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90379" w14:textId="3964C02B" w:rsidR="00F4071B" w:rsidRPr="00051D55" w:rsidRDefault="006B7BC9" w:rsidP="5871B65F">
      <w:pPr>
        <w:spacing w:after="0" w:line="240" w:lineRule="auto"/>
        <w:jc w:val="both"/>
        <w:rPr>
          <w:rFonts w:eastAsiaTheme="minorEastAsia"/>
          <w:strike/>
          <w:color w:val="auto"/>
          <w:sz w:val="22"/>
        </w:rPr>
      </w:pPr>
      <w:bookmarkStart w:id="0" w:name="_GoBack"/>
      <w:bookmarkEnd w:id="0"/>
      <w:r w:rsidRPr="00DE1305">
        <w:rPr>
          <w:rFonts w:eastAsiaTheme="minorEastAsia"/>
          <w:color w:val="auto"/>
          <w:sz w:val="22"/>
          <w:lang w:val="en-US"/>
        </w:rPr>
        <w:t>+</w:t>
      </w:r>
      <w:r w:rsidR="003750EF" w:rsidRPr="5871B65F">
        <w:rPr>
          <w:rFonts w:eastAsiaTheme="minorEastAsia"/>
          <w:color w:val="auto"/>
          <w:sz w:val="22"/>
        </w:rPr>
        <w:t>A</w:t>
      </w:r>
      <w:r w:rsidR="004A7EC0" w:rsidRPr="5871B65F">
        <w:rPr>
          <w:rFonts w:eastAsiaTheme="minorEastAsia"/>
          <w:color w:val="auto"/>
          <w:sz w:val="22"/>
        </w:rPr>
        <w:t>nnex</w:t>
      </w:r>
      <w:r w:rsidR="00F4071B" w:rsidRPr="5871B65F">
        <w:rPr>
          <w:rFonts w:eastAsiaTheme="minorEastAsia"/>
          <w:color w:val="auto"/>
          <w:sz w:val="22"/>
        </w:rPr>
        <w:t xml:space="preserve"> 1 Terms of Reference</w:t>
      </w:r>
    </w:p>
    <w:p w14:paraId="0A0E21C2" w14:textId="77777777" w:rsidR="00F702B7" w:rsidRPr="00051D55" w:rsidRDefault="00F702B7" w:rsidP="5871B65F">
      <w:pPr>
        <w:spacing w:after="0" w:line="240" w:lineRule="auto"/>
        <w:jc w:val="both"/>
        <w:rPr>
          <w:rFonts w:eastAsiaTheme="minorEastAsia"/>
          <w:b/>
          <w:bCs/>
          <w:color w:val="auto"/>
          <w:sz w:val="22"/>
        </w:rPr>
      </w:pPr>
    </w:p>
    <w:p w14:paraId="397A7B81" w14:textId="1DACD257" w:rsidR="00CA5D05" w:rsidRPr="00051D55" w:rsidRDefault="00CA5D05" w:rsidP="5871B65F">
      <w:pPr>
        <w:spacing w:after="0" w:line="240" w:lineRule="auto"/>
        <w:jc w:val="both"/>
        <w:rPr>
          <w:rFonts w:eastAsiaTheme="minorEastAsia"/>
          <w:b/>
          <w:bCs/>
          <w:color w:val="auto"/>
          <w:sz w:val="22"/>
        </w:rPr>
      </w:pPr>
      <w:r w:rsidRPr="5871B65F">
        <w:rPr>
          <w:rFonts w:eastAsiaTheme="minorEastAsia"/>
          <w:b/>
          <w:bCs/>
          <w:color w:val="auto"/>
          <w:sz w:val="22"/>
        </w:rPr>
        <w:t>Terms of Reference - Consultancy</w:t>
      </w:r>
    </w:p>
    <w:p w14:paraId="2AE0E845" w14:textId="77777777" w:rsidR="00CA5D05" w:rsidRPr="00051D55" w:rsidRDefault="00CA5D05" w:rsidP="5871B65F">
      <w:pPr>
        <w:pBdr>
          <w:bottom w:val="single" w:sz="6" w:space="1" w:color="auto"/>
        </w:pBdr>
        <w:spacing w:after="0" w:line="240" w:lineRule="auto"/>
        <w:jc w:val="both"/>
        <w:rPr>
          <w:rFonts w:eastAsiaTheme="minorEastAsia"/>
          <w:color w:val="auto"/>
          <w:sz w:val="22"/>
        </w:rPr>
      </w:pPr>
    </w:p>
    <w:p w14:paraId="113B61D5" w14:textId="5F3BB049" w:rsidR="00CA5D05" w:rsidRPr="00051D55" w:rsidRDefault="00CA5D05" w:rsidP="5871B65F">
      <w:pPr>
        <w:spacing w:after="0" w:line="240" w:lineRule="auto"/>
        <w:jc w:val="both"/>
        <w:rPr>
          <w:rFonts w:eastAsiaTheme="minorEastAsia"/>
          <w:color w:val="auto"/>
          <w:sz w:val="22"/>
        </w:rPr>
      </w:pPr>
      <w:r w:rsidRPr="0977B11A">
        <w:rPr>
          <w:rFonts w:eastAsiaTheme="minorEastAsia"/>
          <w:color w:val="auto"/>
          <w:sz w:val="22"/>
        </w:rPr>
        <w:t>Position:</w:t>
      </w:r>
      <w:r w:rsidR="00C75503" w:rsidRPr="0977B11A">
        <w:rPr>
          <w:rFonts w:eastAsiaTheme="minorEastAsia"/>
          <w:color w:val="auto"/>
          <w:sz w:val="22"/>
        </w:rPr>
        <w:t xml:space="preserve"> </w:t>
      </w:r>
      <w:r w:rsidR="49DDC70B" w:rsidRPr="0977B11A">
        <w:rPr>
          <w:rFonts w:eastAsiaTheme="minorEastAsia"/>
          <w:color w:val="auto"/>
          <w:sz w:val="22"/>
        </w:rPr>
        <w:t xml:space="preserve">Livelihoods &amp; Economic Recovery </w:t>
      </w:r>
      <w:r w:rsidR="00C75503" w:rsidRPr="0977B11A">
        <w:rPr>
          <w:rFonts w:eastAsiaTheme="minorEastAsia"/>
          <w:color w:val="auto"/>
          <w:sz w:val="22"/>
        </w:rPr>
        <w:t>Consultant</w:t>
      </w:r>
      <w:r>
        <w:tab/>
      </w:r>
      <w:r>
        <w:tab/>
      </w:r>
      <w:r w:rsidRPr="0977B11A">
        <w:rPr>
          <w:rFonts w:eastAsiaTheme="minorEastAsia"/>
          <w:color w:val="auto"/>
          <w:sz w:val="22"/>
        </w:rPr>
        <w:t xml:space="preserve"> </w:t>
      </w:r>
    </w:p>
    <w:p w14:paraId="2E24D5C9" w14:textId="2D0D2CCE" w:rsidR="00CA5D05" w:rsidRPr="00051D55" w:rsidRDefault="00CA5D05" w:rsidP="5871B65F">
      <w:pPr>
        <w:spacing w:after="0" w:line="240" w:lineRule="auto"/>
        <w:jc w:val="both"/>
        <w:rPr>
          <w:rFonts w:eastAsiaTheme="minorEastAsia"/>
          <w:color w:val="auto"/>
          <w:sz w:val="22"/>
        </w:rPr>
      </w:pPr>
      <w:r w:rsidRPr="5871B65F">
        <w:rPr>
          <w:rFonts w:eastAsiaTheme="minorEastAsia"/>
          <w:color w:val="auto"/>
          <w:sz w:val="22"/>
        </w:rPr>
        <w:t xml:space="preserve">Reports to: </w:t>
      </w:r>
      <w:r w:rsidR="00071F73" w:rsidRPr="5871B65F">
        <w:rPr>
          <w:rFonts w:eastAsiaTheme="minorEastAsia"/>
          <w:color w:val="auto"/>
          <w:sz w:val="22"/>
        </w:rPr>
        <w:t>Head of Programme</w:t>
      </w:r>
      <w:r>
        <w:tab/>
      </w:r>
      <w:r>
        <w:tab/>
      </w:r>
    </w:p>
    <w:p w14:paraId="562A5CB4" w14:textId="77751948" w:rsidR="00CA5D05" w:rsidRPr="00051D55" w:rsidRDefault="00CA5D05" w:rsidP="5871B65F">
      <w:pPr>
        <w:spacing w:after="0" w:line="240" w:lineRule="auto"/>
        <w:jc w:val="both"/>
        <w:rPr>
          <w:rFonts w:eastAsiaTheme="minorEastAsia"/>
          <w:color w:val="auto"/>
          <w:sz w:val="22"/>
        </w:rPr>
      </w:pPr>
      <w:r w:rsidRPr="5871B65F">
        <w:rPr>
          <w:rFonts w:eastAsiaTheme="minorEastAsia"/>
          <w:color w:val="auto"/>
          <w:sz w:val="22"/>
        </w:rPr>
        <w:t xml:space="preserve">Duty station: </w:t>
      </w:r>
      <w:r w:rsidR="00B84A12" w:rsidRPr="5871B65F">
        <w:rPr>
          <w:rFonts w:eastAsiaTheme="minorEastAsia"/>
          <w:color w:val="auto"/>
          <w:sz w:val="22"/>
        </w:rPr>
        <w:t>Eastern Ukraine</w:t>
      </w:r>
      <w:r w:rsidR="004E55A3" w:rsidRPr="5871B65F">
        <w:rPr>
          <w:rFonts w:eastAsiaTheme="minorEastAsia"/>
          <w:color w:val="auto"/>
          <w:sz w:val="22"/>
        </w:rPr>
        <w:t xml:space="preserve"> </w:t>
      </w:r>
      <w:r>
        <w:tab/>
      </w:r>
      <w:r>
        <w:tab/>
      </w:r>
      <w:r>
        <w:tab/>
      </w:r>
    </w:p>
    <w:p w14:paraId="77043E73" w14:textId="6408E3CD" w:rsidR="00CA5D05" w:rsidRPr="00051D55" w:rsidRDefault="00CA5D05" w:rsidP="5871B65F">
      <w:pPr>
        <w:pBdr>
          <w:bottom w:val="single" w:sz="6" w:space="1" w:color="auto"/>
        </w:pBdr>
        <w:spacing w:after="0" w:line="240" w:lineRule="auto"/>
        <w:jc w:val="both"/>
        <w:rPr>
          <w:rFonts w:eastAsiaTheme="minorEastAsia"/>
          <w:color w:val="auto"/>
          <w:sz w:val="22"/>
        </w:rPr>
      </w:pPr>
      <w:r w:rsidRPr="5871B65F">
        <w:rPr>
          <w:rFonts w:eastAsiaTheme="minorEastAsia"/>
          <w:color w:val="auto"/>
          <w:sz w:val="22"/>
        </w:rPr>
        <w:t>Travel:</w:t>
      </w:r>
      <w:r w:rsidR="00B84A12" w:rsidRPr="5871B65F">
        <w:rPr>
          <w:rFonts w:eastAsiaTheme="minorEastAsia"/>
          <w:color w:val="auto"/>
          <w:sz w:val="22"/>
        </w:rPr>
        <w:t xml:space="preserve"> Multiple Field Visits</w:t>
      </w:r>
      <w:r>
        <w:tab/>
      </w:r>
      <w:r>
        <w:tab/>
      </w:r>
      <w:r>
        <w:tab/>
      </w:r>
      <w:r>
        <w:tab/>
      </w:r>
    </w:p>
    <w:p w14:paraId="5EECE1B4" w14:textId="3F6F375C" w:rsidR="5CBAEF9A" w:rsidRDefault="5CBAEF9A" w:rsidP="7AFBE2F9">
      <w:pPr>
        <w:spacing w:after="0" w:line="240" w:lineRule="auto"/>
        <w:jc w:val="both"/>
        <w:rPr>
          <w:rFonts w:eastAsiaTheme="minorEastAsia"/>
          <w:i/>
          <w:iCs/>
          <w:color w:val="auto"/>
          <w:sz w:val="22"/>
        </w:rPr>
      </w:pPr>
      <w:r w:rsidRPr="7AFBE2F9">
        <w:rPr>
          <w:rFonts w:eastAsiaTheme="minorEastAsia"/>
          <w:color w:val="auto"/>
          <w:sz w:val="22"/>
        </w:rPr>
        <w:t xml:space="preserve">Duration: </w:t>
      </w:r>
      <w:r w:rsidR="351FAB4C" w:rsidRPr="7AFBE2F9">
        <w:rPr>
          <w:rFonts w:eastAsiaTheme="minorEastAsia"/>
          <w:color w:val="auto"/>
          <w:sz w:val="22"/>
        </w:rPr>
        <w:t>April 30th</w:t>
      </w:r>
      <w:r w:rsidR="351FAB4C" w:rsidRPr="7AFBE2F9">
        <w:rPr>
          <w:rFonts w:eastAsiaTheme="minorEastAsia"/>
          <w:i/>
          <w:iCs/>
          <w:color w:val="auto"/>
          <w:sz w:val="22"/>
        </w:rPr>
        <w:t xml:space="preserve">, 2022, through </w:t>
      </w:r>
      <w:r w:rsidR="351FAB4C" w:rsidRPr="7AFBE2F9">
        <w:rPr>
          <w:rFonts w:eastAsiaTheme="minorEastAsia"/>
          <w:color w:val="auto"/>
          <w:sz w:val="22"/>
        </w:rPr>
        <w:t>August 15th</w:t>
      </w:r>
      <w:r w:rsidR="351FAB4C" w:rsidRPr="7AFBE2F9">
        <w:rPr>
          <w:rFonts w:eastAsiaTheme="minorEastAsia"/>
          <w:i/>
          <w:iCs/>
          <w:color w:val="auto"/>
          <w:sz w:val="22"/>
        </w:rPr>
        <w:t>, 2022.</w:t>
      </w:r>
    </w:p>
    <w:p w14:paraId="101E3F2B" w14:textId="0821AE62" w:rsidR="39487C91" w:rsidRDefault="39487C91" w:rsidP="39487C91">
      <w:pPr>
        <w:spacing w:after="0" w:line="240" w:lineRule="auto"/>
        <w:jc w:val="both"/>
        <w:rPr>
          <w:rFonts w:eastAsiaTheme="minorEastAsia"/>
          <w:b/>
          <w:bCs/>
          <w:color w:val="auto"/>
          <w:sz w:val="22"/>
          <w:u w:val="single"/>
        </w:rPr>
      </w:pPr>
    </w:p>
    <w:p w14:paraId="6B4A63EF" w14:textId="49DA09D0" w:rsidR="00CA5D05" w:rsidRPr="00051D55" w:rsidRDefault="27D602E4" w:rsidP="5871B65F">
      <w:pPr>
        <w:tabs>
          <w:tab w:val="num" w:pos="2552"/>
        </w:tabs>
        <w:spacing w:after="0" w:line="240" w:lineRule="auto"/>
        <w:contextualSpacing/>
        <w:jc w:val="both"/>
        <w:rPr>
          <w:rFonts w:eastAsiaTheme="minorEastAsia"/>
          <w:b/>
          <w:bCs/>
          <w:u w:val="single"/>
        </w:rPr>
      </w:pPr>
      <w:r w:rsidRPr="5871B65F">
        <w:rPr>
          <w:rFonts w:eastAsiaTheme="minorEastAsia"/>
          <w:b/>
          <w:bCs/>
          <w:color w:val="auto"/>
          <w:sz w:val="22"/>
          <w:u w:val="single"/>
        </w:rPr>
        <w:t xml:space="preserve">1. </w:t>
      </w:r>
      <w:r w:rsidR="00F702B7" w:rsidRPr="5871B65F">
        <w:rPr>
          <w:rFonts w:eastAsiaTheme="minorEastAsia"/>
          <w:b/>
          <w:bCs/>
          <w:color w:val="auto"/>
          <w:sz w:val="22"/>
          <w:u w:val="single"/>
        </w:rPr>
        <w:t>Background:</w:t>
      </w:r>
    </w:p>
    <w:p w14:paraId="2F9896EA" w14:textId="77777777" w:rsidR="009D0026" w:rsidRPr="00051D55" w:rsidRDefault="009D0026" w:rsidP="5871B65F">
      <w:pPr>
        <w:spacing w:after="0" w:line="240" w:lineRule="auto"/>
        <w:jc w:val="both"/>
        <w:rPr>
          <w:rFonts w:eastAsiaTheme="minorEastAsia"/>
          <w:color w:val="auto"/>
          <w:sz w:val="22"/>
          <w:lang w:eastAsia="en-GB"/>
        </w:rPr>
      </w:pPr>
    </w:p>
    <w:p w14:paraId="6A3308BE" w14:textId="5F50C601" w:rsidR="00B24E8E" w:rsidRDefault="403ACCF2" w:rsidP="5871B65F">
      <w:pPr>
        <w:spacing w:after="0" w:line="240" w:lineRule="auto"/>
        <w:jc w:val="both"/>
        <w:rPr>
          <w:rFonts w:eastAsiaTheme="minorEastAsia"/>
          <w:color w:val="auto"/>
          <w:sz w:val="22"/>
        </w:rPr>
      </w:pPr>
      <w:r w:rsidRPr="5871B65F">
        <w:rPr>
          <w:rFonts w:eastAsiaTheme="minorEastAsia"/>
          <w:color w:val="auto"/>
          <w:sz w:val="22"/>
        </w:rPr>
        <w:t>S</w:t>
      </w:r>
      <w:r w:rsidR="00B24E8E" w:rsidRPr="5871B65F">
        <w:rPr>
          <w:rFonts w:eastAsiaTheme="minorEastAsia"/>
          <w:color w:val="auto"/>
          <w:sz w:val="22"/>
        </w:rPr>
        <w:t xml:space="preserve">even years of active fighting have had profound consequences on the lives of more than five million people in conflict-affected </w:t>
      </w:r>
      <w:proofErr w:type="spellStart"/>
      <w:r w:rsidR="00B24E8E" w:rsidRPr="5871B65F">
        <w:rPr>
          <w:rFonts w:eastAsiaTheme="minorEastAsia"/>
          <w:color w:val="auto"/>
          <w:sz w:val="22"/>
        </w:rPr>
        <w:t>Donetska</w:t>
      </w:r>
      <w:proofErr w:type="spellEnd"/>
      <w:r w:rsidR="00B24E8E" w:rsidRPr="5871B65F">
        <w:rPr>
          <w:rFonts w:eastAsiaTheme="minorEastAsia"/>
          <w:color w:val="auto"/>
          <w:sz w:val="22"/>
        </w:rPr>
        <w:t xml:space="preserve"> and Luhanska oblasts of eastern Ukraine. Some 3.4 million </w:t>
      </w:r>
      <w:r w:rsidR="5A272303" w:rsidRPr="5871B65F">
        <w:rPr>
          <w:rFonts w:eastAsiaTheme="minorEastAsia"/>
          <w:color w:val="auto"/>
          <w:sz w:val="22"/>
        </w:rPr>
        <w:t xml:space="preserve">conflict affected populations </w:t>
      </w:r>
      <w:r w:rsidR="00B24E8E" w:rsidRPr="5871B65F">
        <w:rPr>
          <w:rFonts w:eastAsiaTheme="minorEastAsia"/>
          <w:color w:val="auto"/>
          <w:sz w:val="22"/>
        </w:rPr>
        <w:t>are in need of humanitarian assistance and protection.</w:t>
      </w:r>
      <w:r w:rsidR="007E670F" w:rsidRPr="5871B65F">
        <w:rPr>
          <w:rFonts w:eastAsiaTheme="minorEastAsia"/>
          <w:color w:val="auto"/>
          <w:sz w:val="22"/>
          <w:lang w:eastAsia="en-GB"/>
        </w:rPr>
        <w:t xml:space="preserve"> </w:t>
      </w:r>
      <w:r w:rsidR="00B24E8E" w:rsidRPr="5871B65F">
        <w:rPr>
          <w:rFonts w:eastAsiaTheme="minorEastAsia"/>
          <w:color w:val="auto"/>
          <w:sz w:val="22"/>
        </w:rPr>
        <w:t xml:space="preserve">The vast majority of the 1.9 million people targeted for humanitarian assistance live in the two oblasts. Over 770,000 of the people targeted live in areas outside of Government-control (NGCA) while 1.14 million live in Government-controlled areas (GCA). The GCA caseload includes 189,000 people who have been internally displaced and account for 17 per cent of the people targeted in GCA. There are fewer people targeted for assistance in NGCA than GCA despite the higher severity of humanitarian needs because ongoing access constraints continue to limit operational capacity. </w:t>
      </w:r>
    </w:p>
    <w:p w14:paraId="0B2AAE55" w14:textId="7F6EABBF" w:rsidR="00416B4C" w:rsidRDefault="00416B4C" w:rsidP="5871B65F">
      <w:pPr>
        <w:spacing w:after="0" w:line="240" w:lineRule="auto"/>
        <w:jc w:val="both"/>
        <w:rPr>
          <w:rFonts w:eastAsiaTheme="minorEastAsia"/>
          <w:color w:val="auto"/>
          <w:sz w:val="22"/>
        </w:rPr>
      </w:pPr>
    </w:p>
    <w:p w14:paraId="3E6369C2" w14:textId="76FD4AC5" w:rsidR="00416B4C" w:rsidRDefault="24286905" w:rsidP="39487C91">
      <w:pPr>
        <w:spacing w:after="0" w:line="240" w:lineRule="auto"/>
        <w:jc w:val="both"/>
        <w:rPr>
          <w:rFonts w:eastAsiaTheme="minorEastAsia"/>
          <w:color w:val="auto"/>
          <w:sz w:val="22"/>
          <w:lang w:val="en-US" w:eastAsia="en-GB"/>
        </w:rPr>
      </w:pPr>
      <w:r w:rsidRPr="5871B65F">
        <w:rPr>
          <w:rFonts w:eastAsiaTheme="minorEastAsia"/>
          <w:color w:val="auto"/>
          <w:sz w:val="22"/>
          <w:lang w:val="en-US" w:eastAsia="en-GB"/>
        </w:rPr>
        <w:t>According to the 2021 HNO, “</w:t>
      </w:r>
      <w:r w:rsidRPr="03B19695">
        <w:rPr>
          <w:rFonts w:eastAsiaTheme="minorEastAsia"/>
          <w:i/>
          <w:iCs/>
          <w:color w:val="auto"/>
          <w:sz w:val="22"/>
          <w:lang w:val="en-US" w:eastAsia="en-GB"/>
        </w:rPr>
        <w:t>rising food prices, disrupted access to markets, ongoing restriction of movements of people across the “contact line”, reduction in industrial production, slow economic growth coupled with high unemployment and limited livelihood opportunities</w:t>
      </w:r>
      <w:r w:rsidRPr="5871B65F">
        <w:rPr>
          <w:rFonts w:eastAsiaTheme="minorEastAsia"/>
          <w:color w:val="auto"/>
          <w:sz w:val="22"/>
          <w:lang w:val="en-US" w:eastAsia="en-GB"/>
        </w:rPr>
        <w:t>,” contribute to increased vulnerability in conflict affected areas. The COVID-19 pandemic exacerbate</w:t>
      </w:r>
      <w:r w:rsidR="6D4F1585" w:rsidRPr="5871B65F">
        <w:rPr>
          <w:rFonts w:eastAsiaTheme="minorEastAsia"/>
          <w:color w:val="auto"/>
          <w:sz w:val="22"/>
          <w:lang w:val="en-US" w:eastAsia="en-GB"/>
        </w:rPr>
        <w:t>d</w:t>
      </w:r>
      <w:r w:rsidRPr="5871B65F">
        <w:rPr>
          <w:rFonts w:eastAsiaTheme="minorEastAsia"/>
          <w:color w:val="auto"/>
          <w:sz w:val="22"/>
          <w:lang w:val="en-US" w:eastAsia="en-GB"/>
        </w:rPr>
        <w:t xml:space="preserve"> the crisis as it further strain</w:t>
      </w:r>
      <w:r w:rsidR="3FD9A846" w:rsidRPr="5871B65F">
        <w:rPr>
          <w:rFonts w:eastAsiaTheme="minorEastAsia"/>
          <w:color w:val="auto"/>
          <w:sz w:val="22"/>
          <w:lang w:val="en-US" w:eastAsia="en-GB"/>
        </w:rPr>
        <w:t>ed</w:t>
      </w:r>
      <w:r w:rsidRPr="5871B65F">
        <w:rPr>
          <w:rFonts w:eastAsiaTheme="minorEastAsia"/>
          <w:color w:val="auto"/>
          <w:sz w:val="22"/>
          <w:lang w:val="en-US" w:eastAsia="en-GB"/>
        </w:rPr>
        <w:t xml:space="preserve"> access to adequate livelihoods </w:t>
      </w:r>
      <w:r w:rsidR="4ADA7F75" w:rsidRPr="5871B65F">
        <w:rPr>
          <w:rFonts w:eastAsiaTheme="minorEastAsia"/>
          <w:color w:val="auto"/>
          <w:sz w:val="22"/>
          <w:lang w:val="en-US" w:eastAsia="en-GB"/>
        </w:rPr>
        <w:t xml:space="preserve">and </w:t>
      </w:r>
      <w:r w:rsidRPr="5871B65F">
        <w:rPr>
          <w:rFonts w:eastAsiaTheme="minorEastAsia"/>
          <w:color w:val="auto"/>
          <w:sz w:val="22"/>
          <w:lang w:val="en-US" w:eastAsia="en-GB"/>
        </w:rPr>
        <w:t>basic needed items.</w:t>
      </w:r>
      <w:r w:rsidR="00416B4C" w:rsidRPr="5871B65F">
        <w:rPr>
          <w:rFonts w:eastAsiaTheme="minorEastAsia"/>
          <w:color w:val="auto"/>
          <w:sz w:val="22"/>
          <w:vertAlign w:val="superscript"/>
          <w:lang w:val="en-US" w:eastAsia="en-GB"/>
        </w:rPr>
        <w:footnoteReference w:id="2"/>
      </w:r>
      <w:r w:rsidRPr="5871B65F">
        <w:rPr>
          <w:rFonts w:eastAsiaTheme="minorEastAsia"/>
          <w:color w:val="auto"/>
          <w:sz w:val="22"/>
          <w:lang w:val="en-US" w:eastAsia="en-GB"/>
        </w:rPr>
        <w:t xml:space="preserve"> </w:t>
      </w:r>
      <w:r w:rsidR="6BD238A6" w:rsidRPr="5871B65F">
        <w:rPr>
          <w:rFonts w:eastAsiaTheme="minorEastAsia"/>
          <w:color w:val="auto"/>
          <w:sz w:val="22"/>
          <w:lang w:val="en-US" w:eastAsia="en-GB"/>
        </w:rPr>
        <w:t xml:space="preserve">An </w:t>
      </w:r>
      <w:r w:rsidR="23A2EA52" w:rsidRPr="5871B65F">
        <w:rPr>
          <w:rFonts w:eastAsiaTheme="minorEastAsia"/>
          <w:color w:val="auto"/>
          <w:sz w:val="22"/>
          <w:lang w:val="en-US" w:eastAsia="en-GB"/>
        </w:rPr>
        <w:t xml:space="preserve">IDP profiling conducted by NRC in Luhansk Region shows that </w:t>
      </w:r>
      <w:r w:rsidR="16131C8E" w:rsidRPr="0977B11A">
        <w:rPr>
          <w:rFonts w:eastAsiaTheme="minorEastAsia"/>
          <w:color w:val="auto"/>
          <w:sz w:val="22"/>
          <w:lang w:val="en-US" w:eastAsia="en-GB"/>
        </w:rPr>
        <w:t>the majority of IDPs residing in the conflict affected area are person</w:t>
      </w:r>
      <w:r w:rsidR="1191C6CA" w:rsidRPr="0977B11A">
        <w:rPr>
          <w:rFonts w:eastAsiaTheme="minorEastAsia"/>
          <w:color w:val="auto"/>
          <w:sz w:val="22"/>
          <w:lang w:val="en-US" w:eastAsia="en-GB"/>
        </w:rPr>
        <w:t>s</w:t>
      </w:r>
      <w:r w:rsidR="16131C8E" w:rsidRPr="0977B11A">
        <w:rPr>
          <w:rFonts w:eastAsiaTheme="minorEastAsia"/>
          <w:color w:val="auto"/>
          <w:sz w:val="22"/>
          <w:lang w:val="en-US" w:eastAsia="en-GB"/>
        </w:rPr>
        <w:t xml:space="preserve"> of productive age (18 – 59 years </w:t>
      </w:r>
      <w:r w:rsidR="53AE8DDC" w:rsidRPr="0977B11A">
        <w:rPr>
          <w:rFonts w:eastAsiaTheme="minorEastAsia"/>
          <w:color w:val="auto"/>
          <w:sz w:val="22"/>
          <w:lang w:val="en-US" w:eastAsia="en-GB"/>
        </w:rPr>
        <w:t>old</w:t>
      </w:r>
      <w:r w:rsidR="16131C8E" w:rsidRPr="0977B11A">
        <w:rPr>
          <w:rFonts w:eastAsiaTheme="minorEastAsia"/>
          <w:color w:val="auto"/>
          <w:sz w:val="22"/>
          <w:lang w:val="en-US" w:eastAsia="en-GB"/>
        </w:rPr>
        <w:t xml:space="preserve">) </w:t>
      </w:r>
      <w:r w:rsidR="79EB75E0" w:rsidRPr="0977B11A">
        <w:rPr>
          <w:rFonts w:eastAsiaTheme="minorEastAsia"/>
          <w:color w:val="auto"/>
          <w:sz w:val="22"/>
          <w:lang w:val="en-US" w:eastAsia="en-GB"/>
        </w:rPr>
        <w:t>who are educated (vocational training / Bachelor's Degree / Master Degree)</w:t>
      </w:r>
      <w:r w:rsidR="64D48319" w:rsidRPr="0977B11A">
        <w:rPr>
          <w:rFonts w:eastAsiaTheme="minorEastAsia"/>
          <w:color w:val="auto"/>
          <w:sz w:val="22"/>
          <w:lang w:val="en-US" w:eastAsia="en-GB"/>
        </w:rPr>
        <w:t xml:space="preserve">, but are </w:t>
      </w:r>
      <w:r w:rsidR="19D98DC1" w:rsidRPr="0977B11A">
        <w:rPr>
          <w:rFonts w:eastAsiaTheme="minorEastAsia"/>
          <w:color w:val="auto"/>
          <w:sz w:val="22"/>
          <w:lang w:val="en-US" w:eastAsia="en-GB"/>
        </w:rPr>
        <w:t>either unemployed or underemployed</w:t>
      </w:r>
      <w:r w:rsidR="64D48319" w:rsidRPr="0977B11A">
        <w:rPr>
          <w:rFonts w:eastAsiaTheme="minorEastAsia"/>
          <w:color w:val="auto"/>
          <w:sz w:val="22"/>
          <w:lang w:val="en-US" w:eastAsia="en-GB"/>
        </w:rPr>
        <w:t>.</w:t>
      </w:r>
      <w:r w:rsidR="00416B4C" w:rsidRPr="69F961CB">
        <w:rPr>
          <w:rStyle w:val="FootnoteReference"/>
          <w:rFonts w:eastAsiaTheme="minorEastAsia"/>
          <w:color w:val="auto"/>
          <w:sz w:val="22"/>
          <w:lang w:val="en-US" w:eastAsia="en-GB"/>
        </w:rPr>
        <w:footnoteReference w:id="3"/>
      </w:r>
      <w:r w:rsidR="17FE14B2" w:rsidRPr="0977B11A">
        <w:rPr>
          <w:rFonts w:eastAsiaTheme="minorEastAsia"/>
          <w:color w:val="auto"/>
          <w:sz w:val="22"/>
          <w:lang w:val="en-US" w:eastAsia="en-GB"/>
        </w:rPr>
        <w:t xml:space="preserve"> </w:t>
      </w:r>
      <w:r w:rsidR="2E57BF90" w:rsidRPr="0977B11A">
        <w:rPr>
          <w:rFonts w:eastAsiaTheme="minorEastAsia"/>
          <w:color w:val="auto"/>
          <w:sz w:val="22"/>
          <w:lang w:val="en-US" w:eastAsia="en-GB"/>
        </w:rPr>
        <w:t>D</w:t>
      </w:r>
      <w:r w:rsidR="17FE14B2" w:rsidRPr="0977B11A">
        <w:rPr>
          <w:rFonts w:eastAsiaTheme="minorEastAsia"/>
          <w:color w:val="auto"/>
          <w:sz w:val="22"/>
          <w:lang w:val="en-US" w:eastAsia="en-GB"/>
        </w:rPr>
        <w:t xml:space="preserve">ata from </w:t>
      </w:r>
      <w:r w:rsidR="1CF787D8" w:rsidRPr="0977B11A">
        <w:rPr>
          <w:rFonts w:eastAsiaTheme="minorEastAsia"/>
          <w:color w:val="auto"/>
          <w:sz w:val="22"/>
          <w:lang w:val="en-US" w:eastAsia="en-GB"/>
        </w:rPr>
        <w:t>a</w:t>
      </w:r>
      <w:r w:rsidR="29E56FB8" w:rsidRPr="0977B11A">
        <w:rPr>
          <w:rFonts w:eastAsiaTheme="minorEastAsia"/>
          <w:color w:val="auto"/>
          <w:sz w:val="22"/>
          <w:lang w:val="en-US" w:eastAsia="en-GB"/>
        </w:rPr>
        <w:t xml:space="preserve">n </w:t>
      </w:r>
      <w:r w:rsidR="1CF787D8" w:rsidRPr="0977B11A">
        <w:rPr>
          <w:rFonts w:eastAsiaTheme="minorEastAsia"/>
          <w:color w:val="auto"/>
          <w:sz w:val="22"/>
          <w:lang w:val="en-US" w:eastAsia="en-GB"/>
        </w:rPr>
        <w:t xml:space="preserve">economic profiling </w:t>
      </w:r>
      <w:r w:rsidR="6E77FAD2" w:rsidRPr="0977B11A">
        <w:rPr>
          <w:rFonts w:eastAsiaTheme="minorEastAsia"/>
          <w:color w:val="auto"/>
          <w:sz w:val="22"/>
          <w:lang w:val="en-US" w:eastAsia="en-GB"/>
        </w:rPr>
        <w:t>o</w:t>
      </w:r>
      <w:r w:rsidR="4297ACF9" w:rsidRPr="0977B11A">
        <w:rPr>
          <w:rFonts w:eastAsiaTheme="minorEastAsia"/>
          <w:color w:val="auto"/>
          <w:sz w:val="22"/>
          <w:lang w:val="en-US" w:eastAsia="en-GB"/>
        </w:rPr>
        <w:t xml:space="preserve">f vulnerable </w:t>
      </w:r>
      <w:r w:rsidR="2A227424" w:rsidRPr="0977B11A">
        <w:rPr>
          <w:rFonts w:eastAsiaTheme="minorEastAsia"/>
          <w:color w:val="auto"/>
          <w:sz w:val="22"/>
          <w:lang w:val="en-US" w:eastAsia="en-GB"/>
        </w:rPr>
        <w:t xml:space="preserve">households </w:t>
      </w:r>
      <w:r w:rsidR="33C7CE14" w:rsidRPr="0977B11A">
        <w:rPr>
          <w:rFonts w:eastAsiaTheme="minorEastAsia"/>
          <w:color w:val="auto"/>
          <w:sz w:val="22"/>
          <w:lang w:val="en-US" w:eastAsia="en-GB"/>
        </w:rPr>
        <w:t xml:space="preserve">in contact line communities </w:t>
      </w:r>
      <w:r w:rsidR="1CF787D8" w:rsidRPr="0977B11A">
        <w:rPr>
          <w:rFonts w:eastAsiaTheme="minorEastAsia"/>
          <w:color w:val="auto"/>
          <w:sz w:val="22"/>
          <w:lang w:val="en-US" w:eastAsia="en-GB"/>
        </w:rPr>
        <w:t xml:space="preserve">carried out </w:t>
      </w:r>
      <w:r w:rsidR="1DD22DA7" w:rsidRPr="0977B11A">
        <w:rPr>
          <w:rFonts w:eastAsiaTheme="minorEastAsia"/>
          <w:color w:val="auto"/>
          <w:sz w:val="22"/>
          <w:lang w:val="en-US" w:eastAsia="en-GB"/>
        </w:rPr>
        <w:t xml:space="preserve">by NRC during the summer of 2021 shows that </w:t>
      </w:r>
      <w:r w:rsidR="15C7D2F2" w:rsidRPr="0977B11A">
        <w:rPr>
          <w:rFonts w:eastAsiaTheme="minorEastAsia"/>
          <w:color w:val="auto"/>
          <w:sz w:val="22"/>
          <w:lang w:val="en-US" w:eastAsia="en-GB"/>
        </w:rPr>
        <w:t xml:space="preserve">adults </w:t>
      </w:r>
      <w:r w:rsidR="07AE8C64" w:rsidRPr="0977B11A">
        <w:rPr>
          <w:rFonts w:eastAsiaTheme="minorEastAsia"/>
          <w:color w:val="auto"/>
          <w:sz w:val="22"/>
          <w:lang w:val="en-US" w:eastAsia="en-GB"/>
        </w:rPr>
        <w:t>between 35 and 46 years old are</w:t>
      </w:r>
      <w:r w:rsidR="15C7D2F2" w:rsidRPr="0977B11A">
        <w:rPr>
          <w:rFonts w:eastAsiaTheme="minorEastAsia"/>
          <w:color w:val="auto"/>
          <w:sz w:val="22"/>
          <w:lang w:val="en-US" w:eastAsia="en-GB"/>
        </w:rPr>
        <w:t xml:space="preserve"> the </w:t>
      </w:r>
      <w:r w:rsidR="66BBAE5C" w:rsidRPr="0977B11A">
        <w:rPr>
          <w:rFonts w:eastAsiaTheme="minorEastAsia"/>
          <w:color w:val="auto"/>
          <w:sz w:val="22"/>
          <w:lang w:val="en-US" w:eastAsia="en-GB"/>
        </w:rPr>
        <w:t xml:space="preserve">ones who have the lowest level of income among </w:t>
      </w:r>
      <w:r w:rsidR="18CC43CC" w:rsidRPr="0977B11A">
        <w:rPr>
          <w:rFonts w:eastAsiaTheme="minorEastAsia"/>
          <w:color w:val="auto"/>
          <w:sz w:val="22"/>
          <w:lang w:val="en-US" w:eastAsia="en-GB"/>
        </w:rPr>
        <w:t>households living below subsistence levels</w:t>
      </w:r>
      <w:r w:rsidR="24C1D171" w:rsidRPr="0977B11A">
        <w:rPr>
          <w:rFonts w:eastAsiaTheme="minorEastAsia"/>
          <w:color w:val="auto"/>
          <w:sz w:val="22"/>
          <w:lang w:val="en-US" w:eastAsia="en-GB"/>
        </w:rPr>
        <w:t>.</w:t>
      </w:r>
      <w:r w:rsidR="00416B4C" w:rsidRPr="69F961CB">
        <w:rPr>
          <w:rStyle w:val="FootnoteReference"/>
          <w:rFonts w:eastAsiaTheme="minorEastAsia"/>
          <w:color w:val="auto"/>
          <w:sz w:val="22"/>
          <w:lang w:val="en-US" w:eastAsia="en-GB"/>
        </w:rPr>
        <w:footnoteReference w:id="4"/>
      </w:r>
      <w:r w:rsidR="28555E6C" w:rsidRPr="69F961CB">
        <w:rPr>
          <w:rFonts w:eastAsiaTheme="minorEastAsia"/>
          <w:color w:val="auto"/>
          <w:sz w:val="22"/>
          <w:lang w:val="en-US" w:eastAsia="en-GB"/>
        </w:rPr>
        <w:t xml:space="preserve"> </w:t>
      </w:r>
      <w:r w:rsidR="7DBA4612" w:rsidRPr="69F961CB">
        <w:rPr>
          <w:rFonts w:eastAsiaTheme="minorEastAsia"/>
          <w:color w:val="auto"/>
          <w:sz w:val="22"/>
          <w:lang w:val="en-US" w:eastAsia="en-GB"/>
        </w:rPr>
        <w:t xml:space="preserve">Unemployment particularly affects </w:t>
      </w:r>
      <w:r w:rsidR="7D4FA388" w:rsidRPr="69F961CB">
        <w:rPr>
          <w:rFonts w:eastAsiaTheme="minorEastAsia"/>
          <w:color w:val="auto"/>
          <w:sz w:val="22"/>
          <w:lang w:val="en-US" w:eastAsia="en-GB"/>
        </w:rPr>
        <w:t xml:space="preserve">conflict-affected </w:t>
      </w:r>
      <w:r w:rsidR="7DBA4612" w:rsidRPr="69F961CB">
        <w:rPr>
          <w:rFonts w:eastAsiaTheme="minorEastAsia"/>
          <w:color w:val="auto"/>
          <w:sz w:val="22"/>
          <w:lang w:val="en-US" w:eastAsia="en-GB"/>
        </w:rPr>
        <w:t>women</w:t>
      </w:r>
      <w:r w:rsidR="5DED28C6" w:rsidRPr="69F961CB">
        <w:rPr>
          <w:rFonts w:eastAsiaTheme="minorEastAsia"/>
          <w:color w:val="auto"/>
          <w:sz w:val="22"/>
          <w:lang w:val="en-US" w:eastAsia="en-GB"/>
        </w:rPr>
        <w:t xml:space="preserve"> including internally displaced (IDP)</w:t>
      </w:r>
      <w:r w:rsidR="7DBA4612" w:rsidRPr="69F961CB">
        <w:rPr>
          <w:rFonts w:eastAsiaTheme="minorEastAsia"/>
          <w:color w:val="auto"/>
          <w:sz w:val="22"/>
          <w:lang w:val="en-US" w:eastAsia="en-GB"/>
        </w:rPr>
        <w:t>, and, thus</w:t>
      </w:r>
      <w:r w:rsidR="356E1942" w:rsidRPr="69F961CB">
        <w:rPr>
          <w:rFonts w:eastAsiaTheme="minorEastAsia"/>
          <w:color w:val="auto"/>
          <w:sz w:val="22"/>
          <w:lang w:val="en-US" w:eastAsia="en-GB"/>
        </w:rPr>
        <w:t xml:space="preserve">, it is </w:t>
      </w:r>
      <w:r w:rsidR="4E2B21C5" w:rsidRPr="69F961CB">
        <w:rPr>
          <w:rFonts w:eastAsiaTheme="minorEastAsia"/>
          <w:color w:val="auto"/>
          <w:sz w:val="22"/>
          <w:lang w:val="en-US" w:eastAsia="en-GB"/>
        </w:rPr>
        <w:t>critical to have a deeper understanding of the factors that drive high unemployment</w:t>
      </w:r>
      <w:r w:rsidR="356E1942" w:rsidRPr="69F961CB">
        <w:rPr>
          <w:rFonts w:eastAsiaTheme="minorEastAsia"/>
          <w:color w:val="auto"/>
          <w:sz w:val="22"/>
          <w:lang w:val="en-US" w:eastAsia="en-GB"/>
        </w:rPr>
        <w:t xml:space="preserve"> </w:t>
      </w:r>
      <w:r w:rsidR="4949CECF" w:rsidRPr="69F961CB">
        <w:rPr>
          <w:rFonts w:eastAsiaTheme="minorEastAsia"/>
          <w:color w:val="auto"/>
          <w:sz w:val="22"/>
          <w:lang w:val="en-US" w:eastAsia="en-GB"/>
        </w:rPr>
        <w:t xml:space="preserve">within </w:t>
      </w:r>
      <w:r w:rsidR="356E1942" w:rsidRPr="69F961CB">
        <w:rPr>
          <w:rFonts w:eastAsiaTheme="minorEastAsia"/>
          <w:color w:val="auto"/>
          <w:sz w:val="22"/>
          <w:lang w:val="en-US" w:eastAsia="en-GB"/>
        </w:rPr>
        <w:t>this group.</w:t>
      </w:r>
    </w:p>
    <w:p w14:paraId="6734F946" w14:textId="061FBCDC" w:rsidR="39487C91" w:rsidRDefault="39487C91" w:rsidP="39487C91">
      <w:pPr>
        <w:spacing w:after="0" w:line="240" w:lineRule="auto"/>
        <w:jc w:val="both"/>
        <w:rPr>
          <w:rFonts w:eastAsiaTheme="minorEastAsia"/>
          <w:color w:val="auto"/>
          <w:sz w:val="22"/>
          <w:lang w:val="en-US" w:eastAsia="en-GB"/>
        </w:rPr>
      </w:pPr>
    </w:p>
    <w:p w14:paraId="440FCFF5" w14:textId="6751CA14" w:rsidR="75D25698" w:rsidRDefault="75D25698" w:rsidP="03B19695">
      <w:pPr>
        <w:spacing w:after="0" w:line="240" w:lineRule="auto"/>
        <w:jc w:val="both"/>
        <w:rPr>
          <w:rFonts w:eastAsiaTheme="minorEastAsia"/>
          <w:color w:val="auto"/>
          <w:sz w:val="22"/>
          <w:lang w:val="en-US" w:eastAsia="en-GB"/>
        </w:rPr>
      </w:pPr>
      <w:r w:rsidRPr="03B19695">
        <w:rPr>
          <w:rFonts w:eastAsiaTheme="minorEastAsia"/>
          <w:color w:val="auto"/>
          <w:sz w:val="22"/>
          <w:lang w:val="en-US" w:eastAsia="en-GB"/>
        </w:rPr>
        <w:t>In 20</w:t>
      </w:r>
      <w:r w:rsidR="3CCE00D3" w:rsidRPr="03B19695">
        <w:rPr>
          <w:rFonts w:eastAsiaTheme="minorEastAsia"/>
          <w:color w:val="auto"/>
          <w:sz w:val="22"/>
          <w:lang w:val="en-US" w:eastAsia="en-GB"/>
        </w:rPr>
        <w:t>1</w:t>
      </w:r>
      <w:r w:rsidR="794D9945" w:rsidRPr="03B19695">
        <w:rPr>
          <w:rFonts w:eastAsiaTheme="minorEastAsia"/>
          <w:color w:val="auto"/>
          <w:sz w:val="22"/>
          <w:lang w:val="en-US" w:eastAsia="en-GB"/>
        </w:rPr>
        <w:t>8 and 2019</w:t>
      </w:r>
      <w:r w:rsidRPr="03B19695">
        <w:rPr>
          <w:rFonts w:eastAsiaTheme="minorEastAsia"/>
          <w:color w:val="auto"/>
          <w:sz w:val="22"/>
          <w:lang w:val="en-US" w:eastAsia="en-GB"/>
        </w:rPr>
        <w:t>, NRC pro</w:t>
      </w:r>
      <w:r w:rsidR="264B9365" w:rsidRPr="03B19695">
        <w:rPr>
          <w:rFonts w:eastAsiaTheme="minorEastAsia"/>
          <w:color w:val="auto"/>
          <w:sz w:val="22"/>
          <w:lang w:val="en-US" w:eastAsia="en-GB"/>
        </w:rPr>
        <w:t xml:space="preserve">vided support to employment </w:t>
      </w:r>
      <w:proofErr w:type="spellStart"/>
      <w:r w:rsidR="264B9365" w:rsidRPr="03B19695">
        <w:rPr>
          <w:rFonts w:eastAsiaTheme="minorEastAsia"/>
          <w:color w:val="auto"/>
          <w:sz w:val="22"/>
          <w:lang w:val="en-US" w:eastAsia="en-GB"/>
        </w:rPr>
        <w:t>centres</w:t>
      </w:r>
      <w:proofErr w:type="spellEnd"/>
      <w:r w:rsidR="264B9365" w:rsidRPr="03B19695">
        <w:rPr>
          <w:rFonts w:eastAsiaTheme="minorEastAsia"/>
          <w:color w:val="auto"/>
          <w:sz w:val="22"/>
          <w:lang w:val="en-US" w:eastAsia="en-GB"/>
        </w:rPr>
        <w:t xml:space="preserve"> </w:t>
      </w:r>
      <w:r w:rsidR="207E12BF" w:rsidRPr="03B19695">
        <w:rPr>
          <w:rFonts w:eastAsiaTheme="minorEastAsia"/>
          <w:color w:val="auto"/>
          <w:sz w:val="22"/>
          <w:lang w:val="en-US" w:eastAsia="en-GB"/>
        </w:rPr>
        <w:t xml:space="preserve">in Luhansk </w:t>
      </w:r>
      <w:r w:rsidR="3FC5EC73" w:rsidRPr="03B19695">
        <w:rPr>
          <w:rFonts w:eastAsiaTheme="minorEastAsia"/>
          <w:color w:val="auto"/>
          <w:sz w:val="22"/>
          <w:lang w:val="en-US" w:eastAsia="en-GB"/>
        </w:rPr>
        <w:t xml:space="preserve">Oblast </w:t>
      </w:r>
      <w:r w:rsidR="264B9365" w:rsidRPr="03B19695">
        <w:rPr>
          <w:rFonts w:eastAsiaTheme="minorEastAsia"/>
          <w:color w:val="auto"/>
          <w:sz w:val="22"/>
          <w:lang w:val="en-US" w:eastAsia="en-GB"/>
        </w:rPr>
        <w:t>run by the</w:t>
      </w:r>
      <w:r w:rsidR="65D5336B" w:rsidRPr="03B19695">
        <w:rPr>
          <w:rFonts w:eastAsiaTheme="minorEastAsia"/>
          <w:color w:val="auto"/>
          <w:sz w:val="22"/>
          <w:lang w:val="en-US" w:eastAsia="en-GB"/>
        </w:rPr>
        <w:t xml:space="preserve"> </w:t>
      </w:r>
      <w:r w:rsidR="02CEBF0E" w:rsidRPr="03B19695">
        <w:rPr>
          <w:rFonts w:eastAsiaTheme="minorEastAsia"/>
          <w:color w:val="auto"/>
          <w:sz w:val="22"/>
          <w:lang w:val="en-US" w:eastAsia="en-GB"/>
        </w:rPr>
        <w:t xml:space="preserve">Luhansk </w:t>
      </w:r>
      <w:r w:rsidR="65D5336B" w:rsidRPr="03B19695">
        <w:rPr>
          <w:rFonts w:eastAsiaTheme="minorEastAsia"/>
          <w:color w:val="auto"/>
          <w:sz w:val="22"/>
          <w:lang w:val="en-US" w:eastAsia="en-GB"/>
        </w:rPr>
        <w:t>Agency for Employment</w:t>
      </w:r>
      <w:r w:rsidR="78573074" w:rsidRPr="03B19695">
        <w:rPr>
          <w:rFonts w:eastAsiaTheme="minorEastAsia"/>
          <w:color w:val="auto"/>
          <w:sz w:val="22"/>
          <w:lang w:val="en-US" w:eastAsia="en-GB"/>
        </w:rPr>
        <w:t xml:space="preserve">. NRC </w:t>
      </w:r>
      <w:r w:rsidR="46E29C7B" w:rsidRPr="03B19695">
        <w:rPr>
          <w:rFonts w:eastAsiaTheme="minorEastAsia"/>
          <w:color w:val="auto"/>
          <w:sz w:val="22"/>
          <w:lang w:val="en-US" w:eastAsia="en-GB"/>
        </w:rPr>
        <w:t>donat</w:t>
      </w:r>
      <w:r w:rsidR="78573074" w:rsidRPr="03B19695">
        <w:rPr>
          <w:rFonts w:eastAsiaTheme="minorEastAsia"/>
          <w:color w:val="auto"/>
          <w:sz w:val="22"/>
          <w:lang w:val="en-US" w:eastAsia="en-GB"/>
        </w:rPr>
        <w:t xml:space="preserve">ed equipment and </w:t>
      </w:r>
      <w:r w:rsidR="376AE047" w:rsidRPr="03B19695">
        <w:rPr>
          <w:rFonts w:eastAsiaTheme="minorEastAsia"/>
          <w:color w:val="auto"/>
          <w:sz w:val="22"/>
          <w:lang w:val="en-US" w:eastAsia="en-GB"/>
        </w:rPr>
        <w:t>rehabilit</w:t>
      </w:r>
      <w:r w:rsidR="0DF3FA07" w:rsidRPr="03B19695">
        <w:rPr>
          <w:rFonts w:eastAsiaTheme="minorEastAsia"/>
          <w:color w:val="auto"/>
          <w:sz w:val="22"/>
          <w:lang w:val="en-US" w:eastAsia="en-GB"/>
        </w:rPr>
        <w:t>ated</w:t>
      </w:r>
      <w:r w:rsidR="376AE047" w:rsidRPr="03B19695">
        <w:rPr>
          <w:rFonts w:eastAsiaTheme="minorEastAsia"/>
          <w:color w:val="auto"/>
          <w:sz w:val="22"/>
          <w:lang w:val="en-US" w:eastAsia="en-GB"/>
        </w:rPr>
        <w:t xml:space="preserve"> existing infrastructure to improve service delivery on site and to introduce remote education modalities.</w:t>
      </w:r>
      <w:r w:rsidR="65D5336B" w:rsidRPr="03B19695">
        <w:rPr>
          <w:rFonts w:eastAsiaTheme="minorEastAsia"/>
          <w:color w:val="auto"/>
          <w:sz w:val="22"/>
          <w:lang w:val="en-US" w:eastAsia="en-GB"/>
        </w:rPr>
        <w:t xml:space="preserve"> </w:t>
      </w:r>
      <w:r w:rsidR="560E97FB" w:rsidRPr="03B19695">
        <w:rPr>
          <w:rFonts w:eastAsiaTheme="minorEastAsia"/>
          <w:color w:val="auto"/>
          <w:sz w:val="22"/>
          <w:lang w:val="en-US" w:eastAsia="en-GB"/>
        </w:rPr>
        <w:t xml:space="preserve">Given the high levels of unemployment and the need to enfranchise working age vulnerable populations into broader </w:t>
      </w:r>
      <w:proofErr w:type="spellStart"/>
      <w:r w:rsidR="7344B653" w:rsidRPr="03B19695">
        <w:rPr>
          <w:rFonts w:eastAsiaTheme="minorEastAsia"/>
          <w:color w:val="auto"/>
          <w:sz w:val="22"/>
          <w:lang w:val="en-US" w:eastAsia="en-GB"/>
        </w:rPr>
        <w:t>labour</w:t>
      </w:r>
      <w:proofErr w:type="spellEnd"/>
      <w:r w:rsidR="7344B653" w:rsidRPr="03B19695">
        <w:rPr>
          <w:rFonts w:eastAsiaTheme="minorEastAsia"/>
          <w:color w:val="auto"/>
          <w:sz w:val="22"/>
          <w:lang w:val="en-US" w:eastAsia="en-GB"/>
        </w:rPr>
        <w:t xml:space="preserve"> </w:t>
      </w:r>
      <w:r w:rsidR="560E97FB" w:rsidRPr="03B19695">
        <w:rPr>
          <w:rFonts w:eastAsiaTheme="minorEastAsia"/>
          <w:color w:val="auto"/>
          <w:sz w:val="22"/>
          <w:lang w:val="en-US" w:eastAsia="en-GB"/>
        </w:rPr>
        <w:t>markets, NRC is conducting a</w:t>
      </w:r>
      <w:r w:rsidR="1E7713DA" w:rsidRPr="03B19695">
        <w:rPr>
          <w:rFonts w:eastAsiaTheme="minorEastAsia"/>
          <w:color w:val="auto"/>
          <w:sz w:val="22"/>
          <w:lang w:val="en-US" w:eastAsia="en-GB"/>
        </w:rPr>
        <w:t xml:space="preserve"> </w:t>
      </w:r>
      <w:r w:rsidR="3DC6F14B" w:rsidRPr="03B19695">
        <w:rPr>
          <w:rFonts w:eastAsiaTheme="minorEastAsia"/>
          <w:color w:val="auto"/>
          <w:sz w:val="22"/>
          <w:lang w:val="en-US" w:eastAsia="en-GB"/>
        </w:rPr>
        <w:t xml:space="preserve">feasibility study to assess programming that can be delivered in partnership with the employment </w:t>
      </w:r>
      <w:proofErr w:type="spellStart"/>
      <w:r w:rsidR="3DC6F14B" w:rsidRPr="03B19695">
        <w:rPr>
          <w:rFonts w:eastAsiaTheme="minorEastAsia"/>
          <w:color w:val="auto"/>
          <w:sz w:val="22"/>
          <w:lang w:val="en-US" w:eastAsia="en-GB"/>
        </w:rPr>
        <w:t>centres</w:t>
      </w:r>
      <w:proofErr w:type="spellEnd"/>
      <w:r w:rsidR="3DC6F14B" w:rsidRPr="03B19695">
        <w:rPr>
          <w:rFonts w:eastAsiaTheme="minorEastAsia"/>
          <w:color w:val="auto"/>
          <w:sz w:val="22"/>
          <w:lang w:val="en-US" w:eastAsia="en-GB"/>
        </w:rPr>
        <w:t xml:space="preserve"> to </w:t>
      </w:r>
      <w:r w:rsidR="539A512B" w:rsidRPr="03B19695">
        <w:rPr>
          <w:rFonts w:eastAsiaTheme="minorEastAsia"/>
          <w:color w:val="auto"/>
          <w:sz w:val="22"/>
          <w:lang w:val="en-US" w:eastAsia="en-GB"/>
        </w:rPr>
        <w:t>improve access to livelihoods for</w:t>
      </w:r>
      <w:r w:rsidR="58D2197C" w:rsidRPr="03B19695">
        <w:rPr>
          <w:rFonts w:eastAsiaTheme="minorEastAsia"/>
          <w:color w:val="auto"/>
          <w:sz w:val="22"/>
          <w:lang w:val="en-US" w:eastAsia="en-GB"/>
        </w:rPr>
        <w:t xml:space="preserve"> conflict affected populations, particularly women between the ages of 36 and 45</w:t>
      </w:r>
      <w:r w:rsidR="539A512B" w:rsidRPr="03B19695">
        <w:rPr>
          <w:rFonts w:eastAsiaTheme="minorEastAsia"/>
          <w:color w:val="auto"/>
          <w:sz w:val="22"/>
          <w:lang w:val="en-US" w:eastAsia="en-GB"/>
        </w:rPr>
        <w:t xml:space="preserve">. </w:t>
      </w:r>
    </w:p>
    <w:p w14:paraId="161C360E" w14:textId="29BAAFC0" w:rsidR="03B19695" w:rsidRDefault="03B19695" w:rsidP="03B19695">
      <w:pPr>
        <w:spacing w:after="0" w:line="240" w:lineRule="auto"/>
        <w:jc w:val="both"/>
        <w:rPr>
          <w:rFonts w:eastAsiaTheme="minorEastAsia"/>
          <w:szCs w:val="20"/>
          <w:lang w:val="en-US" w:eastAsia="en-GB"/>
        </w:rPr>
      </w:pPr>
    </w:p>
    <w:p w14:paraId="479B4635" w14:textId="4A41001B" w:rsidR="00CA5D05" w:rsidRPr="00051D55" w:rsidRDefault="13F28CD3" w:rsidP="5871B65F">
      <w:pPr>
        <w:tabs>
          <w:tab w:val="num" w:pos="426"/>
        </w:tabs>
        <w:spacing w:after="0" w:line="240" w:lineRule="auto"/>
        <w:contextualSpacing/>
        <w:jc w:val="both"/>
        <w:rPr>
          <w:rFonts w:eastAsiaTheme="minorEastAsia"/>
          <w:b/>
          <w:bCs/>
          <w:u w:val="single"/>
        </w:rPr>
      </w:pPr>
      <w:r w:rsidRPr="5871B65F">
        <w:rPr>
          <w:rFonts w:eastAsiaTheme="minorEastAsia"/>
          <w:b/>
          <w:bCs/>
          <w:color w:val="auto"/>
          <w:sz w:val="22"/>
          <w:u w:val="single"/>
        </w:rPr>
        <w:t xml:space="preserve">2. </w:t>
      </w:r>
      <w:r w:rsidR="00F702B7" w:rsidRPr="5871B65F">
        <w:rPr>
          <w:rFonts w:eastAsiaTheme="minorEastAsia"/>
          <w:b/>
          <w:bCs/>
          <w:color w:val="auto"/>
          <w:sz w:val="22"/>
          <w:u w:val="single"/>
        </w:rPr>
        <w:t>Objectives:</w:t>
      </w:r>
    </w:p>
    <w:p w14:paraId="21C6C909" w14:textId="77777777" w:rsidR="009D0026" w:rsidRPr="00051D55" w:rsidRDefault="009D0026" w:rsidP="5871B65F">
      <w:pPr>
        <w:pStyle w:val="ListParagraph"/>
        <w:numPr>
          <w:ilvl w:val="0"/>
          <w:numId w:val="0"/>
        </w:numPr>
        <w:spacing w:after="0" w:line="240" w:lineRule="auto"/>
        <w:ind w:left="426"/>
        <w:contextualSpacing/>
        <w:jc w:val="both"/>
        <w:rPr>
          <w:rFonts w:eastAsiaTheme="minorEastAsia"/>
          <w:b/>
          <w:bCs/>
          <w:color w:val="auto"/>
          <w:sz w:val="22"/>
          <w:u w:val="single"/>
        </w:rPr>
      </w:pPr>
    </w:p>
    <w:p w14:paraId="53CA353D" w14:textId="06E25320" w:rsidR="006459D7" w:rsidRPr="00051D55" w:rsidRDefault="0CF1BDE5" w:rsidP="5871B65F">
      <w:pPr>
        <w:spacing w:after="0" w:line="240" w:lineRule="auto"/>
        <w:jc w:val="both"/>
        <w:rPr>
          <w:rFonts w:eastAsiaTheme="minorEastAsia"/>
          <w:color w:val="auto"/>
          <w:sz w:val="22"/>
          <w:lang w:val="en-US"/>
        </w:rPr>
      </w:pPr>
      <w:r w:rsidRPr="7AFBE2F9">
        <w:rPr>
          <w:rFonts w:eastAsiaTheme="minorEastAsia"/>
          <w:color w:val="auto"/>
          <w:sz w:val="22"/>
          <w:lang w:val="en-US"/>
        </w:rPr>
        <w:t>The main objectives for the consultancy include:</w:t>
      </w:r>
    </w:p>
    <w:p w14:paraId="122BBC89" w14:textId="4FA31189" w:rsidR="001F170A" w:rsidRDefault="001F170A" w:rsidP="5871B65F">
      <w:pPr>
        <w:spacing w:after="0" w:line="240" w:lineRule="auto"/>
        <w:jc w:val="both"/>
        <w:rPr>
          <w:rFonts w:eastAsiaTheme="minorEastAsia"/>
          <w:color w:val="auto"/>
          <w:sz w:val="22"/>
          <w:lang w:val="en-US"/>
        </w:rPr>
      </w:pPr>
    </w:p>
    <w:p w14:paraId="2882592A" w14:textId="69936591" w:rsidR="5D1C9A87" w:rsidRDefault="5D1C9A87" w:rsidP="00CC5BCD">
      <w:pPr>
        <w:pStyle w:val="ListParagraph"/>
        <w:numPr>
          <w:ilvl w:val="0"/>
          <w:numId w:val="9"/>
        </w:numPr>
        <w:spacing w:after="0" w:line="240" w:lineRule="auto"/>
        <w:jc w:val="both"/>
        <w:rPr>
          <w:rFonts w:eastAsiaTheme="minorEastAsia"/>
          <w:color w:val="auto"/>
          <w:sz w:val="22"/>
          <w:lang w:val="en-US"/>
        </w:rPr>
      </w:pPr>
      <w:r w:rsidRPr="336F6328">
        <w:rPr>
          <w:rFonts w:eastAsiaTheme="minorEastAsia"/>
          <w:color w:val="auto"/>
          <w:sz w:val="22"/>
          <w:lang w:val="en-US"/>
        </w:rPr>
        <w:t>To gather profi</w:t>
      </w:r>
      <w:r w:rsidR="227698B8" w:rsidRPr="336F6328">
        <w:rPr>
          <w:rFonts w:eastAsiaTheme="minorEastAsia"/>
          <w:color w:val="auto"/>
          <w:sz w:val="22"/>
          <w:lang w:val="en-US"/>
        </w:rPr>
        <w:t>le</w:t>
      </w:r>
      <w:r w:rsidRPr="336F6328">
        <w:rPr>
          <w:rFonts w:eastAsiaTheme="minorEastAsia"/>
          <w:color w:val="auto"/>
          <w:sz w:val="22"/>
          <w:lang w:val="en-US"/>
        </w:rPr>
        <w:t xml:space="preserve"> data of </w:t>
      </w:r>
      <w:r w:rsidR="671DF7CF" w:rsidRPr="336F6328">
        <w:rPr>
          <w:rFonts w:eastAsiaTheme="minorEastAsia"/>
          <w:color w:val="auto"/>
          <w:sz w:val="22"/>
          <w:lang w:val="en-US"/>
        </w:rPr>
        <w:t xml:space="preserve">vulnerable </w:t>
      </w:r>
      <w:r w:rsidRPr="336F6328">
        <w:rPr>
          <w:rFonts w:eastAsiaTheme="minorEastAsia"/>
          <w:color w:val="auto"/>
          <w:sz w:val="22"/>
          <w:lang w:val="en-US"/>
        </w:rPr>
        <w:t xml:space="preserve">unemployed female IDPs to identify </w:t>
      </w:r>
      <w:r w:rsidR="13EF4A68" w:rsidRPr="336F6328">
        <w:rPr>
          <w:rFonts w:eastAsiaTheme="minorEastAsia"/>
          <w:color w:val="auto"/>
          <w:sz w:val="22"/>
          <w:lang w:val="en-US"/>
        </w:rPr>
        <w:t xml:space="preserve">skills, </w:t>
      </w:r>
      <w:r w:rsidRPr="336F6328">
        <w:rPr>
          <w:rFonts w:eastAsiaTheme="minorEastAsia"/>
          <w:color w:val="auto"/>
          <w:sz w:val="22"/>
          <w:lang w:val="en-US"/>
        </w:rPr>
        <w:t>sources of in</w:t>
      </w:r>
      <w:r w:rsidR="61DA865C" w:rsidRPr="336F6328">
        <w:rPr>
          <w:rFonts w:eastAsiaTheme="minorEastAsia"/>
          <w:color w:val="auto"/>
          <w:sz w:val="22"/>
          <w:lang w:val="en-US"/>
        </w:rPr>
        <w:t xml:space="preserve">come, coping-strategies, and </w:t>
      </w:r>
      <w:r w:rsidRPr="336F6328">
        <w:rPr>
          <w:rFonts w:eastAsiaTheme="minorEastAsia"/>
          <w:color w:val="auto"/>
          <w:sz w:val="22"/>
          <w:lang w:val="en-US"/>
        </w:rPr>
        <w:t xml:space="preserve">socio-economic barriers that prevent them from attaining meaningful employment. </w:t>
      </w:r>
    </w:p>
    <w:p w14:paraId="3127E16C" w14:textId="3E488122" w:rsidR="5ADDE66B" w:rsidRDefault="5ADDE66B" w:rsidP="00CC5BCD">
      <w:pPr>
        <w:pStyle w:val="ListParagraph"/>
        <w:numPr>
          <w:ilvl w:val="0"/>
          <w:numId w:val="9"/>
        </w:numPr>
        <w:spacing w:after="0" w:line="240" w:lineRule="auto"/>
        <w:jc w:val="both"/>
        <w:rPr>
          <w:rFonts w:eastAsiaTheme="minorEastAsia"/>
          <w:color w:val="auto"/>
          <w:sz w:val="22"/>
          <w:lang w:val="en-US"/>
        </w:rPr>
      </w:pPr>
      <w:r w:rsidRPr="336F6328">
        <w:rPr>
          <w:rFonts w:eastAsiaTheme="minorEastAsia"/>
          <w:color w:val="auto"/>
          <w:sz w:val="22"/>
          <w:lang w:val="en-US"/>
        </w:rPr>
        <w:t>Map programs and</w:t>
      </w:r>
      <w:r w:rsidR="41E2533C" w:rsidRPr="336F6328">
        <w:rPr>
          <w:rFonts w:eastAsiaTheme="minorEastAsia"/>
          <w:color w:val="auto"/>
          <w:sz w:val="22"/>
          <w:lang w:val="en-US"/>
        </w:rPr>
        <w:t xml:space="preserve"> support</w:t>
      </w:r>
      <w:r w:rsidRPr="336F6328">
        <w:rPr>
          <w:rFonts w:eastAsiaTheme="minorEastAsia"/>
          <w:color w:val="auto"/>
          <w:sz w:val="22"/>
          <w:lang w:val="en-US"/>
        </w:rPr>
        <w:t xml:space="preserve"> services provided by employment </w:t>
      </w:r>
      <w:proofErr w:type="spellStart"/>
      <w:r w:rsidRPr="336F6328">
        <w:rPr>
          <w:rFonts w:eastAsiaTheme="minorEastAsia"/>
          <w:color w:val="auto"/>
          <w:sz w:val="22"/>
          <w:lang w:val="en-US"/>
        </w:rPr>
        <w:t>centres</w:t>
      </w:r>
      <w:proofErr w:type="spellEnd"/>
      <w:r w:rsidRPr="336F6328">
        <w:rPr>
          <w:rFonts w:eastAsiaTheme="minorEastAsia"/>
          <w:color w:val="auto"/>
          <w:sz w:val="22"/>
          <w:lang w:val="en-US"/>
        </w:rPr>
        <w:t xml:space="preserve"> </w:t>
      </w:r>
      <w:r w:rsidR="603B4A32" w:rsidRPr="336F6328">
        <w:rPr>
          <w:rFonts w:eastAsiaTheme="minorEastAsia"/>
          <w:color w:val="auto"/>
          <w:sz w:val="22"/>
          <w:lang w:val="en-US"/>
        </w:rPr>
        <w:t>and other social institutions t</w:t>
      </w:r>
      <w:r w:rsidRPr="336F6328">
        <w:rPr>
          <w:rFonts w:eastAsiaTheme="minorEastAsia"/>
          <w:color w:val="auto"/>
          <w:sz w:val="22"/>
          <w:lang w:val="en-US"/>
        </w:rPr>
        <w:t xml:space="preserve">hat </w:t>
      </w:r>
      <w:r w:rsidR="2DFC8C38" w:rsidRPr="336F6328">
        <w:rPr>
          <w:rFonts w:eastAsiaTheme="minorEastAsia"/>
          <w:color w:val="auto"/>
          <w:sz w:val="22"/>
          <w:lang w:val="en-US"/>
        </w:rPr>
        <w:t>support women attain employment</w:t>
      </w:r>
    </w:p>
    <w:p w14:paraId="2F3DA6A4" w14:textId="4AA09AA0" w:rsidR="00B84A12" w:rsidRPr="004F4139" w:rsidRDefault="5516FDB4" w:rsidP="00CC5BCD">
      <w:pPr>
        <w:pStyle w:val="ListParagraph"/>
        <w:numPr>
          <w:ilvl w:val="0"/>
          <w:numId w:val="9"/>
        </w:numPr>
        <w:spacing w:after="0" w:line="240" w:lineRule="auto"/>
        <w:jc w:val="both"/>
        <w:rPr>
          <w:rFonts w:eastAsiaTheme="minorEastAsia"/>
          <w:color w:val="auto"/>
          <w:sz w:val="22"/>
          <w:lang w:val="en-US"/>
        </w:rPr>
      </w:pPr>
      <w:r w:rsidRPr="336F6328">
        <w:rPr>
          <w:rFonts w:eastAsiaTheme="minorEastAsia"/>
          <w:color w:val="auto"/>
          <w:sz w:val="22"/>
          <w:lang w:val="en-US"/>
        </w:rPr>
        <w:t xml:space="preserve">To </w:t>
      </w:r>
      <w:r w:rsidR="1C79DCA1" w:rsidRPr="336F6328">
        <w:rPr>
          <w:rFonts w:eastAsiaTheme="minorEastAsia"/>
          <w:color w:val="auto"/>
          <w:sz w:val="22"/>
          <w:lang w:val="en-US"/>
        </w:rPr>
        <w:t xml:space="preserve">assess what additional support employment </w:t>
      </w:r>
      <w:proofErr w:type="spellStart"/>
      <w:r w:rsidR="1C79DCA1" w:rsidRPr="336F6328">
        <w:rPr>
          <w:rFonts w:eastAsiaTheme="minorEastAsia"/>
          <w:color w:val="auto"/>
          <w:sz w:val="22"/>
          <w:lang w:val="en-US"/>
        </w:rPr>
        <w:t>centres</w:t>
      </w:r>
      <w:proofErr w:type="spellEnd"/>
      <w:r w:rsidR="1C79DCA1" w:rsidRPr="336F6328">
        <w:rPr>
          <w:rFonts w:eastAsiaTheme="minorEastAsia"/>
          <w:color w:val="auto"/>
          <w:sz w:val="22"/>
          <w:lang w:val="en-US"/>
        </w:rPr>
        <w:t xml:space="preserve"> need </w:t>
      </w:r>
      <w:r w:rsidR="06936729" w:rsidRPr="336F6328">
        <w:rPr>
          <w:rFonts w:eastAsiaTheme="minorEastAsia"/>
          <w:color w:val="auto"/>
          <w:sz w:val="22"/>
          <w:lang w:val="en-US"/>
        </w:rPr>
        <w:t xml:space="preserve">in order to increase service delivery </w:t>
      </w:r>
      <w:r w:rsidR="270D647A" w:rsidRPr="336F6328">
        <w:rPr>
          <w:rFonts w:eastAsiaTheme="minorEastAsia"/>
          <w:color w:val="auto"/>
          <w:sz w:val="22"/>
          <w:lang w:val="en-US"/>
        </w:rPr>
        <w:t>(training, job matching, outreach</w:t>
      </w:r>
      <w:r w:rsidR="2618AE04" w:rsidRPr="336F6328">
        <w:rPr>
          <w:rFonts w:eastAsiaTheme="minorEastAsia"/>
          <w:color w:val="auto"/>
          <w:sz w:val="22"/>
          <w:lang w:val="en-US"/>
        </w:rPr>
        <w:t xml:space="preserve"> and communications to improve visibility with job seekers</w:t>
      </w:r>
      <w:r w:rsidR="270D647A" w:rsidRPr="336F6328">
        <w:rPr>
          <w:rFonts w:eastAsiaTheme="minorEastAsia"/>
          <w:color w:val="auto"/>
          <w:sz w:val="22"/>
          <w:lang w:val="en-US"/>
        </w:rPr>
        <w:t xml:space="preserve">) </w:t>
      </w:r>
      <w:r w:rsidR="06936729" w:rsidRPr="336F6328">
        <w:rPr>
          <w:rFonts w:eastAsiaTheme="minorEastAsia"/>
          <w:color w:val="auto"/>
          <w:sz w:val="22"/>
          <w:lang w:val="en-US"/>
        </w:rPr>
        <w:t>this could include tools, rehabilitation of infrastructure, etc.</w:t>
      </w:r>
      <w:r w:rsidR="437CDA3A" w:rsidRPr="336F6328">
        <w:rPr>
          <w:rFonts w:eastAsiaTheme="minorEastAsia"/>
          <w:color w:val="auto"/>
          <w:sz w:val="22"/>
          <w:lang w:val="en-US"/>
        </w:rPr>
        <w:t>;</w:t>
      </w:r>
    </w:p>
    <w:p w14:paraId="3F5AC119" w14:textId="598DDA11" w:rsidR="004F4139" w:rsidRDefault="25E8A43F" w:rsidP="00CC5BCD">
      <w:pPr>
        <w:pStyle w:val="ListParagraph"/>
        <w:numPr>
          <w:ilvl w:val="0"/>
          <w:numId w:val="9"/>
        </w:numPr>
        <w:spacing w:after="0" w:line="240" w:lineRule="auto"/>
        <w:jc w:val="both"/>
        <w:rPr>
          <w:rFonts w:eastAsiaTheme="minorEastAsia"/>
          <w:color w:val="auto"/>
          <w:sz w:val="22"/>
          <w:lang w:val="en-US"/>
        </w:rPr>
      </w:pPr>
      <w:r w:rsidRPr="336F6328">
        <w:rPr>
          <w:rFonts w:eastAsiaTheme="minorEastAsia"/>
          <w:color w:val="auto"/>
          <w:sz w:val="22"/>
          <w:lang w:val="en-US"/>
        </w:rPr>
        <w:t>T</w:t>
      </w:r>
      <w:r w:rsidR="60A5034B" w:rsidRPr="336F6328">
        <w:rPr>
          <w:rFonts w:eastAsiaTheme="minorEastAsia"/>
          <w:color w:val="auto"/>
          <w:sz w:val="22"/>
          <w:lang w:val="en-US"/>
        </w:rPr>
        <w:t>o assess what additional vocational trainings focus</w:t>
      </w:r>
      <w:r w:rsidR="06391804" w:rsidRPr="336F6328">
        <w:rPr>
          <w:rFonts w:eastAsiaTheme="minorEastAsia"/>
          <w:color w:val="auto"/>
          <w:sz w:val="22"/>
          <w:lang w:val="en-US"/>
        </w:rPr>
        <w:t>ing</w:t>
      </w:r>
      <w:r w:rsidR="60A5034B" w:rsidRPr="336F6328">
        <w:rPr>
          <w:rFonts w:eastAsiaTheme="minorEastAsia"/>
          <w:color w:val="auto"/>
          <w:sz w:val="22"/>
          <w:lang w:val="en-US"/>
        </w:rPr>
        <w:t xml:space="preserve"> on high level </w:t>
      </w:r>
      <w:r w:rsidR="04191F48" w:rsidRPr="336F6328">
        <w:rPr>
          <w:rFonts w:eastAsiaTheme="minorEastAsia"/>
          <w:color w:val="auto"/>
          <w:sz w:val="22"/>
          <w:lang w:val="en-US"/>
        </w:rPr>
        <w:t xml:space="preserve">skills </w:t>
      </w:r>
      <w:r w:rsidR="28068246" w:rsidRPr="336F6328">
        <w:rPr>
          <w:rFonts w:eastAsiaTheme="minorEastAsia"/>
          <w:color w:val="auto"/>
          <w:sz w:val="22"/>
          <w:lang w:val="en-US"/>
        </w:rPr>
        <w:t xml:space="preserve">(e.g. computer programming) </w:t>
      </w:r>
      <w:r w:rsidR="04191F48" w:rsidRPr="336F6328">
        <w:rPr>
          <w:rFonts w:eastAsiaTheme="minorEastAsia"/>
          <w:color w:val="auto"/>
          <w:sz w:val="22"/>
          <w:lang w:val="en-US"/>
        </w:rPr>
        <w:t>could be provided in p</w:t>
      </w:r>
      <w:r w:rsidR="208BF47B" w:rsidRPr="336F6328">
        <w:rPr>
          <w:rFonts w:eastAsiaTheme="minorEastAsia"/>
          <w:color w:val="auto"/>
          <w:sz w:val="22"/>
          <w:lang w:val="en-US"/>
        </w:rPr>
        <w:t xml:space="preserve">artnership with the employment </w:t>
      </w:r>
      <w:proofErr w:type="spellStart"/>
      <w:r w:rsidR="208BF47B" w:rsidRPr="336F6328">
        <w:rPr>
          <w:rFonts w:eastAsiaTheme="minorEastAsia"/>
          <w:color w:val="auto"/>
          <w:sz w:val="22"/>
          <w:lang w:val="en-US"/>
        </w:rPr>
        <w:t>centres</w:t>
      </w:r>
      <w:proofErr w:type="spellEnd"/>
      <w:r w:rsidR="71B2814C" w:rsidRPr="336F6328">
        <w:rPr>
          <w:rFonts w:eastAsiaTheme="minorEastAsia"/>
          <w:color w:val="auto"/>
          <w:sz w:val="22"/>
          <w:lang w:val="en-US"/>
        </w:rPr>
        <w:t>;</w:t>
      </w:r>
    </w:p>
    <w:p w14:paraId="032FAFFE" w14:textId="054992D1" w:rsidR="71B2814C" w:rsidRDefault="71B2814C" w:rsidP="00CC5BCD">
      <w:pPr>
        <w:pStyle w:val="ListParagraph"/>
        <w:numPr>
          <w:ilvl w:val="0"/>
          <w:numId w:val="9"/>
        </w:numPr>
        <w:spacing w:after="0" w:line="240" w:lineRule="auto"/>
        <w:jc w:val="both"/>
        <w:rPr>
          <w:rFonts w:eastAsiaTheme="minorEastAsia"/>
          <w:color w:val="auto"/>
          <w:sz w:val="22"/>
          <w:lang w:val="en-US"/>
        </w:rPr>
      </w:pPr>
      <w:r w:rsidRPr="03B19695">
        <w:rPr>
          <w:rFonts w:eastAsiaTheme="minorEastAsia"/>
          <w:color w:val="auto"/>
          <w:sz w:val="22"/>
          <w:lang w:val="en-US"/>
        </w:rPr>
        <w:t>To determine what additional support key employers</w:t>
      </w:r>
      <w:r w:rsidR="19B37296" w:rsidRPr="03B19695">
        <w:rPr>
          <w:rFonts w:eastAsiaTheme="minorEastAsia"/>
          <w:color w:val="auto"/>
          <w:sz w:val="22"/>
          <w:lang w:val="en-US"/>
        </w:rPr>
        <w:t xml:space="preserve"> </w:t>
      </w:r>
      <w:r w:rsidRPr="03B19695">
        <w:rPr>
          <w:rFonts w:eastAsiaTheme="minorEastAsia"/>
          <w:color w:val="auto"/>
          <w:sz w:val="22"/>
          <w:lang w:val="en-US"/>
        </w:rPr>
        <w:t xml:space="preserve">require to increase hiring of unemployed female IDPs aged 36 – 45 years old. </w:t>
      </w:r>
    </w:p>
    <w:p w14:paraId="109F0D71" w14:textId="19676063" w:rsidR="1603F7B8" w:rsidRDefault="1603F7B8" w:rsidP="00CC5BCD">
      <w:pPr>
        <w:pStyle w:val="ListParagraph"/>
        <w:numPr>
          <w:ilvl w:val="0"/>
          <w:numId w:val="9"/>
        </w:numPr>
        <w:spacing w:after="0" w:line="240" w:lineRule="auto"/>
        <w:jc w:val="both"/>
        <w:rPr>
          <w:sz w:val="22"/>
          <w:lang w:val="en-US"/>
        </w:rPr>
      </w:pPr>
      <w:r w:rsidRPr="03B19695">
        <w:rPr>
          <w:rFonts w:eastAsiaTheme="minorEastAsia"/>
          <w:color w:val="auto"/>
          <w:sz w:val="22"/>
          <w:lang w:val="en-US"/>
        </w:rPr>
        <w:t>To d</w:t>
      </w:r>
      <w:r w:rsidR="392F9488" w:rsidRPr="03B19695">
        <w:rPr>
          <w:rFonts w:eastAsiaTheme="minorEastAsia"/>
          <w:color w:val="auto"/>
          <w:sz w:val="22"/>
          <w:lang w:val="en-US"/>
        </w:rPr>
        <w:t>etermine structural challenges that can be addressed through policy change</w:t>
      </w:r>
      <w:r w:rsidRPr="03B19695">
        <w:rPr>
          <w:rFonts w:eastAsiaTheme="minorEastAsia"/>
          <w:color w:val="auto"/>
          <w:sz w:val="22"/>
          <w:lang w:val="en-US"/>
        </w:rPr>
        <w:t xml:space="preserve">. </w:t>
      </w:r>
    </w:p>
    <w:p w14:paraId="3DB640E2" w14:textId="7D377129" w:rsidR="02B12BF6" w:rsidRDefault="02B12BF6" w:rsidP="5871B65F">
      <w:pPr>
        <w:spacing w:after="0" w:line="240" w:lineRule="auto"/>
        <w:ind w:left="1440"/>
        <w:jc w:val="both"/>
        <w:rPr>
          <w:rFonts w:eastAsiaTheme="minorEastAsia"/>
          <w:b/>
          <w:bCs/>
          <w:color w:val="auto"/>
          <w:sz w:val="22"/>
          <w:u w:val="single"/>
        </w:rPr>
      </w:pPr>
    </w:p>
    <w:p w14:paraId="7BD9894C" w14:textId="4DBE6622" w:rsidR="00CA5D05" w:rsidRPr="00051D55" w:rsidRDefault="0ED544EE" w:rsidP="5871B65F">
      <w:pPr>
        <w:spacing w:after="0" w:line="240" w:lineRule="auto"/>
        <w:contextualSpacing/>
        <w:jc w:val="both"/>
        <w:rPr>
          <w:rFonts w:eastAsiaTheme="minorEastAsia"/>
          <w:b/>
          <w:bCs/>
          <w:u w:val="single"/>
        </w:rPr>
      </w:pPr>
      <w:r w:rsidRPr="5871B65F">
        <w:rPr>
          <w:rFonts w:eastAsiaTheme="minorEastAsia"/>
          <w:b/>
          <w:bCs/>
          <w:color w:val="auto"/>
          <w:sz w:val="22"/>
          <w:u w:val="single"/>
        </w:rPr>
        <w:t xml:space="preserve">3. </w:t>
      </w:r>
      <w:r w:rsidR="00651508" w:rsidRPr="5871B65F">
        <w:rPr>
          <w:rFonts w:eastAsiaTheme="minorEastAsia"/>
          <w:b/>
          <w:bCs/>
          <w:color w:val="auto"/>
          <w:sz w:val="22"/>
          <w:u w:val="single"/>
        </w:rPr>
        <w:t>Key activities</w:t>
      </w:r>
      <w:r w:rsidR="00CA5D05" w:rsidRPr="5871B65F">
        <w:rPr>
          <w:rFonts w:eastAsiaTheme="minorEastAsia"/>
          <w:b/>
          <w:bCs/>
          <w:color w:val="auto"/>
          <w:sz w:val="22"/>
          <w:u w:val="single"/>
        </w:rPr>
        <w:t>:</w:t>
      </w:r>
    </w:p>
    <w:p w14:paraId="63752F67" w14:textId="77777777" w:rsidR="00CA5D05" w:rsidRPr="00051D55" w:rsidRDefault="00CA5D05" w:rsidP="5871B65F">
      <w:pPr>
        <w:spacing w:after="0" w:line="240" w:lineRule="auto"/>
        <w:ind w:left="720"/>
        <w:jc w:val="both"/>
        <w:rPr>
          <w:rFonts w:eastAsiaTheme="minorEastAsia"/>
          <w:color w:val="auto"/>
          <w:sz w:val="22"/>
          <w:lang w:val="en-US"/>
        </w:rPr>
      </w:pPr>
    </w:p>
    <w:p w14:paraId="21A879EE" w14:textId="77777777" w:rsidR="00CA5D05" w:rsidRPr="00051D55" w:rsidRDefault="00CA5D05" w:rsidP="5871B65F">
      <w:pPr>
        <w:spacing w:after="0" w:line="240" w:lineRule="auto"/>
        <w:jc w:val="both"/>
        <w:rPr>
          <w:rFonts w:eastAsiaTheme="minorEastAsia"/>
          <w:color w:val="auto"/>
          <w:sz w:val="22"/>
          <w:lang w:val="en-US"/>
        </w:rPr>
      </w:pPr>
      <w:r w:rsidRPr="03B19695">
        <w:rPr>
          <w:rFonts w:eastAsiaTheme="minorEastAsia"/>
          <w:color w:val="auto"/>
          <w:sz w:val="22"/>
          <w:lang w:val="en-US"/>
        </w:rPr>
        <w:t>The key activities for the consultancy will include:</w:t>
      </w:r>
    </w:p>
    <w:p w14:paraId="1A9638DF" w14:textId="1F116131" w:rsidR="03B19695" w:rsidRDefault="03B19695" w:rsidP="03B19695">
      <w:pPr>
        <w:spacing w:after="0" w:line="240" w:lineRule="auto"/>
        <w:jc w:val="both"/>
        <w:rPr>
          <w:rFonts w:eastAsiaTheme="minorEastAsia"/>
          <w:szCs w:val="20"/>
          <w:lang w:val="en-US"/>
        </w:rPr>
      </w:pPr>
    </w:p>
    <w:p w14:paraId="2960A581" w14:textId="0C0660E2" w:rsidR="7318F682" w:rsidRDefault="7318F682" w:rsidP="03B19695">
      <w:pPr>
        <w:spacing w:after="0" w:line="240" w:lineRule="auto"/>
        <w:jc w:val="both"/>
        <w:rPr>
          <w:rFonts w:eastAsiaTheme="minorEastAsia"/>
          <w:color w:val="auto"/>
          <w:sz w:val="22"/>
          <w:lang w:val="en-US"/>
        </w:rPr>
      </w:pPr>
      <w:r w:rsidRPr="03B19695">
        <w:rPr>
          <w:rFonts w:eastAsiaTheme="minorEastAsia"/>
          <w:b/>
          <w:bCs/>
          <w:color w:val="auto"/>
          <w:sz w:val="22"/>
          <w:lang w:val="en-US"/>
        </w:rPr>
        <w:t>Desk Review –</w:t>
      </w:r>
      <w:r w:rsidRPr="03B19695">
        <w:rPr>
          <w:rFonts w:eastAsiaTheme="minorEastAsia"/>
          <w:color w:val="auto"/>
          <w:sz w:val="22"/>
          <w:lang w:val="en-US"/>
        </w:rPr>
        <w:t xml:space="preserve"> This should be a qualitative activity where the consultant is expected to review relevant </w:t>
      </w:r>
      <w:r w:rsidR="76452527" w:rsidRPr="03B19695">
        <w:rPr>
          <w:rFonts w:eastAsiaTheme="minorEastAsia"/>
          <w:color w:val="auto"/>
          <w:sz w:val="22"/>
          <w:lang w:val="en-US"/>
        </w:rPr>
        <w:t xml:space="preserve">studies and other literature to frame the research. NRC and its partners have already conducted a mapping of existing studies </w:t>
      </w:r>
      <w:r w:rsidR="49D01D45" w:rsidRPr="03B19695">
        <w:rPr>
          <w:rFonts w:eastAsiaTheme="minorEastAsia"/>
          <w:color w:val="auto"/>
          <w:sz w:val="22"/>
          <w:lang w:val="en-US"/>
        </w:rPr>
        <w:t xml:space="preserve">that focus on conflict affected women including IDPs </w:t>
      </w:r>
      <w:r w:rsidR="0B2DEA0B" w:rsidRPr="03B19695">
        <w:rPr>
          <w:rFonts w:eastAsiaTheme="minorEastAsia"/>
          <w:color w:val="auto"/>
          <w:sz w:val="22"/>
          <w:lang w:val="en-US"/>
        </w:rPr>
        <w:t>and they will be made available to the consultant. The consultant is expected to</w:t>
      </w:r>
      <w:r w:rsidR="03F84AB1" w:rsidRPr="03B19695">
        <w:rPr>
          <w:rFonts w:eastAsiaTheme="minorEastAsia"/>
          <w:color w:val="auto"/>
          <w:sz w:val="22"/>
          <w:lang w:val="en-US"/>
        </w:rPr>
        <w:t xml:space="preserve"> use findings to frame the </w:t>
      </w:r>
      <w:r w:rsidR="020E6C13" w:rsidRPr="03B19695">
        <w:rPr>
          <w:rFonts w:eastAsiaTheme="minorEastAsia"/>
          <w:color w:val="auto"/>
          <w:sz w:val="22"/>
          <w:lang w:val="en-US"/>
        </w:rPr>
        <w:t xml:space="preserve">tools for the </w:t>
      </w:r>
      <w:r w:rsidR="3AE78722" w:rsidRPr="03B19695">
        <w:rPr>
          <w:rFonts w:eastAsiaTheme="minorEastAsia"/>
          <w:color w:val="auto"/>
          <w:sz w:val="22"/>
          <w:lang w:val="en-US"/>
        </w:rPr>
        <w:t xml:space="preserve">in-depth </w:t>
      </w:r>
      <w:r w:rsidR="03F84AB1" w:rsidRPr="03B19695">
        <w:rPr>
          <w:rFonts w:eastAsiaTheme="minorEastAsia"/>
          <w:color w:val="auto"/>
          <w:sz w:val="22"/>
          <w:lang w:val="en-US"/>
        </w:rPr>
        <w:t xml:space="preserve">interviews and </w:t>
      </w:r>
      <w:r w:rsidR="11D90073" w:rsidRPr="03B19695">
        <w:rPr>
          <w:rFonts w:eastAsiaTheme="minorEastAsia"/>
          <w:color w:val="auto"/>
          <w:sz w:val="22"/>
          <w:lang w:val="en-US"/>
        </w:rPr>
        <w:t>f</w:t>
      </w:r>
      <w:r w:rsidR="03F84AB1" w:rsidRPr="03B19695">
        <w:rPr>
          <w:rFonts w:eastAsiaTheme="minorEastAsia"/>
          <w:color w:val="auto"/>
          <w:sz w:val="22"/>
          <w:lang w:val="en-US"/>
        </w:rPr>
        <w:t xml:space="preserve">ocus </w:t>
      </w:r>
      <w:r w:rsidR="774C326D" w:rsidRPr="03B19695">
        <w:rPr>
          <w:rFonts w:eastAsiaTheme="minorEastAsia"/>
          <w:color w:val="auto"/>
          <w:sz w:val="22"/>
          <w:lang w:val="en-US"/>
        </w:rPr>
        <w:t>g</w:t>
      </w:r>
      <w:r w:rsidR="03F84AB1" w:rsidRPr="03B19695">
        <w:rPr>
          <w:rFonts w:eastAsiaTheme="minorEastAsia"/>
          <w:color w:val="auto"/>
          <w:sz w:val="22"/>
          <w:lang w:val="en-US"/>
        </w:rPr>
        <w:t xml:space="preserve">roup </w:t>
      </w:r>
      <w:r w:rsidR="3F171DD4" w:rsidRPr="03B19695">
        <w:rPr>
          <w:rFonts w:eastAsiaTheme="minorEastAsia"/>
          <w:color w:val="auto"/>
          <w:sz w:val="22"/>
          <w:lang w:val="en-US"/>
        </w:rPr>
        <w:t>d</w:t>
      </w:r>
      <w:r w:rsidR="03F84AB1" w:rsidRPr="03B19695">
        <w:rPr>
          <w:rFonts w:eastAsiaTheme="minorEastAsia"/>
          <w:color w:val="auto"/>
          <w:sz w:val="22"/>
          <w:lang w:val="en-US"/>
        </w:rPr>
        <w:t>iscussion</w:t>
      </w:r>
      <w:r w:rsidR="14F16C0F" w:rsidRPr="03B19695">
        <w:rPr>
          <w:rFonts w:eastAsiaTheme="minorEastAsia"/>
          <w:color w:val="auto"/>
          <w:sz w:val="22"/>
          <w:lang w:val="en-US"/>
        </w:rPr>
        <w:t>s</w:t>
      </w:r>
      <w:r w:rsidR="03F84AB1" w:rsidRPr="03B19695">
        <w:rPr>
          <w:rFonts w:eastAsiaTheme="minorEastAsia"/>
          <w:color w:val="auto"/>
          <w:sz w:val="22"/>
          <w:lang w:val="en-US"/>
        </w:rPr>
        <w:t xml:space="preserve"> that will be used in the technical capacity assessment of employment </w:t>
      </w:r>
      <w:proofErr w:type="spellStart"/>
      <w:r w:rsidR="03F84AB1" w:rsidRPr="03B19695">
        <w:rPr>
          <w:rFonts w:eastAsiaTheme="minorEastAsia"/>
          <w:color w:val="auto"/>
          <w:sz w:val="22"/>
          <w:lang w:val="en-US"/>
        </w:rPr>
        <w:t>centres</w:t>
      </w:r>
      <w:proofErr w:type="spellEnd"/>
      <w:r w:rsidR="22C88BC0" w:rsidRPr="03B19695">
        <w:rPr>
          <w:rFonts w:eastAsiaTheme="minorEastAsia"/>
          <w:color w:val="auto"/>
          <w:sz w:val="22"/>
          <w:lang w:val="en-US"/>
        </w:rPr>
        <w:t>,</w:t>
      </w:r>
      <w:r w:rsidR="03F84AB1" w:rsidRPr="03B19695">
        <w:rPr>
          <w:rFonts w:eastAsiaTheme="minorEastAsia"/>
          <w:color w:val="auto"/>
          <w:sz w:val="22"/>
          <w:lang w:val="en-US"/>
        </w:rPr>
        <w:t xml:space="preserve"> and interviews wit</w:t>
      </w:r>
      <w:r w:rsidR="79FDED5B" w:rsidRPr="03B19695">
        <w:rPr>
          <w:rFonts w:eastAsiaTheme="minorEastAsia"/>
          <w:color w:val="auto"/>
          <w:sz w:val="22"/>
          <w:lang w:val="en-US"/>
        </w:rPr>
        <w:t xml:space="preserve">h unemployed </w:t>
      </w:r>
      <w:r w:rsidR="4AED93F0" w:rsidRPr="03B19695">
        <w:rPr>
          <w:rFonts w:eastAsiaTheme="minorEastAsia"/>
          <w:color w:val="auto"/>
          <w:sz w:val="22"/>
          <w:lang w:val="en-US"/>
        </w:rPr>
        <w:t xml:space="preserve">conflict-affected </w:t>
      </w:r>
      <w:r w:rsidR="79FDED5B" w:rsidRPr="03B19695">
        <w:rPr>
          <w:rFonts w:eastAsiaTheme="minorEastAsia"/>
          <w:color w:val="auto"/>
          <w:sz w:val="22"/>
          <w:lang w:val="en-US"/>
        </w:rPr>
        <w:t>women. The consultant is expected to</w:t>
      </w:r>
      <w:r w:rsidR="0B2DEA0B" w:rsidRPr="03B19695">
        <w:rPr>
          <w:rFonts w:eastAsiaTheme="minorEastAsia"/>
          <w:color w:val="auto"/>
          <w:sz w:val="22"/>
          <w:lang w:val="en-US"/>
        </w:rPr>
        <w:t xml:space="preserve"> provide an inception report </w:t>
      </w:r>
      <w:r w:rsidR="4ACE3175" w:rsidRPr="03B19695">
        <w:rPr>
          <w:rFonts w:eastAsiaTheme="minorEastAsia"/>
          <w:color w:val="auto"/>
          <w:sz w:val="22"/>
          <w:lang w:val="en-US"/>
        </w:rPr>
        <w:t xml:space="preserve">and research tools upon the conclusion of this </w:t>
      </w:r>
      <w:r w:rsidR="319A6CBE" w:rsidRPr="03B19695">
        <w:rPr>
          <w:rFonts w:eastAsiaTheme="minorEastAsia"/>
          <w:color w:val="auto"/>
          <w:sz w:val="22"/>
          <w:lang w:val="en-US"/>
        </w:rPr>
        <w:t>activity</w:t>
      </w:r>
      <w:r w:rsidR="4ACE3175" w:rsidRPr="03B19695">
        <w:rPr>
          <w:rFonts w:eastAsiaTheme="minorEastAsia"/>
          <w:color w:val="auto"/>
          <w:sz w:val="22"/>
          <w:lang w:val="en-US"/>
        </w:rPr>
        <w:t xml:space="preserve">. </w:t>
      </w:r>
    </w:p>
    <w:p w14:paraId="5D574CDF" w14:textId="7853354E" w:rsidR="03B19695" w:rsidRDefault="03B19695" w:rsidP="03B19695">
      <w:pPr>
        <w:spacing w:after="0" w:line="240" w:lineRule="auto"/>
        <w:jc w:val="both"/>
        <w:rPr>
          <w:rFonts w:eastAsiaTheme="minorEastAsia"/>
          <w:szCs w:val="20"/>
          <w:lang w:val="en-US"/>
        </w:rPr>
      </w:pPr>
    </w:p>
    <w:p w14:paraId="6D864CEF" w14:textId="6E4272A3" w:rsidR="06AA9748" w:rsidRDefault="06AA9748" w:rsidP="03B19695">
      <w:pPr>
        <w:spacing w:after="0" w:line="240" w:lineRule="auto"/>
        <w:jc w:val="both"/>
        <w:rPr>
          <w:rFonts w:ascii="Franklin Gothic Book" w:eastAsia="Franklin Gothic Book" w:hAnsi="Franklin Gothic Book" w:cs="Franklin Gothic Book"/>
          <w:color w:val="201F1E"/>
          <w:sz w:val="22"/>
          <w:lang w:val="en-US"/>
        </w:rPr>
      </w:pPr>
      <w:r w:rsidRPr="03B19695">
        <w:rPr>
          <w:rFonts w:eastAsiaTheme="minorEastAsia"/>
          <w:b/>
          <w:bCs/>
          <w:color w:val="auto"/>
          <w:sz w:val="22"/>
          <w:lang w:val="en-US"/>
        </w:rPr>
        <w:t xml:space="preserve">Technical Capacity Needs Assessment Survey – </w:t>
      </w:r>
      <w:r w:rsidRPr="03B19695">
        <w:rPr>
          <w:rFonts w:eastAsiaTheme="minorEastAsia"/>
          <w:color w:val="auto"/>
          <w:sz w:val="22"/>
          <w:lang w:val="en-US"/>
        </w:rPr>
        <w:t xml:space="preserve">This should be a qualitative activity that, in coordination with employment </w:t>
      </w:r>
      <w:proofErr w:type="spellStart"/>
      <w:r w:rsidRPr="03B19695">
        <w:rPr>
          <w:rFonts w:eastAsiaTheme="minorEastAsia"/>
          <w:color w:val="auto"/>
          <w:sz w:val="22"/>
          <w:lang w:val="en-US"/>
        </w:rPr>
        <w:t>centres</w:t>
      </w:r>
      <w:proofErr w:type="spellEnd"/>
      <w:r w:rsidRPr="03B19695">
        <w:rPr>
          <w:rFonts w:eastAsiaTheme="minorEastAsia"/>
          <w:color w:val="auto"/>
          <w:sz w:val="22"/>
          <w:lang w:val="en-US"/>
        </w:rPr>
        <w:t xml:space="preserve">, maps the type of services provided by employment </w:t>
      </w:r>
      <w:proofErr w:type="spellStart"/>
      <w:r w:rsidRPr="03B19695">
        <w:rPr>
          <w:rFonts w:eastAsiaTheme="minorEastAsia"/>
          <w:color w:val="auto"/>
          <w:sz w:val="22"/>
          <w:lang w:val="en-US"/>
        </w:rPr>
        <w:t>centres</w:t>
      </w:r>
      <w:proofErr w:type="spellEnd"/>
      <w:r w:rsidRPr="03B19695">
        <w:rPr>
          <w:rFonts w:eastAsiaTheme="minorEastAsia"/>
          <w:color w:val="auto"/>
          <w:sz w:val="22"/>
          <w:lang w:val="en-US"/>
        </w:rPr>
        <w:t xml:space="preserve"> and other social institutions that support unemployed conflict affected women including IDPs, assess the technical capacity needs of employment </w:t>
      </w:r>
      <w:proofErr w:type="spellStart"/>
      <w:r w:rsidRPr="03B19695">
        <w:rPr>
          <w:rFonts w:eastAsiaTheme="minorEastAsia"/>
          <w:color w:val="auto"/>
          <w:sz w:val="22"/>
          <w:lang w:val="en-US"/>
        </w:rPr>
        <w:t>centres</w:t>
      </w:r>
      <w:proofErr w:type="spellEnd"/>
      <w:r w:rsidRPr="03B19695">
        <w:rPr>
          <w:rFonts w:eastAsiaTheme="minorEastAsia"/>
          <w:color w:val="auto"/>
          <w:sz w:val="22"/>
          <w:lang w:val="en-US"/>
        </w:rPr>
        <w:t xml:space="preserve"> both in terms of infrastructure, as well as equipment, and training / skills offer. The technical capacity survey developed during this activity should analyze the employment </w:t>
      </w:r>
      <w:proofErr w:type="spellStart"/>
      <w:r w:rsidRPr="03B19695">
        <w:rPr>
          <w:rFonts w:eastAsiaTheme="minorEastAsia"/>
          <w:color w:val="auto"/>
          <w:sz w:val="22"/>
          <w:lang w:val="en-US"/>
        </w:rPr>
        <w:t>centres’</w:t>
      </w:r>
      <w:proofErr w:type="spellEnd"/>
      <w:r w:rsidRPr="03B19695">
        <w:rPr>
          <w:rFonts w:eastAsiaTheme="minorEastAsia"/>
          <w:color w:val="auto"/>
          <w:sz w:val="22"/>
          <w:lang w:val="en-US"/>
        </w:rPr>
        <w:t xml:space="preserve"> ability to conduct outreach activities focusing on access for conflict affected women, </w:t>
      </w:r>
      <w:r w:rsidR="4370B73F" w:rsidRPr="03B19695">
        <w:rPr>
          <w:rFonts w:eastAsiaTheme="minorEastAsia"/>
          <w:color w:val="auto"/>
          <w:sz w:val="22"/>
          <w:lang w:val="en-US"/>
        </w:rPr>
        <w:t xml:space="preserve">ability to </w:t>
      </w:r>
      <w:r w:rsidRPr="03B19695">
        <w:rPr>
          <w:rFonts w:eastAsiaTheme="minorEastAsia"/>
          <w:color w:val="auto"/>
          <w:sz w:val="22"/>
          <w:lang w:val="en-US"/>
        </w:rPr>
        <w:t xml:space="preserve">scale up </w:t>
      </w:r>
      <w:r w:rsidR="02118521" w:rsidRPr="03B19695">
        <w:rPr>
          <w:rFonts w:eastAsiaTheme="minorEastAsia"/>
          <w:color w:val="auto"/>
          <w:sz w:val="22"/>
          <w:lang w:val="en-US"/>
        </w:rPr>
        <w:t xml:space="preserve">service </w:t>
      </w:r>
      <w:r w:rsidRPr="03B19695">
        <w:rPr>
          <w:rFonts w:eastAsiaTheme="minorEastAsia"/>
          <w:color w:val="auto"/>
          <w:sz w:val="22"/>
          <w:lang w:val="en-US"/>
        </w:rPr>
        <w:t>delivery</w:t>
      </w:r>
      <w:r w:rsidR="36D79B3E" w:rsidRPr="03B19695">
        <w:rPr>
          <w:rFonts w:eastAsiaTheme="minorEastAsia"/>
          <w:color w:val="auto"/>
          <w:sz w:val="22"/>
          <w:lang w:val="en-US"/>
        </w:rPr>
        <w:t>,</w:t>
      </w:r>
      <w:r w:rsidRPr="03B19695">
        <w:rPr>
          <w:rFonts w:eastAsiaTheme="minorEastAsia"/>
          <w:color w:val="auto"/>
          <w:sz w:val="22"/>
          <w:lang w:val="en-US"/>
        </w:rPr>
        <w:t xml:space="preserve"> and adopt new types of training provided in partnerships with external organizations. The consultant is expected to e</w:t>
      </w:r>
      <w:r w:rsidRPr="03B19695">
        <w:rPr>
          <w:rFonts w:ascii="Franklin Gothic Book" w:eastAsia="Franklin Gothic Book" w:hAnsi="Franklin Gothic Book" w:cs="Franklin Gothic Book"/>
          <w:color w:val="201F1E"/>
          <w:sz w:val="22"/>
          <w:lang w:val="en-US"/>
        </w:rPr>
        <w:t>xamine the current structure of the employment agencies, outline their constraints (funding, equipment, developing courses), profile and map out the types of training available, to include costs per course and duration.</w:t>
      </w:r>
      <w:r w:rsidR="07F800B3" w:rsidRPr="03B19695">
        <w:rPr>
          <w:rFonts w:ascii="Franklin Gothic Book" w:eastAsia="Franklin Gothic Book" w:hAnsi="Franklin Gothic Book" w:cs="Franklin Gothic Book"/>
          <w:color w:val="201F1E"/>
          <w:sz w:val="22"/>
          <w:lang w:val="en-US"/>
        </w:rPr>
        <w:t xml:space="preserve"> The consultant must explore in detail all the </w:t>
      </w:r>
      <w:proofErr w:type="spellStart"/>
      <w:r w:rsidR="07F800B3" w:rsidRPr="03B19695">
        <w:rPr>
          <w:rFonts w:ascii="Franklin Gothic Book" w:eastAsia="Franklin Gothic Book" w:hAnsi="Franklin Gothic Book" w:cs="Franklin Gothic Book"/>
          <w:color w:val="201F1E"/>
          <w:sz w:val="22"/>
          <w:lang w:val="en-US"/>
        </w:rPr>
        <w:t>programmes</w:t>
      </w:r>
      <w:proofErr w:type="spellEnd"/>
      <w:r w:rsidR="07F800B3" w:rsidRPr="03B19695">
        <w:rPr>
          <w:rFonts w:ascii="Franklin Gothic Book" w:eastAsia="Franklin Gothic Book" w:hAnsi="Franklin Gothic Book" w:cs="Franklin Gothic Book"/>
          <w:color w:val="201F1E"/>
          <w:sz w:val="22"/>
          <w:lang w:val="en-US"/>
        </w:rPr>
        <w:t xml:space="preserve"> that are </w:t>
      </w:r>
      <w:proofErr w:type="gramStart"/>
      <w:r w:rsidR="07F800B3" w:rsidRPr="03B19695">
        <w:rPr>
          <w:rFonts w:ascii="Franklin Gothic Book" w:eastAsia="Franklin Gothic Book" w:hAnsi="Franklin Gothic Book" w:cs="Franklin Gothic Book"/>
          <w:color w:val="201F1E"/>
          <w:sz w:val="22"/>
          <w:lang w:val="en-US"/>
        </w:rPr>
        <w:t>designed</w:t>
      </w:r>
      <w:proofErr w:type="gramEnd"/>
      <w:r w:rsidR="07F800B3" w:rsidRPr="03B19695">
        <w:rPr>
          <w:rFonts w:ascii="Franklin Gothic Book" w:eastAsia="Franklin Gothic Book" w:hAnsi="Franklin Gothic Book" w:cs="Franklin Gothic Book"/>
          <w:color w:val="201F1E"/>
          <w:sz w:val="22"/>
          <w:lang w:val="en-US"/>
        </w:rPr>
        <w:t xml:space="preserve"> specifically to support conflict-affected women, particularly IDPs, </w:t>
      </w:r>
      <w:r w:rsidR="58C844CC" w:rsidRPr="03B19695">
        <w:rPr>
          <w:rFonts w:ascii="Franklin Gothic Book" w:eastAsia="Franklin Gothic Book" w:hAnsi="Franklin Gothic Book" w:cs="Franklin Gothic Book"/>
          <w:color w:val="201F1E"/>
          <w:sz w:val="22"/>
          <w:lang w:val="en-US"/>
        </w:rPr>
        <w:t>including requirements for entry, user demand, and potential challenges in accessing them.</w:t>
      </w:r>
      <w:r w:rsidRPr="03B19695">
        <w:rPr>
          <w:rFonts w:ascii="Franklin Gothic Book" w:eastAsia="Franklin Gothic Book" w:hAnsi="Franklin Gothic Book" w:cs="Franklin Gothic Book"/>
          <w:color w:val="201F1E"/>
          <w:sz w:val="22"/>
          <w:lang w:val="en-US"/>
        </w:rPr>
        <w:t xml:space="preserve"> </w:t>
      </w:r>
      <w:r w:rsidR="5C9376A6" w:rsidRPr="03B19695">
        <w:rPr>
          <w:rFonts w:ascii="Franklin Gothic Book" w:eastAsia="Franklin Gothic Book" w:hAnsi="Franklin Gothic Book" w:cs="Franklin Gothic Book"/>
          <w:color w:val="201F1E"/>
          <w:sz w:val="22"/>
          <w:lang w:val="en-US"/>
        </w:rPr>
        <w:t xml:space="preserve">A mapping of existing job vacancies per sector offered by the employment </w:t>
      </w:r>
      <w:proofErr w:type="spellStart"/>
      <w:r w:rsidR="5C9376A6" w:rsidRPr="03B19695">
        <w:rPr>
          <w:rFonts w:ascii="Franklin Gothic Book" w:eastAsia="Franklin Gothic Book" w:hAnsi="Franklin Gothic Book" w:cs="Franklin Gothic Book"/>
          <w:color w:val="201F1E"/>
          <w:sz w:val="22"/>
          <w:lang w:val="en-US"/>
        </w:rPr>
        <w:t>centres</w:t>
      </w:r>
      <w:proofErr w:type="spellEnd"/>
      <w:r w:rsidR="5C9376A6" w:rsidRPr="03B19695">
        <w:rPr>
          <w:rFonts w:ascii="Franklin Gothic Book" w:eastAsia="Franklin Gothic Book" w:hAnsi="Franklin Gothic Book" w:cs="Franklin Gothic Book"/>
          <w:color w:val="201F1E"/>
          <w:sz w:val="22"/>
          <w:lang w:val="en-US"/>
        </w:rPr>
        <w:t xml:space="preserve"> should also be included. </w:t>
      </w:r>
      <w:r w:rsidRPr="03B19695">
        <w:rPr>
          <w:rFonts w:ascii="Franklin Gothic Book" w:eastAsia="Franklin Gothic Book" w:hAnsi="Franklin Gothic Book" w:cs="Franklin Gothic Book"/>
          <w:color w:val="201F1E"/>
          <w:sz w:val="22"/>
          <w:lang w:val="en-US"/>
        </w:rPr>
        <w:t>The findings from the technical capacity needs assessment should support the revision of survey tools for the qualitative interviews and FGDs that will be conducted with unemployed women and key employers.</w:t>
      </w:r>
    </w:p>
    <w:p w14:paraId="0EF25023" w14:textId="17E49A67" w:rsidR="03B19695" w:rsidRDefault="03B19695" w:rsidP="03B19695">
      <w:pPr>
        <w:spacing w:after="0" w:line="240" w:lineRule="auto"/>
        <w:jc w:val="both"/>
        <w:rPr>
          <w:rFonts w:eastAsiaTheme="minorEastAsia"/>
          <w:szCs w:val="20"/>
          <w:lang w:val="en-US"/>
        </w:rPr>
      </w:pPr>
    </w:p>
    <w:p w14:paraId="3D17BCF7" w14:textId="64E51118" w:rsidR="004F4139" w:rsidRPr="004F4139" w:rsidRDefault="1FBACF4A" w:rsidP="69F961CB">
      <w:pPr>
        <w:spacing w:after="0" w:line="240" w:lineRule="auto"/>
        <w:jc w:val="both"/>
        <w:rPr>
          <w:rFonts w:eastAsiaTheme="minorEastAsia"/>
          <w:color w:val="auto"/>
          <w:sz w:val="22"/>
          <w:lang w:val="en-US"/>
        </w:rPr>
      </w:pPr>
      <w:r w:rsidRPr="03B19695">
        <w:rPr>
          <w:rFonts w:eastAsiaTheme="minorEastAsia"/>
          <w:b/>
          <w:bCs/>
          <w:color w:val="auto"/>
          <w:sz w:val="22"/>
          <w:lang w:val="en-US"/>
        </w:rPr>
        <w:t xml:space="preserve">Qualitative </w:t>
      </w:r>
      <w:r w:rsidR="2E72C56C" w:rsidRPr="03B19695">
        <w:rPr>
          <w:rFonts w:eastAsiaTheme="minorEastAsia"/>
          <w:b/>
          <w:bCs/>
          <w:color w:val="auto"/>
          <w:sz w:val="22"/>
          <w:lang w:val="en-US"/>
        </w:rPr>
        <w:t xml:space="preserve">in-depth </w:t>
      </w:r>
      <w:r w:rsidRPr="03B19695">
        <w:rPr>
          <w:rFonts w:eastAsiaTheme="minorEastAsia"/>
          <w:b/>
          <w:bCs/>
          <w:color w:val="auto"/>
          <w:sz w:val="22"/>
          <w:lang w:val="en-US"/>
        </w:rPr>
        <w:t xml:space="preserve">Interviews and FGDs </w:t>
      </w:r>
      <w:r w:rsidR="25E8A43F" w:rsidRPr="03B19695">
        <w:rPr>
          <w:rFonts w:eastAsiaTheme="minorEastAsia"/>
          <w:color w:val="auto"/>
          <w:sz w:val="22"/>
          <w:lang w:val="en-US"/>
        </w:rPr>
        <w:t xml:space="preserve">covering </w:t>
      </w:r>
      <w:r w:rsidR="3722546C" w:rsidRPr="03B19695">
        <w:rPr>
          <w:rFonts w:eastAsiaTheme="minorEastAsia"/>
          <w:color w:val="auto"/>
          <w:sz w:val="22"/>
          <w:lang w:val="en-US"/>
        </w:rPr>
        <w:t xml:space="preserve">unemployed vulnerable </w:t>
      </w:r>
      <w:r w:rsidR="2716B0AA" w:rsidRPr="03B19695">
        <w:rPr>
          <w:rFonts w:eastAsiaTheme="minorEastAsia"/>
          <w:color w:val="auto"/>
          <w:sz w:val="22"/>
          <w:lang w:val="en-US"/>
        </w:rPr>
        <w:t xml:space="preserve">IDP women </w:t>
      </w:r>
      <w:r w:rsidR="3722546C" w:rsidRPr="03B19695">
        <w:rPr>
          <w:rFonts w:eastAsiaTheme="minorEastAsia"/>
          <w:color w:val="auto"/>
          <w:sz w:val="22"/>
          <w:lang w:val="en-US"/>
        </w:rPr>
        <w:t>living in urban</w:t>
      </w:r>
      <w:r w:rsidR="66C97232" w:rsidRPr="03B19695">
        <w:rPr>
          <w:rFonts w:eastAsiaTheme="minorEastAsia"/>
          <w:color w:val="auto"/>
          <w:sz w:val="22"/>
          <w:lang w:val="en-US"/>
        </w:rPr>
        <w:t xml:space="preserve"> and </w:t>
      </w:r>
      <w:proofErr w:type="spellStart"/>
      <w:r w:rsidR="66C97232" w:rsidRPr="03B19695">
        <w:rPr>
          <w:rFonts w:eastAsiaTheme="minorEastAsia"/>
          <w:color w:val="auto"/>
          <w:sz w:val="22"/>
          <w:lang w:val="en-US"/>
        </w:rPr>
        <w:t>peri</w:t>
      </w:r>
      <w:proofErr w:type="spellEnd"/>
      <w:r w:rsidR="66C97232" w:rsidRPr="03B19695">
        <w:rPr>
          <w:rFonts w:eastAsiaTheme="minorEastAsia"/>
          <w:color w:val="auto"/>
          <w:sz w:val="22"/>
          <w:lang w:val="en-US"/>
        </w:rPr>
        <w:t>-urban</w:t>
      </w:r>
      <w:r w:rsidR="3722546C" w:rsidRPr="03B19695">
        <w:rPr>
          <w:rFonts w:eastAsiaTheme="minorEastAsia"/>
          <w:color w:val="auto"/>
          <w:sz w:val="22"/>
          <w:lang w:val="en-US"/>
        </w:rPr>
        <w:t xml:space="preserve"> areas</w:t>
      </w:r>
      <w:r w:rsidR="7620CA5D" w:rsidRPr="03B19695">
        <w:rPr>
          <w:rFonts w:eastAsiaTheme="minorEastAsia"/>
          <w:color w:val="auto"/>
          <w:sz w:val="22"/>
          <w:lang w:val="en-US"/>
        </w:rPr>
        <w:t xml:space="preserve"> in the age range of 36 – 45 years old</w:t>
      </w:r>
      <w:r w:rsidR="3722546C" w:rsidRPr="03B19695">
        <w:rPr>
          <w:rFonts w:eastAsiaTheme="minorEastAsia"/>
          <w:color w:val="auto"/>
          <w:sz w:val="22"/>
          <w:lang w:val="en-US"/>
        </w:rPr>
        <w:t xml:space="preserve">. </w:t>
      </w:r>
      <w:r w:rsidR="4A978648" w:rsidRPr="03B19695">
        <w:rPr>
          <w:rFonts w:eastAsiaTheme="minorEastAsia"/>
          <w:color w:val="auto"/>
          <w:sz w:val="22"/>
          <w:lang w:val="en-US"/>
        </w:rPr>
        <w:t xml:space="preserve">In-depth </w:t>
      </w:r>
      <w:r w:rsidR="7BB5107D" w:rsidRPr="03B19695">
        <w:rPr>
          <w:rFonts w:eastAsiaTheme="minorEastAsia"/>
          <w:color w:val="auto"/>
          <w:sz w:val="22"/>
          <w:lang w:val="en-US"/>
        </w:rPr>
        <w:t xml:space="preserve">interviews and FGDs </w:t>
      </w:r>
      <w:r w:rsidR="3722546C" w:rsidRPr="03B19695">
        <w:rPr>
          <w:rFonts w:eastAsiaTheme="minorEastAsia"/>
          <w:color w:val="auto"/>
          <w:sz w:val="22"/>
          <w:lang w:val="en-US"/>
        </w:rPr>
        <w:t xml:space="preserve">will </w:t>
      </w:r>
      <w:r w:rsidR="72B793DC" w:rsidRPr="03B19695">
        <w:rPr>
          <w:rFonts w:eastAsiaTheme="minorEastAsia"/>
          <w:color w:val="auto"/>
          <w:sz w:val="22"/>
          <w:lang w:val="en-US"/>
        </w:rPr>
        <w:t>determine the average</w:t>
      </w:r>
      <w:r w:rsidR="3722546C" w:rsidRPr="03B19695">
        <w:rPr>
          <w:rFonts w:eastAsiaTheme="minorEastAsia"/>
          <w:color w:val="auto"/>
          <w:sz w:val="22"/>
          <w:lang w:val="en-US"/>
        </w:rPr>
        <w:t xml:space="preserve"> </w:t>
      </w:r>
      <w:r w:rsidR="25D3D40D" w:rsidRPr="03B19695">
        <w:rPr>
          <w:rFonts w:eastAsiaTheme="minorEastAsia"/>
          <w:color w:val="auto"/>
          <w:sz w:val="22"/>
          <w:lang w:val="en-US"/>
        </w:rPr>
        <w:t xml:space="preserve">profile of vulnerable unemployed female IDPs </w:t>
      </w:r>
      <w:r w:rsidR="47C395AB" w:rsidRPr="03B19695">
        <w:rPr>
          <w:rFonts w:eastAsiaTheme="minorEastAsia"/>
          <w:color w:val="auto"/>
          <w:sz w:val="22"/>
          <w:lang w:val="en-US"/>
        </w:rPr>
        <w:t xml:space="preserve">36 – 45 years old </w:t>
      </w:r>
      <w:r w:rsidR="25D3D40D" w:rsidRPr="03B19695">
        <w:rPr>
          <w:rFonts w:eastAsiaTheme="minorEastAsia"/>
          <w:color w:val="auto"/>
          <w:sz w:val="22"/>
          <w:lang w:val="en-US"/>
        </w:rPr>
        <w:t xml:space="preserve">to identify skills, sources of income, coping-strategies, </w:t>
      </w:r>
      <w:r w:rsidR="75354CAF" w:rsidRPr="03B19695">
        <w:rPr>
          <w:rFonts w:eastAsiaTheme="minorEastAsia"/>
          <w:color w:val="auto"/>
          <w:sz w:val="22"/>
          <w:lang w:val="en-US"/>
        </w:rPr>
        <w:t xml:space="preserve">and </w:t>
      </w:r>
      <w:r w:rsidR="25D3D40D" w:rsidRPr="03B19695">
        <w:rPr>
          <w:rFonts w:eastAsiaTheme="minorEastAsia"/>
          <w:color w:val="auto"/>
          <w:sz w:val="22"/>
          <w:lang w:val="en-US"/>
        </w:rPr>
        <w:t>socio-economic barriers that prevent them from attaining meaningful employment</w:t>
      </w:r>
      <w:r w:rsidR="1AE15717" w:rsidRPr="03B19695">
        <w:rPr>
          <w:rFonts w:eastAsiaTheme="minorEastAsia"/>
          <w:color w:val="auto"/>
          <w:sz w:val="22"/>
          <w:lang w:val="en-US"/>
        </w:rPr>
        <w:t xml:space="preserve">. During the FGDs and </w:t>
      </w:r>
      <w:r w:rsidR="27310955" w:rsidRPr="03B19695">
        <w:rPr>
          <w:rFonts w:eastAsiaTheme="minorEastAsia"/>
          <w:color w:val="auto"/>
          <w:sz w:val="22"/>
          <w:lang w:val="en-US"/>
        </w:rPr>
        <w:t>q</w:t>
      </w:r>
      <w:r w:rsidR="1AE15717" w:rsidRPr="03B19695">
        <w:rPr>
          <w:rFonts w:eastAsiaTheme="minorEastAsia"/>
          <w:color w:val="auto"/>
          <w:sz w:val="22"/>
          <w:lang w:val="en-US"/>
        </w:rPr>
        <w:t xml:space="preserve">ualitative </w:t>
      </w:r>
      <w:r w:rsidR="3CA0E3AC" w:rsidRPr="03B19695">
        <w:rPr>
          <w:rFonts w:eastAsiaTheme="minorEastAsia"/>
          <w:color w:val="auto"/>
          <w:sz w:val="22"/>
          <w:lang w:val="en-US"/>
        </w:rPr>
        <w:t xml:space="preserve">in-depth </w:t>
      </w:r>
      <w:r w:rsidR="1AE15717" w:rsidRPr="03B19695">
        <w:rPr>
          <w:rFonts w:eastAsiaTheme="minorEastAsia"/>
          <w:color w:val="auto"/>
          <w:sz w:val="22"/>
          <w:lang w:val="en-US"/>
        </w:rPr>
        <w:t xml:space="preserve">interviews, the </w:t>
      </w:r>
      <w:r w:rsidR="1AE15717" w:rsidRPr="03B19695">
        <w:rPr>
          <w:rFonts w:eastAsiaTheme="minorEastAsia"/>
          <w:color w:val="auto"/>
          <w:sz w:val="22"/>
          <w:lang w:val="en-US"/>
        </w:rPr>
        <w:lastRenderedPageBreak/>
        <w:t>consultant should</w:t>
      </w:r>
      <w:r w:rsidR="415A8199" w:rsidRPr="03B19695">
        <w:rPr>
          <w:rFonts w:eastAsiaTheme="minorEastAsia"/>
          <w:color w:val="auto"/>
          <w:sz w:val="22"/>
          <w:lang w:val="en-US"/>
        </w:rPr>
        <w:t>: (1)</w:t>
      </w:r>
      <w:r w:rsidR="7750BF17" w:rsidRPr="03B19695">
        <w:rPr>
          <w:rFonts w:eastAsiaTheme="minorEastAsia"/>
          <w:color w:val="auto"/>
          <w:sz w:val="22"/>
          <w:lang w:val="en-US"/>
        </w:rPr>
        <w:t xml:space="preserve"> determine </w:t>
      </w:r>
      <w:r w:rsidR="14E1A631" w:rsidRPr="03B19695">
        <w:rPr>
          <w:rFonts w:eastAsiaTheme="minorEastAsia"/>
          <w:color w:val="auto"/>
          <w:sz w:val="22"/>
          <w:lang w:val="en-US"/>
        </w:rPr>
        <w:t xml:space="preserve">women’s </w:t>
      </w:r>
      <w:r w:rsidR="13215D31" w:rsidRPr="03B19695">
        <w:rPr>
          <w:rFonts w:eastAsiaTheme="minorEastAsia"/>
          <w:color w:val="auto"/>
          <w:sz w:val="22"/>
          <w:lang w:val="en-US"/>
        </w:rPr>
        <w:t xml:space="preserve">level of awareness about support services offered by employment </w:t>
      </w:r>
      <w:proofErr w:type="spellStart"/>
      <w:r w:rsidR="13215D31" w:rsidRPr="03B19695">
        <w:rPr>
          <w:rFonts w:eastAsiaTheme="minorEastAsia"/>
          <w:color w:val="auto"/>
          <w:sz w:val="22"/>
          <w:lang w:val="en-US"/>
        </w:rPr>
        <w:t>centres</w:t>
      </w:r>
      <w:proofErr w:type="spellEnd"/>
      <w:r w:rsidR="13215D31" w:rsidRPr="03B19695">
        <w:rPr>
          <w:rFonts w:eastAsiaTheme="minorEastAsia"/>
          <w:color w:val="auto"/>
          <w:sz w:val="22"/>
          <w:lang w:val="en-US"/>
        </w:rPr>
        <w:t xml:space="preserve"> and other social institutions</w:t>
      </w:r>
      <w:r w:rsidR="27B5587B" w:rsidRPr="03B19695">
        <w:rPr>
          <w:rFonts w:eastAsiaTheme="minorEastAsia"/>
          <w:color w:val="auto"/>
          <w:sz w:val="22"/>
          <w:lang w:val="en-US"/>
        </w:rPr>
        <w:t xml:space="preserve">; (2) </w:t>
      </w:r>
      <w:r w:rsidR="01054BD9" w:rsidRPr="03B19695">
        <w:rPr>
          <w:rFonts w:eastAsiaTheme="minorEastAsia"/>
          <w:color w:val="auto"/>
          <w:sz w:val="22"/>
          <w:lang w:val="en-US"/>
        </w:rPr>
        <w:t xml:space="preserve">determine the </w:t>
      </w:r>
      <w:r w:rsidR="7750BF17" w:rsidRPr="03B19695">
        <w:rPr>
          <w:rFonts w:eastAsiaTheme="minorEastAsia"/>
          <w:color w:val="auto"/>
          <w:sz w:val="22"/>
          <w:lang w:val="en-US"/>
        </w:rPr>
        <w:t xml:space="preserve">type of training / skills that working age </w:t>
      </w:r>
      <w:r w:rsidR="47A536E9" w:rsidRPr="03B19695">
        <w:rPr>
          <w:rFonts w:eastAsiaTheme="minorEastAsia"/>
          <w:color w:val="auto"/>
          <w:sz w:val="22"/>
          <w:lang w:val="en-US"/>
        </w:rPr>
        <w:t xml:space="preserve">women are </w:t>
      </w:r>
      <w:r w:rsidR="7750BF17" w:rsidRPr="03B19695">
        <w:rPr>
          <w:rFonts w:eastAsiaTheme="minorEastAsia"/>
          <w:color w:val="auto"/>
          <w:sz w:val="22"/>
          <w:lang w:val="en-US"/>
        </w:rPr>
        <w:t>interested in pursuin</w:t>
      </w:r>
      <w:r w:rsidR="05DEC5B4" w:rsidRPr="03B19695">
        <w:rPr>
          <w:rFonts w:eastAsiaTheme="minorEastAsia"/>
          <w:color w:val="auto"/>
          <w:sz w:val="22"/>
          <w:lang w:val="en-US"/>
        </w:rPr>
        <w:t>g</w:t>
      </w:r>
      <w:r w:rsidR="76081C3A" w:rsidRPr="03B19695">
        <w:rPr>
          <w:rFonts w:eastAsiaTheme="minorEastAsia"/>
          <w:color w:val="auto"/>
          <w:sz w:val="22"/>
          <w:lang w:val="en-US"/>
        </w:rPr>
        <w:t>; (3)</w:t>
      </w:r>
      <w:r w:rsidR="169C4E43" w:rsidRPr="03B19695">
        <w:rPr>
          <w:rFonts w:eastAsiaTheme="minorEastAsia"/>
          <w:color w:val="auto"/>
          <w:sz w:val="22"/>
          <w:lang w:val="en-US"/>
        </w:rPr>
        <w:t xml:space="preserve"> </w:t>
      </w:r>
      <w:r w:rsidR="49C00C9C" w:rsidRPr="03B19695">
        <w:rPr>
          <w:rFonts w:eastAsiaTheme="minorEastAsia"/>
          <w:color w:val="auto"/>
          <w:sz w:val="22"/>
          <w:lang w:val="en-US"/>
        </w:rPr>
        <w:t>determine the geographical areas where there are larger concentrations of unemployed women</w:t>
      </w:r>
      <w:r w:rsidR="522B976E" w:rsidRPr="03B19695">
        <w:rPr>
          <w:rFonts w:eastAsiaTheme="minorEastAsia"/>
          <w:color w:val="auto"/>
          <w:sz w:val="22"/>
          <w:lang w:val="en-US"/>
        </w:rPr>
        <w:t>;</w:t>
      </w:r>
      <w:r w:rsidR="49C00C9C" w:rsidRPr="03B19695">
        <w:rPr>
          <w:rFonts w:eastAsiaTheme="minorEastAsia"/>
          <w:color w:val="auto"/>
          <w:sz w:val="22"/>
          <w:lang w:val="en-US"/>
        </w:rPr>
        <w:t xml:space="preserve"> </w:t>
      </w:r>
      <w:r w:rsidR="169C4E43" w:rsidRPr="03B19695">
        <w:rPr>
          <w:rFonts w:eastAsiaTheme="minorEastAsia"/>
          <w:color w:val="auto"/>
          <w:sz w:val="22"/>
          <w:lang w:val="en-US"/>
        </w:rPr>
        <w:t xml:space="preserve">and </w:t>
      </w:r>
      <w:r w:rsidR="05508C3A" w:rsidRPr="03B19695">
        <w:rPr>
          <w:rFonts w:eastAsiaTheme="minorEastAsia"/>
          <w:color w:val="auto"/>
          <w:sz w:val="22"/>
          <w:lang w:val="en-US"/>
        </w:rPr>
        <w:t xml:space="preserve">(4) </w:t>
      </w:r>
      <w:r w:rsidR="169C4E43" w:rsidRPr="03B19695">
        <w:rPr>
          <w:rFonts w:eastAsiaTheme="minorEastAsia"/>
          <w:color w:val="auto"/>
          <w:sz w:val="22"/>
          <w:lang w:val="en-US"/>
        </w:rPr>
        <w:t xml:space="preserve">assess what additional support to access employment </w:t>
      </w:r>
      <w:proofErr w:type="spellStart"/>
      <w:r w:rsidR="169C4E43" w:rsidRPr="03B19695">
        <w:rPr>
          <w:rFonts w:eastAsiaTheme="minorEastAsia"/>
          <w:color w:val="auto"/>
          <w:sz w:val="22"/>
          <w:lang w:val="en-US"/>
        </w:rPr>
        <w:t>centres</w:t>
      </w:r>
      <w:proofErr w:type="spellEnd"/>
      <w:r w:rsidR="169C4E43" w:rsidRPr="03B19695">
        <w:rPr>
          <w:rFonts w:eastAsiaTheme="minorEastAsia"/>
          <w:color w:val="auto"/>
          <w:sz w:val="22"/>
          <w:lang w:val="en-US"/>
        </w:rPr>
        <w:t xml:space="preserve"> is required</w:t>
      </w:r>
      <w:r w:rsidR="05DEC5B4" w:rsidRPr="03B19695">
        <w:rPr>
          <w:rFonts w:eastAsiaTheme="minorEastAsia"/>
          <w:color w:val="auto"/>
          <w:sz w:val="22"/>
          <w:lang w:val="en-US"/>
        </w:rPr>
        <w:t>.</w:t>
      </w:r>
      <w:r w:rsidR="217ECEDA" w:rsidRPr="03B19695">
        <w:rPr>
          <w:rFonts w:eastAsiaTheme="minorEastAsia"/>
          <w:color w:val="auto"/>
          <w:sz w:val="22"/>
          <w:lang w:val="en-US"/>
        </w:rPr>
        <w:t xml:space="preserve"> Of particular interest is to identify the way in which the conflict continues to affect IDPs ability to attain meaningful employment. </w:t>
      </w:r>
      <w:r w:rsidR="019E7F0E" w:rsidRPr="03B19695">
        <w:rPr>
          <w:rFonts w:eastAsiaTheme="minorEastAsia"/>
          <w:color w:val="auto"/>
          <w:sz w:val="22"/>
          <w:lang w:val="en-US"/>
        </w:rPr>
        <w:t xml:space="preserve">It is expected that </w:t>
      </w:r>
      <w:r w:rsidR="12902B19" w:rsidRPr="03B19695">
        <w:rPr>
          <w:rFonts w:eastAsiaTheme="minorEastAsia"/>
          <w:color w:val="auto"/>
          <w:sz w:val="22"/>
          <w:lang w:val="en-US"/>
        </w:rPr>
        <w:t xml:space="preserve">the consultant will use findings from the qualitative assessment of employment </w:t>
      </w:r>
      <w:proofErr w:type="spellStart"/>
      <w:r w:rsidR="12902B19" w:rsidRPr="03B19695">
        <w:rPr>
          <w:rFonts w:eastAsiaTheme="minorEastAsia"/>
          <w:color w:val="auto"/>
          <w:sz w:val="22"/>
          <w:lang w:val="en-US"/>
        </w:rPr>
        <w:t>centres</w:t>
      </w:r>
      <w:proofErr w:type="spellEnd"/>
      <w:r w:rsidR="12902B19" w:rsidRPr="03B19695">
        <w:rPr>
          <w:rFonts w:eastAsiaTheme="minorEastAsia"/>
          <w:color w:val="auto"/>
          <w:sz w:val="22"/>
          <w:lang w:val="en-US"/>
        </w:rPr>
        <w:t xml:space="preserve"> and the desk review for this activity. A</w:t>
      </w:r>
      <w:r w:rsidR="019E7F0E" w:rsidRPr="03B19695">
        <w:rPr>
          <w:rFonts w:eastAsiaTheme="minorEastAsia"/>
          <w:color w:val="auto"/>
          <w:sz w:val="22"/>
          <w:lang w:val="en-US"/>
        </w:rPr>
        <w:t>t least five</w:t>
      </w:r>
      <w:r w:rsidR="1A6F8C4D" w:rsidRPr="03B19695">
        <w:rPr>
          <w:rFonts w:eastAsiaTheme="minorEastAsia"/>
          <w:color w:val="auto"/>
          <w:sz w:val="22"/>
          <w:lang w:val="en-US"/>
        </w:rPr>
        <w:t xml:space="preserve"> </w:t>
      </w:r>
      <w:r w:rsidR="7998D066" w:rsidRPr="03B19695">
        <w:rPr>
          <w:rFonts w:eastAsiaTheme="minorEastAsia"/>
          <w:color w:val="auto"/>
          <w:sz w:val="22"/>
          <w:lang w:val="en-US"/>
        </w:rPr>
        <w:t xml:space="preserve">in-depth </w:t>
      </w:r>
      <w:r w:rsidR="019E7F0E" w:rsidRPr="03B19695">
        <w:rPr>
          <w:rFonts w:eastAsiaTheme="minorEastAsia"/>
          <w:color w:val="auto"/>
          <w:sz w:val="22"/>
          <w:lang w:val="en-US"/>
        </w:rPr>
        <w:t>interviews in t</w:t>
      </w:r>
      <w:r w:rsidR="4F1573BC" w:rsidRPr="03B19695">
        <w:rPr>
          <w:rFonts w:eastAsiaTheme="minorEastAsia"/>
          <w:color w:val="auto"/>
          <w:sz w:val="22"/>
          <w:lang w:val="en-US"/>
        </w:rPr>
        <w:t xml:space="preserve">wo </w:t>
      </w:r>
      <w:r w:rsidR="019E7F0E" w:rsidRPr="03B19695">
        <w:rPr>
          <w:rFonts w:eastAsiaTheme="minorEastAsia"/>
          <w:color w:val="auto"/>
          <w:sz w:val="22"/>
          <w:lang w:val="en-US"/>
        </w:rPr>
        <w:t xml:space="preserve">locations where there is a high concentration of women </w:t>
      </w:r>
      <w:r w:rsidR="01BF3D6E" w:rsidRPr="03B19695">
        <w:rPr>
          <w:rFonts w:eastAsiaTheme="minorEastAsia"/>
          <w:color w:val="auto"/>
          <w:sz w:val="22"/>
          <w:lang w:val="en-US"/>
        </w:rPr>
        <w:t xml:space="preserve">should be </w:t>
      </w:r>
      <w:r w:rsidR="019E7F0E" w:rsidRPr="03B19695">
        <w:rPr>
          <w:rFonts w:eastAsiaTheme="minorEastAsia"/>
          <w:color w:val="auto"/>
          <w:sz w:val="22"/>
          <w:lang w:val="en-US"/>
        </w:rPr>
        <w:t xml:space="preserve">carried out and at least </w:t>
      </w:r>
      <w:r w:rsidR="0064CC31" w:rsidRPr="03B19695">
        <w:rPr>
          <w:rFonts w:eastAsiaTheme="minorEastAsia"/>
          <w:color w:val="auto"/>
          <w:sz w:val="22"/>
          <w:lang w:val="en-US"/>
        </w:rPr>
        <w:t xml:space="preserve">one </w:t>
      </w:r>
      <w:r w:rsidR="019E7F0E" w:rsidRPr="03B19695">
        <w:rPr>
          <w:rFonts w:eastAsiaTheme="minorEastAsia"/>
          <w:color w:val="auto"/>
          <w:sz w:val="22"/>
          <w:lang w:val="en-US"/>
        </w:rPr>
        <w:t xml:space="preserve">FGDs with </w:t>
      </w:r>
      <w:r w:rsidR="3EA334EF" w:rsidRPr="03B19695">
        <w:rPr>
          <w:rFonts w:eastAsiaTheme="minorEastAsia"/>
          <w:color w:val="auto"/>
          <w:sz w:val="22"/>
          <w:lang w:val="en-US"/>
        </w:rPr>
        <w:t xml:space="preserve">six </w:t>
      </w:r>
      <w:r w:rsidR="42B2E1CB" w:rsidRPr="03B19695">
        <w:rPr>
          <w:rFonts w:eastAsiaTheme="minorEastAsia"/>
          <w:color w:val="auto"/>
          <w:sz w:val="22"/>
          <w:lang w:val="en-US"/>
        </w:rPr>
        <w:t>unemployed</w:t>
      </w:r>
      <w:r w:rsidR="58EB42FF" w:rsidRPr="03B19695">
        <w:rPr>
          <w:rFonts w:eastAsiaTheme="minorEastAsia"/>
          <w:color w:val="auto"/>
          <w:sz w:val="22"/>
          <w:lang w:val="en-US"/>
        </w:rPr>
        <w:t xml:space="preserve"> </w:t>
      </w:r>
      <w:r w:rsidR="4D037C48" w:rsidRPr="03B19695">
        <w:rPr>
          <w:rFonts w:eastAsiaTheme="minorEastAsia"/>
          <w:color w:val="auto"/>
          <w:sz w:val="22"/>
          <w:lang w:val="en-US"/>
        </w:rPr>
        <w:t xml:space="preserve">IDP </w:t>
      </w:r>
      <w:r w:rsidR="58EB42FF" w:rsidRPr="03B19695">
        <w:rPr>
          <w:rFonts w:eastAsiaTheme="minorEastAsia"/>
          <w:color w:val="auto"/>
          <w:sz w:val="22"/>
          <w:lang w:val="en-US"/>
        </w:rPr>
        <w:t xml:space="preserve">women – </w:t>
      </w:r>
      <w:r w:rsidR="7280671E" w:rsidRPr="03B19695">
        <w:rPr>
          <w:rFonts w:eastAsiaTheme="minorEastAsia"/>
          <w:color w:val="auto"/>
          <w:sz w:val="22"/>
          <w:lang w:val="en-US"/>
        </w:rPr>
        <w:t>3</w:t>
      </w:r>
      <w:r w:rsidR="58EB42FF" w:rsidRPr="03B19695">
        <w:rPr>
          <w:rFonts w:eastAsiaTheme="minorEastAsia"/>
          <w:color w:val="auto"/>
          <w:sz w:val="22"/>
          <w:lang w:val="en-US"/>
        </w:rPr>
        <w:t xml:space="preserve"> women from each location</w:t>
      </w:r>
      <w:r w:rsidR="3A60FFFD" w:rsidRPr="03B19695">
        <w:rPr>
          <w:rFonts w:eastAsiaTheme="minorEastAsia"/>
          <w:color w:val="auto"/>
          <w:sz w:val="22"/>
          <w:lang w:val="en-US"/>
        </w:rPr>
        <w:t xml:space="preserve"> where there is a high concentration of unemployed women</w:t>
      </w:r>
      <w:r w:rsidR="019E7F0E" w:rsidRPr="03B19695">
        <w:rPr>
          <w:rFonts w:eastAsiaTheme="minorEastAsia"/>
          <w:color w:val="auto"/>
          <w:sz w:val="22"/>
          <w:lang w:val="en-US"/>
        </w:rPr>
        <w:t xml:space="preserve">. </w:t>
      </w:r>
      <w:r w:rsidR="66B37447" w:rsidRPr="03B19695">
        <w:rPr>
          <w:rFonts w:eastAsiaTheme="minorEastAsia"/>
          <w:color w:val="auto"/>
          <w:sz w:val="22"/>
          <w:lang w:val="en-US"/>
        </w:rPr>
        <w:t xml:space="preserve">Findings from the qualitative interviews </w:t>
      </w:r>
      <w:r w:rsidR="7CE7E604" w:rsidRPr="03B19695">
        <w:rPr>
          <w:rFonts w:eastAsiaTheme="minorEastAsia"/>
          <w:color w:val="auto"/>
          <w:sz w:val="22"/>
          <w:lang w:val="en-US"/>
        </w:rPr>
        <w:t xml:space="preserve">and Focus Group Discussions </w:t>
      </w:r>
      <w:r w:rsidR="66B37447" w:rsidRPr="03B19695">
        <w:rPr>
          <w:rFonts w:eastAsiaTheme="minorEastAsia"/>
          <w:color w:val="auto"/>
          <w:sz w:val="22"/>
          <w:lang w:val="en-US"/>
        </w:rPr>
        <w:t xml:space="preserve">should serve as basis to design tools </w:t>
      </w:r>
      <w:r w:rsidR="007D1370" w:rsidRPr="03B19695">
        <w:rPr>
          <w:rFonts w:eastAsiaTheme="minorEastAsia"/>
          <w:color w:val="auto"/>
          <w:sz w:val="22"/>
          <w:lang w:val="en-US"/>
        </w:rPr>
        <w:t>to conduct a qu</w:t>
      </w:r>
      <w:r w:rsidR="4388485E" w:rsidRPr="03B19695">
        <w:rPr>
          <w:rFonts w:eastAsiaTheme="minorEastAsia"/>
          <w:color w:val="auto"/>
          <w:sz w:val="22"/>
          <w:lang w:val="en-US"/>
        </w:rPr>
        <w:t xml:space="preserve">antitative </w:t>
      </w:r>
      <w:r w:rsidR="007D1370" w:rsidRPr="03B19695">
        <w:rPr>
          <w:rFonts w:eastAsiaTheme="minorEastAsia"/>
          <w:color w:val="auto"/>
          <w:sz w:val="22"/>
          <w:lang w:val="en-US"/>
        </w:rPr>
        <w:t xml:space="preserve">profiling. </w:t>
      </w:r>
    </w:p>
    <w:p w14:paraId="1513EDB9" w14:textId="74E9C6FF" w:rsidR="004F4139" w:rsidRPr="004F4139" w:rsidRDefault="004F4139" w:rsidP="03B19695">
      <w:pPr>
        <w:spacing w:after="0" w:line="240" w:lineRule="auto"/>
        <w:contextualSpacing/>
        <w:jc w:val="both"/>
        <w:rPr>
          <w:rFonts w:eastAsiaTheme="minorEastAsia"/>
          <w:szCs w:val="20"/>
          <w:lang w:val="en-US"/>
        </w:rPr>
      </w:pPr>
    </w:p>
    <w:p w14:paraId="3B799184" w14:textId="7778C56A" w:rsidR="336F6328" w:rsidRDefault="66B37447" w:rsidP="7AFBE2F9">
      <w:pPr>
        <w:spacing w:after="0" w:line="240" w:lineRule="auto"/>
        <w:jc w:val="both"/>
        <w:rPr>
          <w:rFonts w:eastAsiaTheme="minorEastAsia"/>
          <w:color w:val="454545"/>
          <w:sz w:val="22"/>
          <w:lang w:val="en-US"/>
        </w:rPr>
      </w:pPr>
      <w:r w:rsidRPr="7AFBE2F9">
        <w:rPr>
          <w:rFonts w:eastAsiaTheme="minorEastAsia"/>
          <w:b/>
          <w:bCs/>
          <w:color w:val="auto"/>
          <w:sz w:val="22"/>
          <w:lang w:val="en-US"/>
        </w:rPr>
        <w:t>Qu</w:t>
      </w:r>
      <w:r w:rsidR="734D7EAB" w:rsidRPr="7AFBE2F9">
        <w:rPr>
          <w:rFonts w:eastAsiaTheme="minorEastAsia"/>
          <w:b/>
          <w:bCs/>
          <w:color w:val="auto"/>
          <w:sz w:val="22"/>
          <w:lang w:val="en-US"/>
        </w:rPr>
        <w:t xml:space="preserve">antitative </w:t>
      </w:r>
      <w:r w:rsidRPr="7AFBE2F9">
        <w:rPr>
          <w:rFonts w:eastAsiaTheme="minorEastAsia"/>
          <w:b/>
          <w:bCs/>
          <w:color w:val="auto"/>
          <w:sz w:val="22"/>
          <w:lang w:val="en-US"/>
        </w:rPr>
        <w:t xml:space="preserve">Profiling - </w:t>
      </w:r>
      <w:r w:rsidR="6131497E" w:rsidRPr="7AFBE2F9">
        <w:rPr>
          <w:rFonts w:eastAsiaTheme="minorEastAsia"/>
          <w:color w:val="auto"/>
          <w:sz w:val="22"/>
          <w:lang w:val="en-US"/>
        </w:rPr>
        <w:t>This should be a quantitative activity covering unemployed vulnerable</w:t>
      </w:r>
      <w:r w:rsidR="61B2A0BB" w:rsidRPr="7AFBE2F9">
        <w:rPr>
          <w:rFonts w:eastAsiaTheme="minorEastAsia"/>
          <w:color w:val="auto"/>
          <w:sz w:val="22"/>
          <w:lang w:val="en-US"/>
        </w:rPr>
        <w:t xml:space="preserve"> conflict affected women including</w:t>
      </w:r>
      <w:r w:rsidR="6131497E" w:rsidRPr="7AFBE2F9">
        <w:rPr>
          <w:rFonts w:eastAsiaTheme="minorEastAsia"/>
          <w:color w:val="auto"/>
          <w:sz w:val="22"/>
          <w:lang w:val="en-US"/>
        </w:rPr>
        <w:t xml:space="preserve"> IDP</w:t>
      </w:r>
      <w:r w:rsidR="75008CF8" w:rsidRPr="7AFBE2F9">
        <w:rPr>
          <w:rFonts w:eastAsiaTheme="minorEastAsia"/>
          <w:color w:val="auto"/>
          <w:sz w:val="22"/>
          <w:lang w:val="en-US"/>
        </w:rPr>
        <w:t xml:space="preserve">s </w:t>
      </w:r>
      <w:r w:rsidR="6131497E" w:rsidRPr="7AFBE2F9">
        <w:rPr>
          <w:rFonts w:eastAsiaTheme="minorEastAsia"/>
          <w:color w:val="auto"/>
          <w:sz w:val="22"/>
          <w:lang w:val="en-US"/>
        </w:rPr>
        <w:t xml:space="preserve">living in urban and </w:t>
      </w:r>
      <w:proofErr w:type="spellStart"/>
      <w:r w:rsidR="6131497E" w:rsidRPr="7AFBE2F9">
        <w:rPr>
          <w:rFonts w:eastAsiaTheme="minorEastAsia"/>
          <w:color w:val="auto"/>
          <w:sz w:val="22"/>
          <w:lang w:val="en-US"/>
        </w:rPr>
        <w:t>peri</w:t>
      </w:r>
      <w:proofErr w:type="spellEnd"/>
      <w:r w:rsidR="6131497E" w:rsidRPr="7AFBE2F9">
        <w:rPr>
          <w:rFonts w:eastAsiaTheme="minorEastAsia"/>
          <w:color w:val="auto"/>
          <w:sz w:val="22"/>
          <w:lang w:val="en-US"/>
        </w:rPr>
        <w:t>-urban areas in the age range of 36 – 45 years old. The q</w:t>
      </w:r>
      <w:r w:rsidR="34C19173" w:rsidRPr="7AFBE2F9">
        <w:rPr>
          <w:rFonts w:eastAsiaTheme="minorEastAsia"/>
          <w:color w:val="auto"/>
          <w:sz w:val="22"/>
          <w:lang w:val="en-US"/>
        </w:rPr>
        <w:t xml:space="preserve">uantitative </w:t>
      </w:r>
      <w:r w:rsidR="6131497E" w:rsidRPr="7AFBE2F9">
        <w:rPr>
          <w:rFonts w:eastAsiaTheme="minorEastAsia"/>
          <w:color w:val="auto"/>
          <w:sz w:val="22"/>
          <w:lang w:val="en-US"/>
        </w:rPr>
        <w:t xml:space="preserve">profiling will </w:t>
      </w:r>
      <w:r w:rsidR="4F05EA96" w:rsidRPr="7AFBE2F9">
        <w:rPr>
          <w:rFonts w:eastAsiaTheme="minorEastAsia"/>
          <w:color w:val="auto"/>
          <w:sz w:val="22"/>
          <w:lang w:val="en-US"/>
        </w:rPr>
        <w:t>serve to validate findings from the qualitative interviews and FGDs. Using q</w:t>
      </w:r>
      <w:r w:rsidR="0AFB0E3E" w:rsidRPr="7AFBE2F9">
        <w:rPr>
          <w:rFonts w:eastAsiaTheme="minorEastAsia"/>
          <w:color w:val="auto"/>
          <w:sz w:val="22"/>
          <w:lang w:val="en-US"/>
        </w:rPr>
        <w:t xml:space="preserve">uantitative </w:t>
      </w:r>
      <w:r w:rsidR="4F05EA96" w:rsidRPr="7AFBE2F9">
        <w:rPr>
          <w:rFonts w:eastAsiaTheme="minorEastAsia"/>
          <w:color w:val="auto"/>
          <w:sz w:val="22"/>
          <w:lang w:val="en-US"/>
        </w:rPr>
        <w:t xml:space="preserve">methods, the consultant is expected to map </w:t>
      </w:r>
      <w:r w:rsidR="6131497E" w:rsidRPr="7AFBE2F9">
        <w:rPr>
          <w:rFonts w:eastAsiaTheme="minorEastAsia"/>
          <w:color w:val="auto"/>
          <w:sz w:val="22"/>
          <w:lang w:val="en-US"/>
        </w:rPr>
        <w:t>skills, sources of income, coping-strategies, and socio-economic barriers that prevent them from attaining meaningful employment</w:t>
      </w:r>
      <w:r w:rsidR="2C1F2956" w:rsidRPr="7AFBE2F9">
        <w:rPr>
          <w:rFonts w:eastAsiaTheme="minorEastAsia"/>
          <w:color w:val="auto"/>
          <w:sz w:val="22"/>
          <w:lang w:val="en-US"/>
        </w:rPr>
        <w:t>.</w:t>
      </w:r>
      <w:r w:rsidR="2C55EEE1" w:rsidRPr="7AFBE2F9">
        <w:rPr>
          <w:rFonts w:eastAsiaTheme="minorEastAsia"/>
          <w:color w:val="auto"/>
          <w:sz w:val="22"/>
          <w:lang w:val="en-US"/>
        </w:rPr>
        <w:t xml:space="preserve"> </w:t>
      </w:r>
      <w:r w:rsidR="2C1F2956" w:rsidRPr="7AFBE2F9">
        <w:rPr>
          <w:rFonts w:eastAsiaTheme="minorEastAsia"/>
          <w:color w:val="auto"/>
          <w:sz w:val="22"/>
          <w:lang w:val="en-US"/>
        </w:rPr>
        <w:t xml:space="preserve">The consultant should </w:t>
      </w:r>
      <w:r w:rsidR="6131497E" w:rsidRPr="7AFBE2F9">
        <w:rPr>
          <w:rFonts w:eastAsiaTheme="minorEastAsia"/>
          <w:color w:val="auto"/>
          <w:sz w:val="22"/>
          <w:lang w:val="en-US"/>
        </w:rPr>
        <w:t xml:space="preserve">determine their level of awareness about support services offered by employment </w:t>
      </w:r>
      <w:proofErr w:type="spellStart"/>
      <w:r w:rsidR="6131497E" w:rsidRPr="7AFBE2F9">
        <w:rPr>
          <w:rFonts w:eastAsiaTheme="minorEastAsia"/>
          <w:color w:val="auto"/>
          <w:sz w:val="22"/>
          <w:lang w:val="en-US"/>
        </w:rPr>
        <w:t>centres</w:t>
      </w:r>
      <w:proofErr w:type="spellEnd"/>
      <w:r w:rsidR="6131497E" w:rsidRPr="7AFBE2F9">
        <w:rPr>
          <w:rFonts w:eastAsiaTheme="minorEastAsia"/>
          <w:color w:val="auto"/>
          <w:sz w:val="22"/>
          <w:lang w:val="en-US"/>
        </w:rPr>
        <w:t xml:space="preserve"> and other social institutions, </w:t>
      </w:r>
      <w:r w:rsidR="2FAC17BA" w:rsidRPr="7AFBE2F9">
        <w:rPr>
          <w:rFonts w:eastAsiaTheme="minorEastAsia"/>
          <w:color w:val="auto"/>
          <w:sz w:val="22"/>
          <w:lang w:val="en-US"/>
        </w:rPr>
        <w:t xml:space="preserve">assess </w:t>
      </w:r>
      <w:r w:rsidR="6131497E" w:rsidRPr="7AFBE2F9">
        <w:rPr>
          <w:rFonts w:eastAsiaTheme="minorEastAsia"/>
          <w:color w:val="auto"/>
          <w:sz w:val="22"/>
          <w:lang w:val="en-US"/>
        </w:rPr>
        <w:t xml:space="preserve">the type of training / skills that a </w:t>
      </w:r>
      <w:r w:rsidR="6FF49817" w:rsidRPr="7AFBE2F9">
        <w:rPr>
          <w:rFonts w:eastAsiaTheme="minorEastAsia"/>
          <w:color w:val="auto"/>
          <w:sz w:val="22"/>
          <w:lang w:val="en-US"/>
        </w:rPr>
        <w:t>working age woman</w:t>
      </w:r>
      <w:r w:rsidR="6131497E" w:rsidRPr="7AFBE2F9">
        <w:rPr>
          <w:rFonts w:eastAsiaTheme="minorEastAsia"/>
          <w:color w:val="auto"/>
          <w:sz w:val="22"/>
          <w:lang w:val="en-US"/>
        </w:rPr>
        <w:t xml:space="preserve"> are interested in, and </w:t>
      </w:r>
      <w:r w:rsidR="3C741D5B" w:rsidRPr="7AFBE2F9">
        <w:rPr>
          <w:rFonts w:eastAsiaTheme="minorEastAsia"/>
          <w:color w:val="auto"/>
          <w:sz w:val="22"/>
          <w:lang w:val="en-US"/>
        </w:rPr>
        <w:t xml:space="preserve">evaluate </w:t>
      </w:r>
      <w:r w:rsidR="6131497E" w:rsidRPr="7AFBE2F9">
        <w:rPr>
          <w:rFonts w:eastAsiaTheme="minorEastAsia"/>
          <w:color w:val="auto"/>
          <w:sz w:val="22"/>
          <w:lang w:val="en-US"/>
        </w:rPr>
        <w:t xml:space="preserve">what additional support to access employment </w:t>
      </w:r>
      <w:proofErr w:type="spellStart"/>
      <w:r w:rsidR="6131497E" w:rsidRPr="7AFBE2F9">
        <w:rPr>
          <w:rFonts w:eastAsiaTheme="minorEastAsia"/>
          <w:color w:val="auto"/>
          <w:sz w:val="22"/>
          <w:lang w:val="en-US"/>
        </w:rPr>
        <w:t>centres</w:t>
      </w:r>
      <w:proofErr w:type="spellEnd"/>
      <w:r w:rsidR="6131497E" w:rsidRPr="7AFBE2F9">
        <w:rPr>
          <w:rFonts w:eastAsiaTheme="minorEastAsia"/>
          <w:color w:val="auto"/>
          <w:sz w:val="22"/>
          <w:lang w:val="en-US"/>
        </w:rPr>
        <w:t xml:space="preserve"> is required. </w:t>
      </w:r>
      <w:r w:rsidR="19F3CA6E" w:rsidRPr="7AFBE2F9">
        <w:rPr>
          <w:rFonts w:eastAsiaTheme="minorEastAsia"/>
          <w:color w:val="auto"/>
          <w:sz w:val="22"/>
          <w:lang w:val="en-US"/>
        </w:rPr>
        <w:t xml:space="preserve">To achieve a population distribution to validate findings, it is expected that at least </w:t>
      </w:r>
      <w:r w:rsidR="575F17AF" w:rsidRPr="7AFBE2F9">
        <w:rPr>
          <w:rFonts w:eastAsiaTheme="minorEastAsia"/>
          <w:color w:val="auto"/>
          <w:sz w:val="22"/>
          <w:lang w:val="en-US"/>
        </w:rPr>
        <w:t xml:space="preserve">60 </w:t>
      </w:r>
      <w:r w:rsidR="19F3CA6E" w:rsidRPr="7AFBE2F9">
        <w:rPr>
          <w:rFonts w:eastAsiaTheme="minorEastAsia"/>
          <w:color w:val="auto"/>
          <w:sz w:val="22"/>
          <w:lang w:val="en-US"/>
        </w:rPr>
        <w:t xml:space="preserve">unemployed women </w:t>
      </w:r>
      <w:r w:rsidR="2936D4FB" w:rsidRPr="7AFBE2F9">
        <w:rPr>
          <w:rFonts w:eastAsiaTheme="minorEastAsia"/>
          <w:color w:val="auto"/>
          <w:sz w:val="22"/>
          <w:lang w:val="en-US"/>
        </w:rPr>
        <w:t xml:space="preserve">are interviewed </w:t>
      </w:r>
      <w:r w:rsidR="19F3CA6E" w:rsidRPr="7AFBE2F9">
        <w:rPr>
          <w:rFonts w:eastAsiaTheme="minorEastAsia"/>
          <w:color w:val="auto"/>
          <w:sz w:val="22"/>
          <w:lang w:val="en-US"/>
        </w:rPr>
        <w:t>in t</w:t>
      </w:r>
      <w:r w:rsidR="3C301A68" w:rsidRPr="7AFBE2F9">
        <w:rPr>
          <w:rFonts w:eastAsiaTheme="minorEastAsia"/>
          <w:color w:val="auto"/>
          <w:sz w:val="22"/>
          <w:lang w:val="en-US"/>
        </w:rPr>
        <w:t xml:space="preserve">wo </w:t>
      </w:r>
      <w:r w:rsidR="19F3CA6E" w:rsidRPr="7AFBE2F9">
        <w:rPr>
          <w:rFonts w:eastAsiaTheme="minorEastAsia"/>
          <w:color w:val="auto"/>
          <w:sz w:val="22"/>
          <w:lang w:val="en-US"/>
        </w:rPr>
        <w:t>locations</w:t>
      </w:r>
      <w:r w:rsidR="35EE700E" w:rsidRPr="7AFBE2F9">
        <w:rPr>
          <w:rFonts w:eastAsiaTheme="minorEastAsia"/>
          <w:color w:val="auto"/>
          <w:sz w:val="22"/>
          <w:lang w:val="en-US"/>
        </w:rPr>
        <w:t xml:space="preserve"> (</w:t>
      </w:r>
      <w:r w:rsidR="7CF68DD4" w:rsidRPr="7AFBE2F9">
        <w:rPr>
          <w:rFonts w:eastAsiaTheme="minorEastAsia"/>
          <w:color w:val="auto"/>
          <w:sz w:val="22"/>
          <w:lang w:val="en-US"/>
        </w:rPr>
        <w:t>3</w:t>
      </w:r>
      <w:r w:rsidR="59396527" w:rsidRPr="7AFBE2F9">
        <w:rPr>
          <w:rFonts w:eastAsiaTheme="minorEastAsia"/>
          <w:color w:val="auto"/>
          <w:sz w:val="22"/>
          <w:lang w:val="en-US"/>
        </w:rPr>
        <w:t>0 ea</w:t>
      </w:r>
      <w:r w:rsidR="35EE700E" w:rsidRPr="7AFBE2F9">
        <w:rPr>
          <w:rFonts w:eastAsiaTheme="minorEastAsia"/>
          <w:color w:val="auto"/>
          <w:sz w:val="22"/>
          <w:lang w:val="en-US"/>
        </w:rPr>
        <w:t>ch)</w:t>
      </w:r>
      <w:r w:rsidR="19F3CA6E" w:rsidRPr="7AFBE2F9">
        <w:rPr>
          <w:rFonts w:eastAsiaTheme="minorEastAsia"/>
          <w:color w:val="auto"/>
          <w:sz w:val="22"/>
          <w:lang w:val="en-US"/>
        </w:rPr>
        <w:t xml:space="preserve"> </w:t>
      </w:r>
      <w:r w:rsidR="5FB779BD" w:rsidRPr="7AFBE2F9">
        <w:rPr>
          <w:rFonts w:eastAsiaTheme="minorEastAsia"/>
          <w:color w:val="auto"/>
          <w:sz w:val="22"/>
          <w:lang w:val="en-US"/>
        </w:rPr>
        <w:t>where there is a high concentration of unemployed women</w:t>
      </w:r>
      <w:r w:rsidR="19F3CA6E" w:rsidRPr="7AFBE2F9">
        <w:rPr>
          <w:rFonts w:eastAsiaTheme="minorEastAsia"/>
          <w:color w:val="auto"/>
          <w:sz w:val="22"/>
          <w:lang w:val="en-US"/>
        </w:rPr>
        <w:t xml:space="preserve">. </w:t>
      </w:r>
    </w:p>
    <w:p w14:paraId="4AB0AC5C" w14:textId="5DEC23F9" w:rsidR="336F6328" w:rsidRDefault="336F6328" w:rsidP="7AFBE2F9">
      <w:pPr>
        <w:spacing w:after="0" w:line="240" w:lineRule="auto"/>
        <w:jc w:val="both"/>
        <w:rPr>
          <w:rFonts w:eastAsiaTheme="minorEastAsia"/>
          <w:b/>
          <w:bCs/>
          <w:color w:val="auto"/>
          <w:sz w:val="22"/>
          <w:lang w:val="en-US"/>
        </w:rPr>
      </w:pPr>
    </w:p>
    <w:p w14:paraId="35ED8E36" w14:textId="794FD060" w:rsidR="336F6328" w:rsidRDefault="680B55C7" w:rsidP="51BE46B4">
      <w:pPr>
        <w:spacing w:after="0" w:line="240" w:lineRule="auto"/>
        <w:jc w:val="both"/>
        <w:rPr>
          <w:rFonts w:eastAsiaTheme="minorEastAsia"/>
          <w:sz w:val="22"/>
          <w:lang w:val="en-US"/>
        </w:rPr>
      </w:pPr>
      <w:r w:rsidRPr="7AFBE2F9">
        <w:rPr>
          <w:rFonts w:eastAsiaTheme="minorEastAsia"/>
          <w:b/>
          <w:bCs/>
          <w:color w:val="auto"/>
          <w:sz w:val="22"/>
          <w:lang w:val="en-US"/>
        </w:rPr>
        <w:t xml:space="preserve">Qualitative Interviews and FGDs </w:t>
      </w:r>
      <w:r w:rsidRPr="7AFBE2F9">
        <w:rPr>
          <w:rFonts w:eastAsiaTheme="minorEastAsia"/>
          <w:color w:val="auto"/>
          <w:sz w:val="22"/>
          <w:lang w:val="en-US"/>
        </w:rPr>
        <w:t>covering key employers in urban</w:t>
      </w:r>
      <w:r w:rsidR="1DAF201B" w:rsidRPr="7AFBE2F9">
        <w:rPr>
          <w:rFonts w:eastAsiaTheme="minorEastAsia"/>
          <w:color w:val="auto"/>
          <w:sz w:val="22"/>
          <w:lang w:val="en-US"/>
        </w:rPr>
        <w:t xml:space="preserve"> settlements </w:t>
      </w:r>
      <w:r w:rsidR="756994AF" w:rsidRPr="7AFBE2F9">
        <w:rPr>
          <w:rFonts w:eastAsiaTheme="minorEastAsia"/>
          <w:color w:val="auto"/>
          <w:sz w:val="22"/>
          <w:lang w:val="en-US"/>
        </w:rPr>
        <w:t>within the target areas</w:t>
      </w:r>
      <w:r w:rsidRPr="7AFBE2F9">
        <w:rPr>
          <w:rFonts w:eastAsiaTheme="minorEastAsia"/>
          <w:color w:val="auto"/>
          <w:sz w:val="22"/>
          <w:lang w:val="en-US"/>
        </w:rPr>
        <w:t>. The interviews and FGDs will determine the type of skills and workers’ profile that key employers are seeking</w:t>
      </w:r>
      <w:r w:rsidR="183DFBD6" w:rsidRPr="7AFBE2F9">
        <w:rPr>
          <w:rFonts w:eastAsiaTheme="minorEastAsia"/>
          <w:color w:val="auto"/>
          <w:sz w:val="22"/>
          <w:lang w:val="en-US"/>
        </w:rPr>
        <w:t>,</w:t>
      </w:r>
      <w:r w:rsidR="39ADD203" w:rsidRPr="7AFBE2F9">
        <w:rPr>
          <w:rFonts w:eastAsiaTheme="minorEastAsia"/>
          <w:color w:val="auto"/>
          <w:sz w:val="22"/>
          <w:lang w:val="en-US"/>
        </w:rPr>
        <w:t xml:space="preserve"> and </w:t>
      </w:r>
      <w:r w:rsidRPr="7AFBE2F9">
        <w:rPr>
          <w:rFonts w:eastAsiaTheme="minorEastAsia"/>
          <w:color w:val="auto"/>
          <w:sz w:val="22"/>
          <w:lang w:val="en-US"/>
        </w:rPr>
        <w:t>identify the main venues used to reach out to jobsee</w:t>
      </w:r>
      <w:r w:rsidR="2B93CEE5" w:rsidRPr="7AFBE2F9">
        <w:rPr>
          <w:rFonts w:eastAsiaTheme="minorEastAsia"/>
          <w:color w:val="auto"/>
          <w:sz w:val="22"/>
          <w:lang w:val="en-US"/>
        </w:rPr>
        <w:t>kers</w:t>
      </w:r>
      <w:r w:rsidR="773B0377" w:rsidRPr="7AFBE2F9">
        <w:rPr>
          <w:rFonts w:eastAsiaTheme="minorEastAsia"/>
          <w:color w:val="auto"/>
          <w:sz w:val="22"/>
          <w:lang w:val="en-US"/>
        </w:rPr>
        <w:t xml:space="preserve">. </w:t>
      </w:r>
      <w:r w:rsidR="6B6A193A" w:rsidRPr="7AFBE2F9">
        <w:rPr>
          <w:rFonts w:eastAsiaTheme="minorEastAsia"/>
          <w:color w:val="auto"/>
          <w:sz w:val="22"/>
          <w:lang w:val="en-US"/>
        </w:rPr>
        <w:t>During the interviews</w:t>
      </w:r>
      <w:r w:rsidR="387C219B" w:rsidRPr="7AFBE2F9">
        <w:rPr>
          <w:rFonts w:eastAsiaTheme="minorEastAsia"/>
          <w:color w:val="auto"/>
          <w:sz w:val="22"/>
          <w:lang w:val="en-US"/>
        </w:rPr>
        <w:t xml:space="preserve"> and Focus Group Discussion</w:t>
      </w:r>
      <w:r w:rsidR="6B6A193A" w:rsidRPr="7AFBE2F9">
        <w:rPr>
          <w:rFonts w:eastAsiaTheme="minorEastAsia"/>
          <w:color w:val="auto"/>
          <w:sz w:val="22"/>
          <w:lang w:val="en-US"/>
        </w:rPr>
        <w:t>, the consultant will explore</w:t>
      </w:r>
      <w:r w:rsidR="2384B0B5" w:rsidRPr="7AFBE2F9">
        <w:rPr>
          <w:rFonts w:eastAsiaTheme="minorEastAsia"/>
          <w:color w:val="auto"/>
          <w:sz w:val="22"/>
          <w:lang w:val="en-US"/>
        </w:rPr>
        <w:t xml:space="preserve">, </w:t>
      </w:r>
      <w:r w:rsidR="02BBC96E" w:rsidRPr="7AFBE2F9">
        <w:rPr>
          <w:rFonts w:eastAsiaTheme="minorEastAsia"/>
          <w:color w:val="auto"/>
          <w:sz w:val="22"/>
          <w:lang w:val="en-US"/>
        </w:rPr>
        <w:t>from the employers’ perspective</w:t>
      </w:r>
      <w:r w:rsidR="60DEDAE3" w:rsidRPr="7AFBE2F9">
        <w:rPr>
          <w:rFonts w:eastAsiaTheme="minorEastAsia"/>
          <w:color w:val="auto"/>
          <w:sz w:val="22"/>
          <w:lang w:val="en-US"/>
        </w:rPr>
        <w:t>,</w:t>
      </w:r>
      <w:r w:rsidR="02BBC96E" w:rsidRPr="7AFBE2F9">
        <w:rPr>
          <w:rFonts w:eastAsiaTheme="minorEastAsia"/>
          <w:color w:val="auto"/>
          <w:sz w:val="22"/>
          <w:lang w:val="en-US"/>
        </w:rPr>
        <w:t xml:space="preserve"> the barriers that prevent unemployed </w:t>
      </w:r>
      <w:r w:rsidR="2FFBA363" w:rsidRPr="7AFBE2F9">
        <w:rPr>
          <w:rFonts w:eastAsiaTheme="minorEastAsia"/>
          <w:color w:val="auto"/>
          <w:sz w:val="22"/>
          <w:lang w:val="en-US"/>
        </w:rPr>
        <w:t>women within the age range of 36 – 45 years old from attaining meaningful employment</w:t>
      </w:r>
      <w:r w:rsidR="6CD899BD" w:rsidRPr="7AFBE2F9">
        <w:rPr>
          <w:rFonts w:eastAsiaTheme="minorEastAsia"/>
          <w:color w:val="auto"/>
          <w:sz w:val="22"/>
          <w:lang w:val="en-US"/>
        </w:rPr>
        <w:t xml:space="preserve"> (e.g. skills mismatch</w:t>
      </w:r>
      <w:r w:rsidR="56BE72F9" w:rsidRPr="7AFBE2F9">
        <w:rPr>
          <w:rFonts w:eastAsiaTheme="minorEastAsia"/>
          <w:color w:val="auto"/>
          <w:sz w:val="22"/>
          <w:lang w:val="en-US"/>
        </w:rPr>
        <w:t>, policy</w:t>
      </w:r>
      <w:r w:rsidR="68E01203" w:rsidRPr="7AFBE2F9">
        <w:rPr>
          <w:rFonts w:eastAsiaTheme="minorEastAsia"/>
          <w:color w:val="auto"/>
          <w:sz w:val="22"/>
          <w:lang w:val="en-US"/>
        </w:rPr>
        <w:t xml:space="preserve"> / regulatory</w:t>
      </w:r>
      <w:r w:rsidR="56BE72F9" w:rsidRPr="7AFBE2F9">
        <w:rPr>
          <w:rFonts w:eastAsiaTheme="minorEastAsia"/>
          <w:color w:val="auto"/>
          <w:sz w:val="22"/>
          <w:lang w:val="en-US"/>
        </w:rPr>
        <w:t xml:space="preserve"> barriers, etc.</w:t>
      </w:r>
      <w:r w:rsidR="6CD899BD" w:rsidRPr="7AFBE2F9">
        <w:rPr>
          <w:rFonts w:eastAsiaTheme="minorEastAsia"/>
          <w:color w:val="auto"/>
          <w:sz w:val="22"/>
          <w:lang w:val="en-US"/>
        </w:rPr>
        <w:t>)</w:t>
      </w:r>
      <w:r w:rsidR="2FFBA363" w:rsidRPr="7AFBE2F9">
        <w:rPr>
          <w:rFonts w:eastAsiaTheme="minorEastAsia"/>
          <w:color w:val="auto"/>
          <w:sz w:val="22"/>
          <w:lang w:val="en-US"/>
        </w:rPr>
        <w:t xml:space="preserve">. </w:t>
      </w:r>
      <w:r w:rsidR="589B4D7F" w:rsidRPr="7AFBE2F9">
        <w:rPr>
          <w:rFonts w:eastAsiaTheme="minorEastAsia"/>
          <w:color w:val="auto"/>
          <w:sz w:val="22"/>
          <w:lang w:val="en-US"/>
        </w:rPr>
        <w:t xml:space="preserve">It is expected that findings from the desk review, qualitative mapping of employment </w:t>
      </w:r>
      <w:proofErr w:type="spellStart"/>
      <w:r w:rsidR="589B4D7F" w:rsidRPr="7AFBE2F9">
        <w:rPr>
          <w:rFonts w:eastAsiaTheme="minorEastAsia"/>
          <w:color w:val="auto"/>
          <w:sz w:val="22"/>
          <w:lang w:val="en-US"/>
        </w:rPr>
        <w:t>centres</w:t>
      </w:r>
      <w:proofErr w:type="spellEnd"/>
      <w:r w:rsidR="589B4D7F" w:rsidRPr="7AFBE2F9">
        <w:rPr>
          <w:rFonts w:eastAsiaTheme="minorEastAsia"/>
          <w:color w:val="auto"/>
          <w:sz w:val="22"/>
          <w:lang w:val="en-US"/>
        </w:rPr>
        <w:t xml:space="preserve">, as well as interviews </w:t>
      </w:r>
      <w:r w:rsidR="56E64BC8" w:rsidRPr="7AFBE2F9">
        <w:rPr>
          <w:rFonts w:eastAsiaTheme="minorEastAsia"/>
          <w:color w:val="auto"/>
          <w:sz w:val="22"/>
          <w:lang w:val="en-US"/>
        </w:rPr>
        <w:t xml:space="preserve">and FGDs with </w:t>
      </w:r>
      <w:r w:rsidR="589B4D7F" w:rsidRPr="7AFBE2F9">
        <w:rPr>
          <w:rFonts w:eastAsiaTheme="minorEastAsia"/>
          <w:color w:val="auto"/>
          <w:sz w:val="22"/>
          <w:lang w:val="en-US"/>
        </w:rPr>
        <w:t>unemployed</w:t>
      </w:r>
      <w:r w:rsidR="61BF49DE" w:rsidRPr="7AFBE2F9">
        <w:rPr>
          <w:rFonts w:eastAsiaTheme="minorEastAsia"/>
          <w:color w:val="auto"/>
          <w:sz w:val="22"/>
          <w:lang w:val="en-US"/>
        </w:rPr>
        <w:t xml:space="preserve"> women are used.</w:t>
      </w:r>
      <w:r w:rsidR="589B4D7F" w:rsidRPr="7AFBE2F9">
        <w:rPr>
          <w:rFonts w:eastAsiaTheme="minorEastAsia"/>
          <w:color w:val="auto"/>
          <w:sz w:val="22"/>
          <w:lang w:val="en-US"/>
        </w:rPr>
        <w:t xml:space="preserve"> </w:t>
      </w:r>
      <w:r w:rsidR="2FFBA363" w:rsidRPr="7AFBE2F9">
        <w:rPr>
          <w:rFonts w:eastAsiaTheme="minorEastAsia"/>
          <w:color w:val="auto"/>
          <w:sz w:val="22"/>
          <w:lang w:val="en-US"/>
        </w:rPr>
        <w:t>Recommendations for workforce development with a particular</w:t>
      </w:r>
      <w:r w:rsidR="02BBC96E" w:rsidRPr="7AFBE2F9">
        <w:rPr>
          <w:rFonts w:eastAsiaTheme="minorEastAsia"/>
          <w:color w:val="auto"/>
          <w:sz w:val="22"/>
          <w:lang w:val="en-US"/>
        </w:rPr>
        <w:t xml:space="preserve"> </w:t>
      </w:r>
      <w:r w:rsidR="6BB9BBFE" w:rsidRPr="7AFBE2F9">
        <w:rPr>
          <w:rFonts w:eastAsiaTheme="minorEastAsia"/>
          <w:color w:val="auto"/>
          <w:sz w:val="22"/>
          <w:lang w:val="en-US"/>
        </w:rPr>
        <w:t xml:space="preserve">focus on the specific target group are </w:t>
      </w:r>
      <w:r w:rsidR="10339FF8" w:rsidRPr="7AFBE2F9">
        <w:rPr>
          <w:rFonts w:eastAsiaTheme="minorEastAsia"/>
          <w:color w:val="auto"/>
          <w:sz w:val="22"/>
          <w:lang w:val="en-US"/>
        </w:rPr>
        <w:t>requir</w:t>
      </w:r>
      <w:r w:rsidR="6BB9BBFE" w:rsidRPr="7AFBE2F9">
        <w:rPr>
          <w:rFonts w:eastAsiaTheme="minorEastAsia"/>
          <w:color w:val="auto"/>
          <w:sz w:val="22"/>
          <w:lang w:val="en-US"/>
        </w:rPr>
        <w:t>ed.</w:t>
      </w:r>
      <w:r w:rsidR="5F28D5ED" w:rsidRPr="7AFBE2F9">
        <w:rPr>
          <w:rFonts w:eastAsiaTheme="minorEastAsia"/>
          <w:color w:val="auto"/>
          <w:sz w:val="22"/>
          <w:lang w:val="en-US"/>
        </w:rPr>
        <w:t xml:space="preserve"> </w:t>
      </w:r>
      <w:r w:rsidR="6B6A193A" w:rsidRPr="7AFBE2F9">
        <w:rPr>
          <w:rFonts w:eastAsiaTheme="minorEastAsia"/>
          <w:color w:val="auto"/>
          <w:sz w:val="22"/>
          <w:lang w:val="en-US"/>
        </w:rPr>
        <w:t xml:space="preserve"> </w:t>
      </w:r>
      <w:r w:rsidR="224D853E" w:rsidRPr="7AFBE2F9">
        <w:rPr>
          <w:rFonts w:eastAsiaTheme="minorEastAsia"/>
          <w:color w:val="auto"/>
          <w:sz w:val="22"/>
          <w:lang w:val="en-US"/>
        </w:rPr>
        <w:t>The consultant must</w:t>
      </w:r>
      <w:r w:rsidR="3A677625" w:rsidRPr="7AFBE2F9">
        <w:rPr>
          <w:rFonts w:eastAsiaTheme="minorEastAsia"/>
          <w:color w:val="auto"/>
          <w:sz w:val="22"/>
          <w:lang w:val="en-US"/>
        </w:rPr>
        <w:t xml:space="preserve"> analyze what additional support employers need to increase hiring of unemployed females aged 36 –45. L</w:t>
      </w:r>
      <w:r w:rsidR="4F2ABF5F" w:rsidRPr="7AFBE2F9">
        <w:rPr>
          <w:rFonts w:eastAsiaTheme="minorEastAsia"/>
          <w:color w:val="auto"/>
          <w:sz w:val="22"/>
          <w:lang w:val="en-US"/>
        </w:rPr>
        <w:t xml:space="preserve">inkages between </w:t>
      </w:r>
      <w:r w:rsidR="6638F68C" w:rsidRPr="7AFBE2F9">
        <w:rPr>
          <w:rFonts w:eastAsiaTheme="minorEastAsia"/>
          <w:color w:val="auto"/>
          <w:sz w:val="22"/>
          <w:lang w:val="en-US"/>
        </w:rPr>
        <w:t xml:space="preserve">key employers and employment </w:t>
      </w:r>
      <w:proofErr w:type="spellStart"/>
      <w:r w:rsidR="6638F68C" w:rsidRPr="7AFBE2F9">
        <w:rPr>
          <w:rFonts w:eastAsiaTheme="minorEastAsia"/>
          <w:color w:val="auto"/>
          <w:sz w:val="22"/>
          <w:lang w:val="en-US"/>
        </w:rPr>
        <w:t>centres</w:t>
      </w:r>
      <w:proofErr w:type="spellEnd"/>
      <w:r w:rsidR="6638F68C" w:rsidRPr="7AFBE2F9">
        <w:rPr>
          <w:rFonts w:eastAsiaTheme="minorEastAsia"/>
          <w:color w:val="auto"/>
          <w:sz w:val="22"/>
          <w:lang w:val="en-US"/>
        </w:rPr>
        <w:t xml:space="preserve"> </w:t>
      </w:r>
      <w:r w:rsidR="5DC63E9C" w:rsidRPr="7AFBE2F9">
        <w:rPr>
          <w:rFonts w:eastAsiaTheme="minorEastAsia"/>
          <w:color w:val="auto"/>
          <w:sz w:val="22"/>
          <w:lang w:val="en-US"/>
        </w:rPr>
        <w:t xml:space="preserve">and ways to strengthen them </w:t>
      </w:r>
      <w:r w:rsidR="7F326F86" w:rsidRPr="7AFBE2F9">
        <w:rPr>
          <w:rFonts w:eastAsiaTheme="minorEastAsia"/>
          <w:color w:val="auto"/>
          <w:sz w:val="22"/>
          <w:lang w:val="en-US"/>
        </w:rPr>
        <w:t xml:space="preserve">must </w:t>
      </w:r>
      <w:r w:rsidR="5DC63E9C" w:rsidRPr="7AFBE2F9">
        <w:rPr>
          <w:rFonts w:eastAsiaTheme="minorEastAsia"/>
          <w:color w:val="auto"/>
          <w:sz w:val="22"/>
          <w:lang w:val="en-US"/>
        </w:rPr>
        <w:t>be explored.</w:t>
      </w:r>
      <w:r w:rsidR="53EA6BC2" w:rsidRPr="7AFBE2F9">
        <w:rPr>
          <w:rFonts w:eastAsiaTheme="minorEastAsia"/>
          <w:color w:val="auto"/>
          <w:sz w:val="22"/>
          <w:lang w:val="en-US"/>
        </w:rPr>
        <w:t xml:space="preserve"> </w:t>
      </w:r>
      <w:r w:rsidR="379B019C" w:rsidRPr="7AFBE2F9">
        <w:rPr>
          <w:rFonts w:eastAsiaTheme="minorEastAsia"/>
          <w:color w:val="auto"/>
          <w:sz w:val="22"/>
          <w:lang w:val="en-US"/>
        </w:rPr>
        <w:t xml:space="preserve">It is expected that at least </w:t>
      </w:r>
      <w:r w:rsidR="66F62773" w:rsidRPr="7AFBE2F9">
        <w:rPr>
          <w:rFonts w:eastAsiaTheme="minorEastAsia"/>
          <w:color w:val="auto"/>
          <w:sz w:val="22"/>
          <w:lang w:val="en-US"/>
        </w:rPr>
        <w:t xml:space="preserve">twelve key informant </w:t>
      </w:r>
      <w:r w:rsidR="379B019C" w:rsidRPr="7AFBE2F9">
        <w:rPr>
          <w:rFonts w:eastAsiaTheme="minorEastAsia"/>
          <w:color w:val="auto"/>
          <w:sz w:val="22"/>
          <w:lang w:val="en-US"/>
        </w:rPr>
        <w:t>interviews in t</w:t>
      </w:r>
      <w:r w:rsidR="3CD53B99" w:rsidRPr="7AFBE2F9">
        <w:rPr>
          <w:rFonts w:eastAsiaTheme="minorEastAsia"/>
          <w:color w:val="auto"/>
          <w:sz w:val="22"/>
          <w:lang w:val="en-US"/>
        </w:rPr>
        <w:t xml:space="preserve">wo </w:t>
      </w:r>
      <w:r w:rsidR="379B019C" w:rsidRPr="7AFBE2F9">
        <w:rPr>
          <w:rFonts w:eastAsiaTheme="minorEastAsia"/>
          <w:color w:val="auto"/>
          <w:sz w:val="22"/>
          <w:lang w:val="en-US"/>
        </w:rPr>
        <w:t xml:space="preserve">locations where there is a high concentration of women are carried out. </w:t>
      </w:r>
    </w:p>
    <w:p w14:paraId="71DA3E95" w14:textId="335115D6" w:rsidR="00CA5D05" w:rsidRPr="00051D55" w:rsidRDefault="00CA5D05" w:rsidP="69F961CB">
      <w:pPr>
        <w:spacing w:after="0" w:line="240" w:lineRule="auto"/>
        <w:jc w:val="both"/>
        <w:rPr>
          <w:rFonts w:eastAsiaTheme="minorEastAsia"/>
          <w:b/>
          <w:bCs/>
          <w:color w:val="auto"/>
          <w:sz w:val="22"/>
          <w:u w:val="single"/>
          <w:lang w:val="en-US"/>
        </w:rPr>
      </w:pPr>
    </w:p>
    <w:p w14:paraId="6D097D91" w14:textId="53307DC0" w:rsidR="00CA5D05" w:rsidRPr="00051D55" w:rsidRDefault="07274D74" w:rsidP="69F961CB">
      <w:pPr>
        <w:spacing w:after="0" w:line="240" w:lineRule="auto"/>
        <w:jc w:val="both"/>
        <w:rPr>
          <w:rFonts w:eastAsiaTheme="minorEastAsia"/>
          <w:b/>
          <w:bCs/>
          <w:color w:val="auto"/>
          <w:sz w:val="22"/>
          <w:lang w:val="en-US"/>
        </w:rPr>
      </w:pPr>
      <w:r w:rsidRPr="69F961CB">
        <w:rPr>
          <w:rFonts w:eastAsiaTheme="minorEastAsia"/>
          <w:b/>
          <w:bCs/>
          <w:color w:val="auto"/>
          <w:sz w:val="22"/>
          <w:u w:val="single"/>
          <w:lang w:val="en-US"/>
        </w:rPr>
        <w:t xml:space="preserve">4. </w:t>
      </w:r>
      <w:r w:rsidR="5CF7FF25" w:rsidRPr="69F961CB">
        <w:rPr>
          <w:rFonts w:eastAsiaTheme="minorEastAsia"/>
          <w:b/>
          <w:bCs/>
          <w:color w:val="auto"/>
          <w:sz w:val="22"/>
          <w:u w:val="single"/>
          <w:lang w:val="en-US"/>
        </w:rPr>
        <w:t>Main deliverables</w:t>
      </w:r>
      <w:r w:rsidR="0CF1BDE5" w:rsidRPr="69F961CB">
        <w:rPr>
          <w:rFonts w:eastAsiaTheme="minorEastAsia"/>
          <w:b/>
          <w:bCs/>
          <w:color w:val="auto"/>
          <w:sz w:val="22"/>
          <w:lang w:val="en-US"/>
        </w:rPr>
        <w:t>:</w:t>
      </w:r>
    </w:p>
    <w:p w14:paraId="20232514" w14:textId="77777777" w:rsidR="00CA5D05" w:rsidRPr="00051D55" w:rsidRDefault="00CA5D05" w:rsidP="5871B65F">
      <w:pPr>
        <w:spacing w:after="0" w:line="240" w:lineRule="auto"/>
        <w:ind w:left="720"/>
        <w:jc w:val="both"/>
        <w:rPr>
          <w:rFonts w:eastAsiaTheme="minorEastAsia"/>
          <w:color w:val="auto"/>
          <w:sz w:val="22"/>
          <w:lang w:val="en-US"/>
        </w:rPr>
      </w:pPr>
    </w:p>
    <w:p w14:paraId="7EC02B41" w14:textId="2D29E60C" w:rsidR="005765B2" w:rsidRPr="00051D55" w:rsidRDefault="52924188" w:rsidP="00CC5BCD">
      <w:pPr>
        <w:numPr>
          <w:ilvl w:val="0"/>
          <w:numId w:val="7"/>
        </w:numPr>
        <w:spacing w:after="0" w:line="240" w:lineRule="auto"/>
        <w:jc w:val="both"/>
        <w:rPr>
          <w:rFonts w:eastAsiaTheme="minorEastAsia"/>
          <w:color w:val="auto"/>
          <w:sz w:val="22"/>
          <w:lang w:val="en-US"/>
        </w:rPr>
      </w:pPr>
      <w:r w:rsidRPr="03B19695">
        <w:rPr>
          <w:rFonts w:eastAsiaTheme="minorEastAsia"/>
          <w:color w:val="auto"/>
          <w:sz w:val="22"/>
          <w:lang w:val="en-US"/>
        </w:rPr>
        <w:t xml:space="preserve">Deliverable 1: </w:t>
      </w:r>
      <w:r w:rsidR="737209F7" w:rsidRPr="03B19695">
        <w:rPr>
          <w:rFonts w:eastAsiaTheme="minorEastAsia"/>
          <w:color w:val="auto"/>
          <w:sz w:val="22"/>
          <w:lang w:val="en-US"/>
        </w:rPr>
        <w:t>Inception Report</w:t>
      </w:r>
      <w:r w:rsidR="15CBF5A3" w:rsidRPr="03B19695">
        <w:rPr>
          <w:rFonts w:eastAsiaTheme="minorEastAsia"/>
          <w:color w:val="auto"/>
          <w:sz w:val="22"/>
          <w:lang w:val="en-US"/>
        </w:rPr>
        <w:t>,</w:t>
      </w:r>
      <w:r w:rsidR="737209F7" w:rsidRPr="03B19695">
        <w:rPr>
          <w:rFonts w:eastAsiaTheme="minorEastAsia"/>
          <w:color w:val="auto"/>
          <w:sz w:val="22"/>
          <w:lang w:val="en-US"/>
        </w:rPr>
        <w:t xml:space="preserve"> </w:t>
      </w:r>
      <w:r w:rsidR="260818A1" w:rsidRPr="03B19695">
        <w:rPr>
          <w:rFonts w:eastAsiaTheme="minorEastAsia"/>
          <w:color w:val="auto"/>
          <w:sz w:val="22"/>
          <w:lang w:val="en-US"/>
        </w:rPr>
        <w:t>Work Plan</w:t>
      </w:r>
      <w:r w:rsidR="4A46A893" w:rsidRPr="03B19695">
        <w:rPr>
          <w:rFonts w:eastAsiaTheme="minorEastAsia"/>
          <w:color w:val="auto"/>
          <w:sz w:val="22"/>
          <w:lang w:val="en-US"/>
        </w:rPr>
        <w:t>, &amp; Toolkit</w:t>
      </w:r>
      <w:r w:rsidR="260818A1" w:rsidRPr="03B19695">
        <w:rPr>
          <w:rFonts w:eastAsiaTheme="minorEastAsia"/>
          <w:color w:val="auto"/>
          <w:sz w:val="22"/>
          <w:lang w:val="en-US"/>
        </w:rPr>
        <w:t xml:space="preserve"> </w:t>
      </w:r>
      <w:r w:rsidR="5E73771A" w:rsidRPr="03B19695">
        <w:rPr>
          <w:rFonts w:eastAsiaTheme="minorEastAsia"/>
          <w:color w:val="auto"/>
          <w:sz w:val="22"/>
          <w:lang w:val="en-US"/>
        </w:rPr>
        <w:t xml:space="preserve">- </w:t>
      </w:r>
      <w:r w:rsidR="260818A1" w:rsidRPr="03B19695">
        <w:rPr>
          <w:rFonts w:eastAsiaTheme="minorEastAsia"/>
          <w:color w:val="auto"/>
          <w:sz w:val="22"/>
          <w:lang w:val="en-US"/>
        </w:rPr>
        <w:t xml:space="preserve">This should include </w:t>
      </w:r>
      <w:r w:rsidR="24E14518" w:rsidRPr="03B19695">
        <w:rPr>
          <w:rFonts w:eastAsiaTheme="minorEastAsia"/>
          <w:color w:val="auto"/>
          <w:sz w:val="22"/>
          <w:lang w:val="en-US"/>
        </w:rPr>
        <w:t xml:space="preserve">a summary of the findings from the desk review, a </w:t>
      </w:r>
      <w:r w:rsidR="3D9E1486" w:rsidRPr="03B19695">
        <w:rPr>
          <w:rFonts w:eastAsiaTheme="minorEastAsia"/>
          <w:color w:val="auto"/>
          <w:sz w:val="22"/>
          <w:lang w:val="en-US"/>
        </w:rPr>
        <w:t xml:space="preserve">detailed </w:t>
      </w:r>
      <w:r w:rsidR="0F4C55FC" w:rsidRPr="03B19695">
        <w:rPr>
          <w:rFonts w:eastAsiaTheme="minorEastAsia"/>
          <w:color w:val="auto"/>
          <w:sz w:val="22"/>
          <w:lang w:val="en-US"/>
        </w:rPr>
        <w:t>methodology</w:t>
      </w:r>
      <w:r w:rsidR="3F263471" w:rsidRPr="03B19695">
        <w:rPr>
          <w:rFonts w:eastAsiaTheme="minorEastAsia"/>
          <w:color w:val="auto"/>
          <w:sz w:val="22"/>
          <w:lang w:val="en-US"/>
        </w:rPr>
        <w:t xml:space="preserve"> describing the overall approach</w:t>
      </w:r>
      <w:r w:rsidR="484C387A" w:rsidRPr="03B19695">
        <w:rPr>
          <w:rFonts w:eastAsiaTheme="minorEastAsia"/>
          <w:color w:val="auto"/>
          <w:sz w:val="22"/>
          <w:lang w:val="en-US"/>
        </w:rPr>
        <w:t xml:space="preserve">, final </w:t>
      </w:r>
      <w:r w:rsidR="260818A1" w:rsidRPr="03B19695">
        <w:rPr>
          <w:rFonts w:eastAsiaTheme="minorEastAsia"/>
          <w:color w:val="auto"/>
          <w:sz w:val="22"/>
          <w:lang w:val="en-US"/>
        </w:rPr>
        <w:t xml:space="preserve">timeline for all activities; and </w:t>
      </w:r>
      <w:r w:rsidR="2299325D" w:rsidRPr="03B19695">
        <w:rPr>
          <w:rFonts w:eastAsiaTheme="minorEastAsia"/>
          <w:color w:val="auto"/>
          <w:sz w:val="22"/>
          <w:lang w:val="en-US"/>
        </w:rPr>
        <w:t>tools including</w:t>
      </w:r>
      <w:r w:rsidR="262D48FF" w:rsidRPr="03B19695">
        <w:rPr>
          <w:rFonts w:eastAsiaTheme="minorEastAsia"/>
          <w:color w:val="auto"/>
          <w:sz w:val="22"/>
          <w:lang w:val="en-US"/>
        </w:rPr>
        <w:t xml:space="preserve"> </w:t>
      </w:r>
      <w:r w:rsidR="0D7EA5C9" w:rsidRPr="03B19695">
        <w:rPr>
          <w:rFonts w:eastAsiaTheme="minorEastAsia"/>
          <w:color w:val="auto"/>
          <w:sz w:val="22"/>
          <w:lang w:val="en-US"/>
        </w:rPr>
        <w:t>Technical Capacity Assessment Surveys</w:t>
      </w:r>
      <w:r w:rsidR="71822E55" w:rsidRPr="03B19695">
        <w:rPr>
          <w:rFonts w:eastAsiaTheme="minorEastAsia"/>
          <w:color w:val="auto"/>
          <w:sz w:val="22"/>
          <w:lang w:val="en-US"/>
        </w:rPr>
        <w:t xml:space="preserve"> for</w:t>
      </w:r>
      <w:r w:rsidR="0D7EA5C9" w:rsidRPr="03B19695">
        <w:rPr>
          <w:rFonts w:eastAsiaTheme="minorEastAsia"/>
          <w:color w:val="auto"/>
          <w:sz w:val="22"/>
          <w:lang w:val="en-US"/>
        </w:rPr>
        <w:t xml:space="preserve"> Employment </w:t>
      </w:r>
      <w:proofErr w:type="spellStart"/>
      <w:r w:rsidR="0D7EA5C9" w:rsidRPr="03B19695">
        <w:rPr>
          <w:rFonts w:eastAsiaTheme="minorEastAsia"/>
          <w:color w:val="auto"/>
          <w:sz w:val="22"/>
          <w:lang w:val="en-US"/>
        </w:rPr>
        <w:t>centres</w:t>
      </w:r>
      <w:proofErr w:type="spellEnd"/>
      <w:r w:rsidR="70DD5E4B" w:rsidRPr="03B19695">
        <w:rPr>
          <w:rFonts w:eastAsiaTheme="minorEastAsia"/>
          <w:color w:val="auto"/>
          <w:sz w:val="22"/>
          <w:lang w:val="en-US"/>
        </w:rPr>
        <w:t xml:space="preserve">, in-depth interviews </w:t>
      </w:r>
      <w:r w:rsidR="6D71A8BC" w:rsidRPr="03B19695">
        <w:rPr>
          <w:rFonts w:eastAsiaTheme="minorEastAsia"/>
          <w:color w:val="auto"/>
          <w:sz w:val="22"/>
          <w:lang w:val="en-US"/>
        </w:rPr>
        <w:t xml:space="preserve">and FGD plan </w:t>
      </w:r>
      <w:r w:rsidR="70DD5E4B" w:rsidRPr="03B19695">
        <w:rPr>
          <w:rFonts w:eastAsiaTheme="minorEastAsia"/>
          <w:color w:val="auto"/>
          <w:sz w:val="22"/>
          <w:lang w:val="en-US"/>
        </w:rPr>
        <w:t xml:space="preserve">for unemployed women; </w:t>
      </w:r>
      <w:r w:rsidR="5D21D2A3" w:rsidRPr="03B19695">
        <w:rPr>
          <w:rFonts w:eastAsiaTheme="minorEastAsia"/>
          <w:color w:val="auto"/>
          <w:sz w:val="22"/>
          <w:lang w:val="en-US"/>
        </w:rPr>
        <w:t>and in</w:t>
      </w:r>
      <w:r w:rsidR="75C7291A" w:rsidRPr="03B19695">
        <w:rPr>
          <w:rFonts w:eastAsiaTheme="minorEastAsia"/>
          <w:color w:val="auto"/>
          <w:sz w:val="22"/>
          <w:lang w:val="en-US"/>
        </w:rPr>
        <w:t>-depth interviews and FGD plan for key employers</w:t>
      </w:r>
      <w:r w:rsidR="0D7EA5C9" w:rsidRPr="03B19695">
        <w:rPr>
          <w:rFonts w:eastAsiaTheme="minorEastAsia"/>
          <w:color w:val="auto"/>
          <w:sz w:val="22"/>
          <w:lang w:val="en-US"/>
        </w:rPr>
        <w:t>.</w:t>
      </w:r>
    </w:p>
    <w:p w14:paraId="3184F853" w14:textId="7F1F4202" w:rsidR="005765B2" w:rsidRPr="00051D55" w:rsidRDefault="6924AF1A" w:rsidP="00CC5BCD">
      <w:pPr>
        <w:numPr>
          <w:ilvl w:val="0"/>
          <w:numId w:val="7"/>
        </w:numPr>
        <w:spacing w:after="0" w:line="240" w:lineRule="auto"/>
        <w:jc w:val="both"/>
        <w:rPr>
          <w:rFonts w:eastAsiaTheme="minorEastAsia"/>
          <w:szCs w:val="20"/>
          <w:lang w:val="en-US"/>
        </w:rPr>
      </w:pPr>
      <w:r w:rsidRPr="03B19695">
        <w:rPr>
          <w:rFonts w:eastAsiaTheme="minorEastAsia"/>
          <w:color w:val="auto"/>
          <w:sz w:val="22"/>
          <w:lang w:val="en-US"/>
        </w:rPr>
        <w:t xml:space="preserve">Deliverable 2: </w:t>
      </w:r>
      <w:r w:rsidR="7CD33152" w:rsidRPr="03B19695">
        <w:rPr>
          <w:rFonts w:eastAsiaTheme="minorEastAsia"/>
          <w:color w:val="auto"/>
          <w:sz w:val="22"/>
          <w:lang w:val="en-US"/>
        </w:rPr>
        <w:t xml:space="preserve">Technical Capacity Assessment Summary Findings – This should include a summary of key findings from the technical capacity assessment of employment </w:t>
      </w:r>
      <w:proofErr w:type="spellStart"/>
      <w:r w:rsidR="7CD33152" w:rsidRPr="03B19695">
        <w:rPr>
          <w:rFonts w:eastAsiaTheme="minorEastAsia"/>
          <w:color w:val="auto"/>
          <w:sz w:val="22"/>
          <w:lang w:val="en-US"/>
        </w:rPr>
        <w:t>centres</w:t>
      </w:r>
      <w:proofErr w:type="spellEnd"/>
      <w:r w:rsidR="7CD33152" w:rsidRPr="03B19695">
        <w:rPr>
          <w:rFonts w:eastAsiaTheme="minorEastAsia"/>
          <w:color w:val="auto"/>
          <w:sz w:val="22"/>
          <w:lang w:val="en-US"/>
        </w:rPr>
        <w:t xml:space="preserve">. </w:t>
      </w:r>
      <w:r w:rsidR="26940D0E" w:rsidRPr="03B19695">
        <w:rPr>
          <w:rFonts w:eastAsiaTheme="minorEastAsia"/>
          <w:color w:val="auto"/>
          <w:sz w:val="22"/>
          <w:lang w:val="en-US"/>
        </w:rPr>
        <w:t>It s</w:t>
      </w:r>
      <w:r w:rsidR="7CD33152" w:rsidRPr="03B19695">
        <w:rPr>
          <w:rFonts w:eastAsiaTheme="minorEastAsia"/>
          <w:color w:val="auto"/>
          <w:sz w:val="22"/>
          <w:lang w:val="en-US"/>
        </w:rPr>
        <w:t xml:space="preserve">hould describe the type of </w:t>
      </w:r>
      <w:proofErr w:type="spellStart"/>
      <w:r w:rsidR="7CD33152" w:rsidRPr="03B19695">
        <w:rPr>
          <w:rFonts w:eastAsiaTheme="minorEastAsia"/>
          <w:color w:val="auto"/>
          <w:sz w:val="22"/>
          <w:lang w:val="en-US"/>
        </w:rPr>
        <w:t>programmes</w:t>
      </w:r>
      <w:proofErr w:type="spellEnd"/>
      <w:r w:rsidR="7CD33152" w:rsidRPr="03B19695">
        <w:rPr>
          <w:rFonts w:eastAsiaTheme="minorEastAsia"/>
          <w:color w:val="auto"/>
          <w:sz w:val="22"/>
          <w:lang w:val="en-US"/>
        </w:rPr>
        <w:t xml:space="preserve"> available</w:t>
      </w:r>
      <w:r w:rsidR="64C56E28" w:rsidRPr="03B19695">
        <w:rPr>
          <w:rFonts w:eastAsiaTheme="minorEastAsia"/>
          <w:color w:val="auto"/>
          <w:sz w:val="22"/>
          <w:lang w:val="en-US"/>
        </w:rPr>
        <w:t xml:space="preserve"> for unemployed women, particularly IDPs,</w:t>
      </w:r>
      <w:r w:rsidR="7CD33152" w:rsidRPr="03B19695">
        <w:rPr>
          <w:rFonts w:eastAsiaTheme="minorEastAsia"/>
          <w:color w:val="auto"/>
          <w:sz w:val="22"/>
          <w:lang w:val="en-US"/>
        </w:rPr>
        <w:t xml:space="preserve"> type of outreach and </w:t>
      </w:r>
      <w:r w:rsidR="38CDFB27" w:rsidRPr="03B19695">
        <w:rPr>
          <w:rFonts w:eastAsiaTheme="minorEastAsia"/>
          <w:color w:val="auto"/>
          <w:sz w:val="22"/>
          <w:lang w:val="en-US"/>
        </w:rPr>
        <w:t xml:space="preserve">community engagement </w:t>
      </w:r>
      <w:r w:rsidR="7CD33152" w:rsidRPr="03B19695">
        <w:rPr>
          <w:rFonts w:eastAsiaTheme="minorEastAsia"/>
          <w:color w:val="auto"/>
          <w:sz w:val="22"/>
          <w:lang w:val="en-US"/>
        </w:rPr>
        <w:t>activities conducted</w:t>
      </w:r>
      <w:r w:rsidR="60ACA809" w:rsidRPr="03B19695">
        <w:rPr>
          <w:rFonts w:eastAsiaTheme="minorEastAsia"/>
          <w:color w:val="auto"/>
          <w:sz w:val="22"/>
          <w:lang w:val="en-US"/>
        </w:rPr>
        <w:t xml:space="preserve"> with a focus on IDPs and other conflict affected populations. The deliverable must </w:t>
      </w:r>
      <w:r w:rsidR="19E235F5" w:rsidRPr="03B19695">
        <w:rPr>
          <w:rFonts w:eastAsiaTheme="minorEastAsia"/>
          <w:color w:val="auto"/>
          <w:sz w:val="22"/>
          <w:lang w:val="en-US"/>
        </w:rPr>
        <w:t xml:space="preserve">describe revisions made to the qualitative interview tools </w:t>
      </w:r>
      <w:r w:rsidR="47C2C5F2" w:rsidRPr="03B19695">
        <w:rPr>
          <w:rFonts w:eastAsiaTheme="minorEastAsia"/>
          <w:color w:val="auto"/>
          <w:sz w:val="22"/>
          <w:lang w:val="en-US"/>
        </w:rPr>
        <w:t xml:space="preserve">if any, and the updated form. </w:t>
      </w:r>
    </w:p>
    <w:p w14:paraId="4765C4E4" w14:textId="6A7B1CF8" w:rsidR="005765B2" w:rsidRPr="00051D55" w:rsidRDefault="5453BA3F" w:rsidP="00CC5BCD">
      <w:pPr>
        <w:numPr>
          <w:ilvl w:val="0"/>
          <w:numId w:val="7"/>
        </w:numPr>
        <w:spacing w:after="0" w:line="240" w:lineRule="auto"/>
        <w:jc w:val="both"/>
        <w:rPr>
          <w:rFonts w:eastAsiaTheme="minorEastAsia"/>
          <w:color w:val="auto"/>
          <w:sz w:val="22"/>
          <w:lang w:val="en-US"/>
        </w:rPr>
      </w:pPr>
      <w:r w:rsidRPr="03B19695">
        <w:rPr>
          <w:rFonts w:eastAsiaTheme="minorEastAsia"/>
          <w:color w:val="auto"/>
          <w:sz w:val="22"/>
          <w:lang w:val="en-US"/>
        </w:rPr>
        <w:t xml:space="preserve">Deliverable </w:t>
      </w:r>
      <w:r w:rsidR="14BEE566" w:rsidRPr="03B19695">
        <w:rPr>
          <w:rFonts w:eastAsiaTheme="minorEastAsia"/>
          <w:color w:val="auto"/>
          <w:sz w:val="22"/>
          <w:lang w:val="en-US"/>
        </w:rPr>
        <w:t>3</w:t>
      </w:r>
      <w:r w:rsidRPr="03B19695">
        <w:rPr>
          <w:rFonts w:eastAsiaTheme="minorEastAsia"/>
          <w:color w:val="auto"/>
          <w:sz w:val="22"/>
          <w:lang w:val="en-US"/>
        </w:rPr>
        <w:t xml:space="preserve">: </w:t>
      </w:r>
      <w:r w:rsidR="5ECE52F1" w:rsidRPr="03B19695">
        <w:rPr>
          <w:rFonts w:eastAsiaTheme="minorEastAsia"/>
          <w:color w:val="auto"/>
          <w:sz w:val="22"/>
          <w:lang w:val="en-US"/>
        </w:rPr>
        <w:t>In-depth Interviews</w:t>
      </w:r>
      <w:r w:rsidR="61A750E1" w:rsidRPr="03B19695">
        <w:rPr>
          <w:rFonts w:eastAsiaTheme="minorEastAsia"/>
          <w:color w:val="auto"/>
          <w:sz w:val="22"/>
          <w:lang w:val="en-US"/>
        </w:rPr>
        <w:t xml:space="preserve"> and</w:t>
      </w:r>
      <w:r w:rsidR="1216E8E3" w:rsidRPr="03B19695">
        <w:rPr>
          <w:rFonts w:eastAsiaTheme="minorEastAsia"/>
          <w:color w:val="auto"/>
          <w:sz w:val="22"/>
          <w:lang w:val="en-US"/>
        </w:rPr>
        <w:t xml:space="preserve"> </w:t>
      </w:r>
      <w:r w:rsidR="046ADE20" w:rsidRPr="03B19695">
        <w:rPr>
          <w:rFonts w:eastAsiaTheme="minorEastAsia"/>
          <w:color w:val="auto"/>
          <w:sz w:val="22"/>
          <w:lang w:val="en-US"/>
        </w:rPr>
        <w:t>FGDs</w:t>
      </w:r>
      <w:r w:rsidR="34E8B7BB" w:rsidRPr="03B19695">
        <w:rPr>
          <w:rFonts w:eastAsiaTheme="minorEastAsia"/>
          <w:color w:val="auto"/>
          <w:sz w:val="22"/>
          <w:lang w:val="en-US"/>
        </w:rPr>
        <w:t xml:space="preserve"> </w:t>
      </w:r>
      <w:r w:rsidR="046ADE20" w:rsidRPr="03B19695">
        <w:rPr>
          <w:rFonts w:eastAsiaTheme="minorEastAsia"/>
          <w:color w:val="auto"/>
          <w:sz w:val="22"/>
          <w:lang w:val="en-US"/>
        </w:rPr>
        <w:t xml:space="preserve">Summary Findings - This should include a summary of key findings from the in-depth interviews and FGDs with conflict affected unemployed women. It should describe the </w:t>
      </w:r>
      <w:r w:rsidR="2FB502C8" w:rsidRPr="03B19695">
        <w:rPr>
          <w:rFonts w:eastAsiaTheme="minorEastAsia"/>
          <w:color w:val="auto"/>
          <w:sz w:val="22"/>
          <w:lang w:val="en-US"/>
        </w:rPr>
        <w:t xml:space="preserve">barriers they face for gaining meaningful </w:t>
      </w:r>
      <w:r w:rsidR="2FB502C8" w:rsidRPr="03B19695">
        <w:rPr>
          <w:rFonts w:eastAsiaTheme="minorEastAsia"/>
          <w:color w:val="auto"/>
          <w:sz w:val="22"/>
          <w:lang w:val="en-US"/>
        </w:rPr>
        <w:lastRenderedPageBreak/>
        <w:t xml:space="preserve">employment, explore the sectors they are interested in pursuing employment, a summary of skills and </w:t>
      </w:r>
      <w:r w:rsidR="7EF7AE36" w:rsidRPr="03B19695">
        <w:rPr>
          <w:rFonts w:eastAsiaTheme="minorEastAsia"/>
          <w:color w:val="auto"/>
          <w:sz w:val="22"/>
          <w:lang w:val="en-US"/>
        </w:rPr>
        <w:t>needs for additional training</w:t>
      </w:r>
      <w:r w:rsidR="046ADE20" w:rsidRPr="03B19695">
        <w:rPr>
          <w:rFonts w:eastAsiaTheme="minorEastAsia"/>
          <w:color w:val="auto"/>
          <w:sz w:val="22"/>
          <w:lang w:val="en-US"/>
        </w:rPr>
        <w:t>.</w:t>
      </w:r>
      <w:r w:rsidR="4832056C" w:rsidRPr="03B19695">
        <w:rPr>
          <w:rFonts w:eastAsiaTheme="minorEastAsia"/>
          <w:color w:val="auto"/>
          <w:sz w:val="22"/>
          <w:lang w:val="en-US"/>
        </w:rPr>
        <w:t xml:space="preserve"> Of special interest is to document their perspective on their engagement and effectiveness of employment </w:t>
      </w:r>
      <w:proofErr w:type="spellStart"/>
      <w:r w:rsidR="4832056C" w:rsidRPr="03B19695">
        <w:rPr>
          <w:rFonts w:eastAsiaTheme="minorEastAsia"/>
          <w:color w:val="auto"/>
          <w:sz w:val="22"/>
          <w:lang w:val="en-US"/>
        </w:rPr>
        <w:t>centres</w:t>
      </w:r>
      <w:proofErr w:type="spellEnd"/>
      <w:r w:rsidR="4832056C" w:rsidRPr="03B19695">
        <w:rPr>
          <w:rFonts w:eastAsiaTheme="minorEastAsia"/>
          <w:color w:val="auto"/>
          <w:sz w:val="22"/>
          <w:lang w:val="en-US"/>
        </w:rPr>
        <w:t xml:space="preserve">, awareness of the </w:t>
      </w:r>
      <w:proofErr w:type="spellStart"/>
      <w:r w:rsidR="4832056C" w:rsidRPr="03B19695">
        <w:rPr>
          <w:rFonts w:eastAsiaTheme="minorEastAsia"/>
          <w:color w:val="auto"/>
          <w:sz w:val="22"/>
          <w:lang w:val="en-US"/>
        </w:rPr>
        <w:t>programmes</w:t>
      </w:r>
      <w:proofErr w:type="spellEnd"/>
      <w:r w:rsidR="4832056C" w:rsidRPr="03B19695">
        <w:rPr>
          <w:rFonts w:eastAsiaTheme="minorEastAsia"/>
          <w:color w:val="auto"/>
          <w:sz w:val="22"/>
          <w:lang w:val="en-US"/>
        </w:rPr>
        <w:t xml:space="preserve"> available to support them, and overall recommendations on </w:t>
      </w:r>
      <w:r w:rsidR="5C10ECF6" w:rsidRPr="03B19695">
        <w:rPr>
          <w:rFonts w:eastAsiaTheme="minorEastAsia"/>
          <w:color w:val="auto"/>
          <w:sz w:val="22"/>
          <w:lang w:val="en-US"/>
        </w:rPr>
        <w:t>what additional support they may need to pursue employment.</w:t>
      </w:r>
      <w:r w:rsidR="046ADE20" w:rsidRPr="03B19695">
        <w:rPr>
          <w:rFonts w:eastAsiaTheme="minorEastAsia"/>
          <w:color w:val="auto"/>
          <w:sz w:val="22"/>
          <w:lang w:val="en-US"/>
        </w:rPr>
        <w:t xml:space="preserve"> The deliverable must </w:t>
      </w:r>
      <w:r w:rsidR="7F7BE058" w:rsidRPr="03B19695">
        <w:rPr>
          <w:rFonts w:eastAsiaTheme="minorEastAsia"/>
          <w:color w:val="auto"/>
          <w:sz w:val="22"/>
          <w:lang w:val="en-US"/>
        </w:rPr>
        <w:t>include the quantitative survey tool</w:t>
      </w:r>
      <w:r w:rsidR="046ADE20" w:rsidRPr="03B19695">
        <w:rPr>
          <w:rFonts w:eastAsiaTheme="minorEastAsia"/>
          <w:color w:val="auto"/>
          <w:sz w:val="22"/>
          <w:lang w:val="en-US"/>
        </w:rPr>
        <w:t>.</w:t>
      </w:r>
    </w:p>
    <w:p w14:paraId="052F98C5" w14:textId="5811EEAA" w:rsidR="07695726" w:rsidRDefault="07695726" w:rsidP="00CC5BCD">
      <w:pPr>
        <w:numPr>
          <w:ilvl w:val="0"/>
          <w:numId w:val="7"/>
        </w:numPr>
        <w:spacing w:after="0" w:line="240" w:lineRule="auto"/>
        <w:jc w:val="both"/>
        <w:rPr>
          <w:rFonts w:eastAsiaTheme="minorEastAsia"/>
          <w:szCs w:val="20"/>
          <w:lang w:val="en-US"/>
        </w:rPr>
      </w:pPr>
      <w:r w:rsidRPr="03B19695">
        <w:rPr>
          <w:rFonts w:eastAsiaTheme="minorEastAsia"/>
          <w:color w:val="auto"/>
          <w:sz w:val="22"/>
          <w:lang w:val="en-US"/>
        </w:rPr>
        <w:t>Deliverable 4: Copy of Qualitative Interviews database</w:t>
      </w:r>
      <w:r w:rsidR="4CC49890" w:rsidRPr="03B19695">
        <w:rPr>
          <w:rFonts w:eastAsiaTheme="minorEastAsia"/>
          <w:color w:val="auto"/>
          <w:sz w:val="22"/>
          <w:lang w:val="en-US"/>
        </w:rPr>
        <w:t xml:space="preserve"> - </w:t>
      </w:r>
      <w:r w:rsidRPr="03B19695">
        <w:rPr>
          <w:rFonts w:eastAsiaTheme="minorEastAsia"/>
          <w:color w:val="auto"/>
          <w:sz w:val="22"/>
          <w:lang w:val="en-US"/>
        </w:rPr>
        <w:t xml:space="preserve">This deliverable </w:t>
      </w:r>
      <w:r w:rsidR="67C9E0D9" w:rsidRPr="03B19695">
        <w:rPr>
          <w:rFonts w:eastAsiaTheme="minorEastAsia"/>
          <w:color w:val="auto"/>
          <w:sz w:val="22"/>
          <w:lang w:val="en-US"/>
        </w:rPr>
        <w:t>should include a copy of the database where the 45 interviews are recorded. A basic analysis either validating, expanding, or refuting the findin</w:t>
      </w:r>
      <w:r w:rsidR="056193B1" w:rsidRPr="03B19695">
        <w:rPr>
          <w:rFonts w:eastAsiaTheme="minorEastAsia"/>
          <w:color w:val="auto"/>
          <w:sz w:val="22"/>
          <w:lang w:val="en-US"/>
        </w:rPr>
        <w:t>gs of the in-depth Interviews and FGDs</w:t>
      </w:r>
      <w:r w:rsidR="030A0A67" w:rsidRPr="03B19695">
        <w:rPr>
          <w:rFonts w:eastAsiaTheme="minorEastAsia"/>
          <w:color w:val="auto"/>
          <w:sz w:val="22"/>
          <w:lang w:val="en-US"/>
        </w:rPr>
        <w:t xml:space="preserve"> with unemployed conflict affected women is required.</w:t>
      </w:r>
    </w:p>
    <w:p w14:paraId="023ABC58" w14:textId="7409E077" w:rsidR="09BE0586" w:rsidRDefault="359533BA" w:rsidP="00CC5BCD">
      <w:pPr>
        <w:numPr>
          <w:ilvl w:val="0"/>
          <w:numId w:val="7"/>
        </w:numPr>
        <w:spacing w:after="0" w:line="240" w:lineRule="auto"/>
        <w:jc w:val="both"/>
        <w:rPr>
          <w:rFonts w:eastAsiaTheme="minorEastAsia"/>
          <w:color w:val="auto"/>
          <w:sz w:val="22"/>
          <w:lang w:val="en-US"/>
        </w:rPr>
      </w:pPr>
      <w:r w:rsidRPr="51BE46B4">
        <w:rPr>
          <w:rFonts w:eastAsiaTheme="minorEastAsia"/>
          <w:color w:val="auto"/>
          <w:sz w:val="22"/>
          <w:lang w:val="en-US"/>
        </w:rPr>
        <w:t>Deliverable</w:t>
      </w:r>
      <w:r w:rsidR="09BE0586" w:rsidRPr="51BE46B4">
        <w:rPr>
          <w:rFonts w:eastAsiaTheme="minorEastAsia"/>
          <w:color w:val="auto"/>
          <w:sz w:val="22"/>
          <w:lang w:val="en-US"/>
        </w:rPr>
        <w:t xml:space="preserve"> </w:t>
      </w:r>
      <w:r w:rsidR="6D8A829B" w:rsidRPr="51BE46B4">
        <w:rPr>
          <w:rFonts w:eastAsiaTheme="minorEastAsia"/>
          <w:color w:val="auto"/>
          <w:sz w:val="22"/>
          <w:lang w:val="en-US"/>
        </w:rPr>
        <w:t>5</w:t>
      </w:r>
      <w:r w:rsidR="3E20C58A" w:rsidRPr="51BE46B4">
        <w:rPr>
          <w:rFonts w:eastAsiaTheme="minorEastAsia"/>
          <w:color w:val="auto"/>
          <w:sz w:val="22"/>
          <w:lang w:val="en-US"/>
        </w:rPr>
        <w:t xml:space="preserve">: </w:t>
      </w:r>
      <w:r w:rsidR="384A9DAF" w:rsidRPr="51BE46B4">
        <w:rPr>
          <w:rFonts w:eastAsiaTheme="minorEastAsia"/>
          <w:color w:val="auto"/>
          <w:sz w:val="22"/>
          <w:lang w:val="en-US"/>
        </w:rPr>
        <w:t>Key Informant Interviews</w:t>
      </w:r>
      <w:r w:rsidR="3E20C58A" w:rsidRPr="51BE46B4">
        <w:rPr>
          <w:rFonts w:eastAsiaTheme="minorEastAsia"/>
          <w:color w:val="auto"/>
          <w:sz w:val="22"/>
          <w:lang w:val="en-US"/>
        </w:rPr>
        <w:t xml:space="preserve"> Summary Findings</w:t>
      </w:r>
      <w:r w:rsidR="3A61D592" w:rsidRPr="51BE46B4">
        <w:rPr>
          <w:rFonts w:eastAsiaTheme="minorEastAsia"/>
          <w:color w:val="auto"/>
          <w:sz w:val="22"/>
          <w:lang w:val="en-US"/>
        </w:rPr>
        <w:t xml:space="preserve"> - This should include a summary of key findings from the </w:t>
      </w:r>
      <w:r w:rsidR="2B81D835" w:rsidRPr="51BE46B4">
        <w:rPr>
          <w:rFonts w:eastAsiaTheme="minorEastAsia"/>
          <w:color w:val="auto"/>
          <w:sz w:val="22"/>
          <w:lang w:val="en-US"/>
        </w:rPr>
        <w:t xml:space="preserve">key informant </w:t>
      </w:r>
      <w:r w:rsidR="3A61D592" w:rsidRPr="51BE46B4">
        <w:rPr>
          <w:rFonts w:eastAsiaTheme="minorEastAsia"/>
          <w:color w:val="auto"/>
          <w:sz w:val="22"/>
          <w:lang w:val="en-US"/>
        </w:rPr>
        <w:t xml:space="preserve">interviews with </w:t>
      </w:r>
      <w:r w:rsidR="153BE72A" w:rsidRPr="51BE46B4">
        <w:rPr>
          <w:rFonts w:eastAsiaTheme="minorEastAsia"/>
          <w:color w:val="auto"/>
          <w:sz w:val="22"/>
          <w:lang w:val="en-US"/>
        </w:rPr>
        <w:t>key employers</w:t>
      </w:r>
      <w:r w:rsidR="3A61D592" w:rsidRPr="51BE46B4">
        <w:rPr>
          <w:rFonts w:eastAsiaTheme="minorEastAsia"/>
          <w:color w:val="auto"/>
          <w:sz w:val="22"/>
          <w:lang w:val="en-US"/>
        </w:rPr>
        <w:t xml:space="preserve">. It should </w:t>
      </w:r>
      <w:r w:rsidR="2C5DDFE6" w:rsidRPr="51BE46B4">
        <w:rPr>
          <w:rFonts w:eastAsiaTheme="minorEastAsia"/>
          <w:color w:val="auto"/>
          <w:sz w:val="22"/>
          <w:lang w:val="en-US"/>
        </w:rPr>
        <w:t>the describe the type of skills and workers’ profile that key employers are seeking, and identify the main venues used to reach out to jobseekers.</w:t>
      </w:r>
      <w:r w:rsidR="3A61D592" w:rsidRPr="51BE46B4">
        <w:rPr>
          <w:rFonts w:eastAsiaTheme="minorEastAsia"/>
          <w:color w:val="auto"/>
          <w:sz w:val="22"/>
          <w:lang w:val="en-US"/>
        </w:rPr>
        <w:t xml:space="preserve"> </w:t>
      </w:r>
      <w:r w:rsidR="3FE5769D" w:rsidRPr="51BE46B4">
        <w:rPr>
          <w:rFonts w:eastAsiaTheme="minorEastAsia"/>
          <w:color w:val="auto"/>
          <w:sz w:val="22"/>
          <w:lang w:val="en-US"/>
        </w:rPr>
        <w:t xml:space="preserve">It should also include a description on the additional support needed to strengthen their engagement with employment </w:t>
      </w:r>
      <w:proofErr w:type="spellStart"/>
      <w:r w:rsidR="3FE5769D" w:rsidRPr="51BE46B4">
        <w:rPr>
          <w:rFonts w:eastAsiaTheme="minorEastAsia"/>
          <w:color w:val="auto"/>
          <w:sz w:val="22"/>
          <w:lang w:val="en-US"/>
        </w:rPr>
        <w:t>centres</w:t>
      </w:r>
      <w:proofErr w:type="spellEnd"/>
      <w:r w:rsidR="3FE5769D" w:rsidRPr="51BE46B4">
        <w:rPr>
          <w:rFonts w:eastAsiaTheme="minorEastAsia"/>
          <w:color w:val="auto"/>
          <w:sz w:val="22"/>
          <w:lang w:val="en-US"/>
        </w:rPr>
        <w:t xml:space="preserve"> as means to improve hiring rates of conflict affected women aged 36 to 45 years old. </w:t>
      </w:r>
    </w:p>
    <w:p w14:paraId="1D54AAF8" w14:textId="6DEFE4CA" w:rsidR="009B40AD" w:rsidRPr="00051D55" w:rsidRDefault="3A61D592" w:rsidP="00CC5BCD">
      <w:pPr>
        <w:numPr>
          <w:ilvl w:val="0"/>
          <w:numId w:val="7"/>
        </w:numPr>
        <w:spacing w:after="0" w:line="240" w:lineRule="auto"/>
        <w:jc w:val="both"/>
        <w:rPr>
          <w:sz w:val="22"/>
          <w:lang w:val="en-US"/>
        </w:rPr>
      </w:pPr>
      <w:r w:rsidRPr="51BE46B4">
        <w:rPr>
          <w:rFonts w:eastAsiaTheme="minorEastAsia"/>
          <w:color w:val="auto"/>
          <w:sz w:val="22"/>
          <w:lang w:val="en-US"/>
        </w:rPr>
        <w:t xml:space="preserve">Deliverable </w:t>
      </w:r>
      <w:r w:rsidR="7F0C0A2E" w:rsidRPr="51BE46B4">
        <w:rPr>
          <w:rFonts w:eastAsiaTheme="minorEastAsia"/>
          <w:color w:val="auto"/>
          <w:sz w:val="22"/>
          <w:lang w:val="en-US"/>
        </w:rPr>
        <w:t>6</w:t>
      </w:r>
      <w:r w:rsidRPr="51BE46B4">
        <w:rPr>
          <w:rFonts w:eastAsiaTheme="minorEastAsia"/>
          <w:color w:val="auto"/>
          <w:sz w:val="22"/>
          <w:lang w:val="en-US"/>
        </w:rPr>
        <w:t>: Final Report</w:t>
      </w:r>
      <w:r w:rsidR="55546745" w:rsidRPr="51BE46B4">
        <w:rPr>
          <w:rFonts w:eastAsiaTheme="minorEastAsia"/>
          <w:color w:val="auto"/>
          <w:sz w:val="22"/>
          <w:lang w:val="en-US"/>
        </w:rPr>
        <w:t xml:space="preserve"> - The report should </w:t>
      </w:r>
      <w:r w:rsidR="498F9EC1" w:rsidRPr="51BE46B4">
        <w:rPr>
          <w:rFonts w:eastAsiaTheme="minorEastAsia"/>
          <w:color w:val="auto"/>
          <w:sz w:val="22"/>
          <w:lang w:val="en-US"/>
        </w:rPr>
        <w:t>analyze</w:t>
      </w:r>
      <w:r w:rsidR="55546745" w:rsidRPr="51BE46B4">
        <w:rPr>
          <w:rFonts w:eastAsiaTheme="minorEastAsia"/>
          <w:color w:val="auto"/>
          <w:sz w:val="22"/>
          <w:lang w:val="en-US"/>
        </w:rPr>
        <w:t xml:space="preserve"> in further detail all findings from </w:t>
      </w:r>
      <w:r w:rsidR="04072168" w:rsidRPr="51BE46B4">
        <w:rPr>
          <w:rFonts w:eastAsiaTheme="minorEastAsia"/>
          <w:color w:val="auto"/>
          <w:sz w:val="22"/>
          <w:lang w:val="en-US"/>
        </w:rPr>
        <w:t>the previous deliverables</w:t>
      </w:r>
      <w:r w:rsidR="78BF5AA7" w:rsidRPr="51BE46B4">
        <w:rPr>
          <w:rFonts w:eastAsiaTheme="minorEastAsia"/>
          <w:color w:val="auto"/>
          <w:sz w:val="22"/>
          <w:lang w:val="en-US"/>
        </w:rPr>
        <w:t xml:space="preserve">. </w:t>
      </w:r>
      <w:r w:rsidR="2DC11ACB" w:rsidRPr="51BE46B4">
        <w:rPr>
          <w:rFonts w:eastAsiaTheme="minorEastAsia"/>
          <w:color w:val="auto"/>
          <w:sz w:val="22"/>
          <w:lang w:val="en-US"/>
        </w:rPr>
        <w:t xml:space="preserve">All analysis and findings must be centered </w:t>
      </w:r>
      <w:proofErr w:type="gramStart"/>
      <w:r w:rsidR="2DC11ACB" w:rsidRPr="51BE46B4">
        <w:rPr>
          <w:rFonts w:eastAsiaTheme="minorEastAsia"/>
          <w:color w:val="auto"/>
          <w:sz w:val="22"/>
          <w:lang w:val="en-US"/>
        </w:rPr>
        <w:t>around</w:t>
      </w:r>
      <w:proofErr w:type="gramEnd"/>
      <w:r w:rsidR="2DC11ACB" w:rsidRPr="51BE46B4">
        <w:rPr>
          <w:rFonts w:eastAsiaTheme="minorEastAsia"/>
          <w:color w:val="auto"/>
          <w:sz w:val="22"/>
          <w:lang w:val="en-US"/>
        </w:rPr>
        <w:t xml:space="preserve"> the challenges </w:t>
      </w:r>
      <w:r w:rsidR="78BF5AA7" w:rsidRPr="51BE46B4">
        <w:rPr>
          <w:rFonts w:eastAsiaTheme="minorEastAsia"/>
          <w:color w:val="auto"/>
          <w:sz w:val="22"/>
          <w:lang w:val="en-US"/>
        </w:rPr>
        <w:t>faced by conflict affected unemployed women</w:t>
      </w:r>
      <w:r w:rsidR="10BEE4B8" w:rsidRPr="51BE46B4">
        <w:rPr>
          <w:rFonts w:eastAsiaTheme="minorEastAsia"/>
          <w:color w:val="auto"/>
          <w:sz w:val="22"/>
          <w:lang w:val="en-US"/>
        </w:rPr>
        <w:t xml:space="preserve"> aged 36 to 45 to find meaningful employment and proposed solutions for improvement. The report must</w:t>
      </w:r>
      <w:r w:rsidR="555B97A3" w:rsidRPr="51BE46B4">
        <w:rPr>
          <w:rFonts w:eastAsiaTheme="minorEastAsia"/>
          <w:color w:val="auto"/>
          <w:sz w:val="22"/>
          <w:lang w:val="en-US"/>
        </w:rPr>
        <w:t xml:space="preserve"> carry out the analysis </w:t>
      </w:r>
      <w:r w:rsidR="10BEE4B8" w:rsidRPr="51BE46B4">
        <w:rPr>
          <w:rFonts w:eastAsiaTheme="minorEastAsia"/>
          <w:color w:val="auto"/>
          <w:sz w:val="22"/>
          <w:lang w:val="en-US"/>
        </w:rPr>
        <w:t xml:space="preserve">from </w:t>
      </w:r>
      <w:r w:rsidR="3358516D" w:rsidRPr="51BE46B4">
        <w:rPr>
          <w:rFonts w:eastAsiaTheme="minorEastAsia"/>
          <w:color w:val="auto"/>
          <w:sz w:val="22"/>
          <w:lang w:val="en-US"/>
        </w:rPr>
        <w:t xml:space="preserve">the </w:t>
      </w:r>
      <w:r w:rsidR="10BEE4B8" w:rsidRPr="51BE46B4">
        <w:rPr>
          <w:rFonts w:eastAsiaTheme="minorEastAsia"/>
          <w:color w:val="auto"/>
          <w:sz w:val="22"/>
          <w:lang w:val="en-US"/>
        </w:rPr>
        <w:t>perspec</w:t>
      </w:r>
      <w:r w:rsidR="03B8D4C4" w:rsidRPr="51BE46B4">
        <w:rPr>
          <w:rFonts w:eastAsiaTheme="minorEastAsia"/>
          <w:color w:val="auto"/>
          <w:sz w:val="22"/>
          <w:lang w:val="en-US"/>
        </w:rPr>
        <w:t>tive</w:t>
      </w:r>
      <w:r w:rsidR="5A38C580" w:rsidRPr="51BE46B4">
        <w:rPr>
          <w:rFonts w:eastAsiaTheme="minorEastAsia"/>
          <w:color w:val="auto"/>
          <w:sz w:val="22"/>
          <w:lang w:val="en-US"/>
        </w:rPr>
        <w:t xml:space="preserve"> of all stakeholders and should </w:t>
      </w:r>
      <w:r w:rsidR="0150EBCB" w:rsidRPr="51BE46B4">
        <w:rPr>
          <w:rFonts w:eastAsiaTheme="minorEastAsia"/>
          <w:color w:val="auto"/>
          <w:sz w:val="22"/>
          <w:lang w:val="en-US"/>
        </w:rPr>
        <w:t xml:space="preserve">provide programmatic recommendations on how to address them. The report should </w:t>
      </w:r>
      <w:r w:rsidR="5A38C580" w:rsidRPr="51BE46B4">
        <w:rPr>
          <w:rFonts w:eastAsiaTheme="minorEastAsia"/>
          <w:color w:val="auto"/>
          <w:sz w:val="22"/>
          <w:lang w:val="en-US"/>
        </w:rPr>
        <w:t xml:space="preserve">explore structural issues that can be addressed through </w:t>
      </w:r>
      <w:r w:rsidR="07B7822F" w:rsidRPr="51BE46B4">
        <w:rPr>
          <w:rFonts w:eastAsiaTheme="minorEastAsia"/>
          <w:color w:val="auto"/>
          <w:sz w:val="22"/>
          <w:lang w:val="en-US"/>
        </w:rPr>
        <w:t xml:space="preserve">policy change and advocacy. It is expected that two reports are provided: a summary report outlining findings which can be shared with external donors; and a </w:t>
      </w:r>
      <w:r w:rsidR="5887C648" w:rsidRPr="51BE46B4">
        <w:rPr>
          <w:rFonts w:eastAsiaTheme="minorEastAsia"/>
          <w:color w:val="auto"/>
          <w:sz w:val="22"/>
          <w:lang w:val="en-US"/>
        </w:rPr>
        <w:t xml:space="preserve">comprehensive report that provides programmatic and advocacy recommendations to address challenges. </w:t>
      </w:r>
    </w:p>
    <w:p w14:paraId="6E90BCCD" w14:textId="3ECDF4BB" w:rsidR="009B40AD" w:rsidRPr="00051D55" w:rsidRDefault="009B40AD" w:rsidP="03B19695">
      <w:pPr>
        <w:spacing w:after="0" w:line="240" w:lineRule="auto"/>
        <w:jc w:val="both"/>
        <w:rPr>
          <w:rFonts w:eastAsiaTheme="minorEastAsia"/>
          <w:szCs w:val="20"/>
          <w:lang w:val="en-US"/>
        </w:rPr>
      </w:pPr>
    </w:p>
    <w:p w14:paraId="10D9DAE8" w14:textId="6168696E" w:rsidR="009B40AD" w:rsidRPr="00051D55" w:rsidRDefault="3B91F693" w:rsidP="5871B65F">
      <w:pPr>
        <w:spacing w:after="0" w:line="240" w:lineRule="auto"/>
        <w:jc w:val="both"/>
        <w:rPr>
          <w:rFonts w:eastAsiaTheme="minorEastAsia"/>
          <w:b/>
          <w:bCs/>
          <w:sz w:val="22"/>
          <w:u w:val="single"/>
          <w:lang w:val="en-US"/>
        </w:rPr>
      </w:pPr>
      <w:r w:rsidRPr="5871B65F">
        <w:rPr>
          <w:rFonts w:eastAsiaTheme="minorEastAsia"/>
          <w:b/>
          <w:bCs/>
          <w:color w:val="auto"/>
          <w:sz w:val="22"/>
          <w:u w:val="single"/>
          <w:lang w:val="en-US"/>
        </w:rPr>
        <w:t xml:space="preserve">5. </w:t>
      </w:r>
      <w:r w:rsidR="0FA01AB5" w:rsidRPr="5871B65F">
        <w:rPr>
          <w:rFonts w:eastAsiaTheme="minorEastAsia"/>
          <w:b/>
          <w:bCs/>
          <w:color w:val="auto"/>
          <w:sz w:val="22"/>
          <w:u w:val="single"/>
          <w:lang w:val="en-US"/>
        </w:rPr>
        <w:t>Locations:</w:t>
      </w:r>
      <w:r w:rsidR="0FA01AB5" w:rsidRPr="5871B65F">
        <w:rPr>
          <w:rFonts w:eastAsiaTheme="minorEastAsia"/>
          <w:b/>
          <w:bCs/>
          <w:color w:val="auto"/>
          <w:sz w:val="22"/>
          <w:lang w:val="en-US"/>
        </w:rPr>
        <w:t xml:space="preserve"> </w:t>
      </w:r>
    </w:p>
    <w:p w14:paraId="49F6DA18" w14:textId="77777777" w:rsidR="00064BE3" w:rsidRPr="00051D55" w:rsidRDefault="00064BE3" w:rsidP="5871B65F">
      <w:pPr>
        <w:spacing w:after="0" w:line="240" w:lineRule="auto"/>
        <w:jc w:val="both"/>
        <w:rPr>
          <w:rFonts w:eastAsiaTheme="minorEastAsia"/>
          <w:b/>
          <w:bCs/>
          <w:color w:val="auto"/>
          <w:sz w:val="22"/>
          <w:u w:val="single"/>
          <w:lang w:val="en-US"/>
        </w:rPr>
      </w:pPr>
    </w:p>
    <w:p w14:paraId="63377283" w14:textId="17539AF7" w:rsidR="32088FF1" w:rsidRDefault="219F804B" w:rsidP="5871B65F">
      <w:pPr>
        <w:spacing w:after="0" w:line="240" w:lineRule="auto"/>
        <w:jc w:val="both"/>
        <w:rPr>
          <w:rFonts w:eastAsiaTheme="minorEastAsia"/>
          <w:color w:val="auto"/>
          <w:sz w:val="22"/>
          <w:lang w:val="en-US"/>
        </w:rPr>
      </w:pPr>
      <w:r w:rsidRPr="1A4477E7">
        <w:rPr>
          <w:rFonts w:eastAsiaTheme="minorEastAsia"/>
          <w:color w:val="auto"/>
          <w:sz w:val="22"/>
          <w:lang w:val="en-US"/>
        </w:rPr>
        <w:t>Representative sample of communities within 20km of contact line in Luhansk Oblast</w:t>
      </w:r>
      <w:r w:rsidR="49A99C01" w:rsidRPr="1A4477E7">
        <w:rPr>
          <w:rFonts w:eastAsiaTheme="minorEastAsia"/>
          <w:color w:val="auto"/>
          <w:sz w:val="22"/>
          <w:lang w:val="en-US"/>
        </w:rPr>
        <w:t xml:space="preserve"> and Northern Donetsk </w:t>
      </w:r>
      <w:proofErr w:type="gramStart"/>
      <w:r w:rsidR="49A99C01" w:rsidRPr="1A4477E7">
        <w:rPr>
          <w:rFonts w:eastAsiaTheme="minorEastAsia"/>
          <w:color w:val="auto"/>
          <w:sz w:val="22"/>
          <w:lang w:val="en-US"/>
        </w:rPr>
        <w:t>Oblast</w:t>
      </w:r>
      <w:r w:rsidRPr="1A4477E7">
        <w:rPr>
          <w:rFonts w:eastAsiaTheme="minorEastAsia"/>
          <w:color w:val="auto"/>
          <w:sz w:val="22"/>
          <w:lang w:val="en-US"/>
        </w:rPr>
        <w:t xml:space="preserve"> </w:t>
      </w:r>
      <w:r w:rsidR="38600C21" w:rsidRPr="1A4477E7">
        <w:rPr>
          <w:rFonts w:eastAsiaTheme="minorEastAsia"/>
          <w:color w:val="auto"/>
          <w:sz w:val="22"/>
          <w:lang w:val="en-US"/>
        </w:rPr>
        <w:t xml:space="preserve"> on</w:t>
      </w:r>
      <w:proofErr w:type="gramEnd"/>
      <w:r w:rsidR="38600C21" w:rsidRPr="1A4477E7">
        <w:rPr>
          <w:rFonts w:eastAsiaTheme="minorEastAsia"/>
          <w:color w:val="auto"/>
          <w:sz w:val="22"/>
          <w:lang w:val="en-US"/>
        </w:rPr>
        <w:t xml:space="preserve"> Government Controlled Areas </w:t>
      </w:r>
      <w:r w:rsidRPr="1A4477E7">
        <w:rPr>
          <w:rFonts w:eastAsiaTheme="minorEastAsia"/>
          <w:color w:val="auto"/>
          <w:sz w:val="22"/>
          <w:lang w:val="en-US"/>
        </w:rPr>
        <w:t>(See map).</w:t>
      </w:r>
    </w:p>
    <w:p w14:paraId="352323CC" w14:textId="0324634E" w:rsidR="103CF75E" w:rsidRDefault="103CF75E" w:rsidP="5871B65F">
      <w:pPr>
        <w:spacing w:after="0" w:line="240" w:lineRule="auto"/>
        <w:jc w:val="both"/>
        <w:rPr>
          <w:rFonts w:eastAsiaTheme="minorEastAsia"/>
          <w:b/>
          <w:bCs/>
          <w:color w:val="auto"/>
          <w:sz w:val="22"/>
          <w:lang w:val="en-US"/>
        </w:rPr>
      </w:pPr>
    </w:p>
    <w:p w14:paraId="4495E58E" w14:textId="537A5110" w:rsidR="023671C9" w:rsidRDefault="78B5FA8E" w:rsidP="5871B65F">
      <w:pPr>
        <w:spacing w:after="0" w:line="240" w:lineRule="auto"/>
        <w:jc w:val="center"/>
      </w:pPr>
      <w:r>
        <w:rPr>
          <w:noProof/>
          <w:lang w:val="uk-UA" w:eastAsia="uk-UA"/>
        </w:rPr>
        <w:lastRenderedPageBreak/>
        <w:drawing>
          <wp:inline distT="0" distB="0" distL="0" distR="0" wp14:anchorId="5473E825" wp14:editId="5C8B32E7">
            <wp:extent cx="3457575" cy="4572000"/>
            <wp:effectExtent l="0" t="0" r="0" b="0"/>
            <wp:docPr id="1440148373" name="Picture 1440148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457575" cy="4572000"/>
                    </a:xfrm>
                    <a:prstGeom prst="rect">
                      <a:avLst/>
                    </a:prstGeom>
                  </pic:spPr>
                </pic:pic>
              </a:graphicData>
            </a:graphic>
          </wp:inline>
        </w:drawing>
      </w:r>
    </w:p>
    <w:p w14:paraId="30E86CD3" w14:textId="57834743" w:rsidR="023671C9" w:rsidRDefault="023671C9" w:rsidP="5871B65F">
      <w:pPr>
        <w:spacing w:after="0" w:line="240" w:lineRule="auto"/>
        <w:jc w:val="center"/>
        <w:rPr>
          <w:rFonts w:eastAsiaTheme="minorEastAsia"/>
        </w:rPr>
      </w:pPr>
      <w:r w:rsidRPr="5871B65F">
        <w:rPr>
          <w:rFonts w:eastAsiaTheme="minorEastAsia"/>
        </w:rPr>
        <w:t>TOR Area of Intervention Map</w:t>
      </w:r>
      <w:r w:rsidRPr="5871B65F">
        <w:rPr>
          <w:rStyle w:val="FootnoteReference"/>
          <w:rFonts w:eastAsiaTheme="minorEastAsia"/>
        </w:rPr>
        <w:footnoteReference w:id="5"/>
      </w:r>
      <w:r w:rsidRPr="5871B65F">
        <w:rPr>
          <w:rFonts w:eastAsiaTheme="minorEastAsia"/>
        </w:rPr>
        <w:t xml:space="preserve"> </w:t>
      </w:r>
    </w:p>
    <w:p w14:paraId="26530E94" w14:textId="1EEBC4FF" w:rsidR="103CF75E" w:rsidRDefault="103CF75E" w:rsidP="5871B65F">
      <w:pPr>
        <w:spacing w:after="0" w:line="240" w:lineRule="auto"/>
        <w:jc w:val="both"/>
        <w:rPr>
          <w:rFonts w:eastAsiaTheme="minorEastAsia"/>
          <w:b/>
          <w:bCs/>
          <w:color w:val="auto"/>
          <w:sz w:val="22"/>
          <w:u w:val="single"/>
          <w:lang w:val="en-US"/>
        </w:rPr>
      </w:pPr>
    </w:p>
    <w:p w14:paraId="1966AC7E" w14:textId="6C1BE419" w:rsidR="00CA5D05" w:rsidRPr="00051D55" w:rsidRDefault="023BEEE3" w:rsidP="5871B65F">
      <w:pPr>
        <w:spacing w:after="0" w:line="240" w:lineRule="auto"/>
        <w:jc w:val="both"/>
        <w:rPr>
          <w:rFonts w:eastAsiaTheme="minorEastAsia"/>
          <w:b/>
          <w:bCs/>
          <w:color w:val="auto"/>
          <w:sz w:val="22"/>
          <w:u w:val="single"/>
          <w:lang w:val="en-US"/>
        </w:rPr>
      </w:pPr>
      <w:r w:rsidRPr="5871B65F">
        <w:rPr>
          <w:rFonts w:eastAsiaTheme="minorEastAsia"/>
          <w:b/>
          <w:bCs/>
          <w:color w:val="auto"/>
          <w:sz w:val="22"/>
          <w:u w:val="single"/>
          <w:lang w:val="en-US"/>
        </w:rPr>
        <w:t xml:space="preserve">6 </w:t>
      </w:r>
      <w:r w:rsidR="0CF1BDE5" w:rsidRPr="5871B65F">
        <w:rPr>
          <w:rFonts w:eastAsiaTheme="minorEastAsia"/>
          <w:b/>
          <w:bCs/>
          <w:color w:val="auto"/>
          <w:sz w:val="22"/>
          <w:u w:val="single"/>
          <w:lang w:val="en-US"/>
        </w:rPr>
        <w:t>Milestones</w:t>
      </w:r>
    </w:p>
    <w:p w14:paraId="12F417D9" w14:textId="77777777" w:rsidR="00CA5D05" w:rsidRPr="00051D55" w:rsidRDefault="00CA5D05" w:rsidP="5871B65F">
      <w:pPr>
        <w:spacing w:after="0" w:line="240" w:lineRule="auto"/>
        <w:jc w:val="both"/>
        <w:rPr>
          <w:rFonts w:eastAsiaTheme="minorEastAsia"/>
          <w:b/>
          <w:bCs/>
          <w:color w:val="auto"/>
          <w:sz w:val="22"/>
          <w:lang w:val="en-US"/>
        </w:rPr>
      </w:pPr>
    </w:p>
    <w:tbl>
      <w:tblPr>
        <w:tblW w:w="969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3582"/>
        <w:gridCol w:w="1260"/>
        <w:gridCol w:w="4500"/>
      </w:tblGrid>
      <w:tr w:rsidR="009B40AD" w:rsidRPr="00051D55" w14:paraId="66ABC8E4" w14:textId="77777777" w:rsidTr="03B19695">
        <w:tc>
          <w:tcPr>
            <w:tcW w:w="355" w:type="dxa"/>
            <w:shd w:val="clear" w:color="auto" w:fill="auto"/>
          </w:tcPr>
          <w:p w14:paraId="39438A8B" w14:textId="77777777" w:rsidR="009B40AD" w:rsidRPr="00051D55" w:rsidRDefault="009B40AD" w:rsidP="5871B65F">
            <w:pPr>
              <w:spacing w:after="0" w:line="240" w:lineRule="auto"/>
              <w:jc w:val="both"/>
              <w:rPr>
                <w:rFonts w:eastAsiaTheme="minorEastAsia"/>
                <w:b/>
                <w:bCs/>
                <w:color w:val="auto"/>
                <w:sz w:val="22"/>
                <w:lang w:val="en-US"/>
              </w:rPr>
            </w:pPr>
            <w:r w:rsidRPr="5871B65F">
              <w:rPr>
                <w:rFonts w:eastAsiaTheme="minorEastAsia"/>
                <w:b/>
                <w:bCs/>
                <w:color w:val="auto"/>
                <w:sz w:val="22"/>
                <w:lang w:val="en-US"/>
              </w:rPr>
              <w:t xml:space="preserve"> #</w:t>
            </w:r>
          </w:p>
        </w:tc>
        <w:tc>
          <w:tcPr>
            <w:tcW w:w="3582" w:type="dxa"/>
            <w:shd w:val="clear" w:color="auto" w:fill="auto"/>
          </w:tcPr>
          <w:p w14:paraId="6F26BE80" w14:textId="77777777" w:rsidR="009B40AD" w:rsidRPr="00051D55" w:rsidRDefault="009B40AD" w:rsidP="5871B65F">
            <w:pPr>
              <w:spacing w:after="0" w:line="240" w:lineRule="auto"/>
              <w:jc w:val="both"/>
              <w:rPr>
                <w:rFonts w:eastAsiaTheme="minorEastAsia"/>
                <w:b/>
                <w:bCs/>
                <w:color w:val="auto"/>
                <w:sz w:val="22"/>
                <w:lang w:val="en-US"/>
              </w:rPr>
            </w:pPr>
            <w:bookmarkStart w:id="1" w:name="OLE_LINK9"/>
            <w:bookmarkStart w:id="2" w:name="OLE_LINK10"/>
            <w:bookmarkStart w:id="3" w:name="OLE_LINK11"/>
            <w:r w:rsidRPr="5871B65F">
              <w:rPr>
                <w:rFonts w:eastAsiaTheme="minorEastAsia"/>
                <w:b/>
                <w:bCs/>
                <w:color w:val="auto"/>
                <w:sz w:val="22"/>
                <w:lang w:val="en-US"/>
              </w:rPr>
              <w:t>Expected Deliverables from the Consultant</w:t>
            </w:r>
            <w:bookmarkEnd w:id="1"/>
            <w:bookmarkEnd w:id="2"/>
            <w:bookmarkEnd w:id="3"/>
          </w:p>
        </w:tc>
        <w:tc>
          <w:tcPr>
            <w:tcW w:w="1260" w:type="dxa"/>
          </w:tcPr>
          <w:p w14:paraId="2DD341F6" w14:textId="02EA7ACD" w:rsidR="009B40AD" w:rsidRPr="00051D55" w:rsidRDefault="009B40AD" w:rsidP="5871B65F">
            <w:pPr>
              <w:spacing w:after="0" w:line="240" w:lineRule="auto"/>
              <w:jc w:val="both"/>
              <w:rPr>
                <w:rFonts w:eastAsiaTheme="minorEastAsia"/>
                <w:b/>
                <w:bCs/>
                <w:color w:val="auto"/>
                <w:sz w:val="22"/>
                <w:lang w:val="en-US"/>
              </w:rPr>
            </w:pPr>
            <w:r w:rsidRPr="5871B65F">
              <w:rPr>
                <w:rFonts w:eastAsiaTheme="minorEastAsia"/>
                <w:b/>
                <w:bCs/>
                <w:color w:val="auto"/>
                <w:sz w:val="22"/>
                <w:lang w:val="en-US"/>
              </w:rPr>
              <w:t>Payment Amount</w:t>
            </w:r>
          </w:p>
        </w:tc>
        <w:tc>
          <w:tcPr>
            <w:tcW w:w="4500" w:type="dxa"/>
            <w:shd w:val="clear" w:color="auto" w:fill="auto"/>
          </w:tcPr>
          <w:p w14:paraId="190EC517" w14:textId="5B2176B1" w:rsidR="009B40AD" w:rsidRPr="00051D55" w:rsidRDefault="009B40AD" w:rsidP="5871B65F">
            <w:pPr>
              <w:spacing w:after="0" w:line="240" w:lineRule="auto"/>
              <w:jc w:val="both"/>
              <w:rPr>
                <w:rFonts w:eastAsiaTheme="minorEastAsia"/>
                <w:b/>
                <w:bCs/>
                <w:color w:val="auto"/>
                <w:sz w:val="22"/>
                <w:lang w:val="en-US"/>
              </w:rPr>
            </w:pPr>
            <w:r w:rsidRPr="5871B65F">
              <w:rPr>
                <w:rFonts w:eastAsiaTheme="minorEastAsia"/>
                <w:b/>
                <w:bCs/>
                <w:color w:val="auto"/>
                <w:sz w:val="22"/>
                <w:lang w:val="en-US"/>
              </w:rPr>
              <w:t>Verification of Receipt and Finalization</w:t>
            </w:r>
          </w:p>
        </w:tc>
      </w:tr>
      <w:tr w:rsidR="009B40AD" w:rsidRPr="00051D55" w14:paraId="20F914B3" w14:textId="77777777" w:rsidTr="03B19695">
        <w:tc>
          <w:tcPr>
            <w:tcW w:w="355" w:type="dxa"/>
            <w:shd w:val="clear" w:color="auto" w:fill="auto"/>
          </w:tcPr>
          <w:p w14:paraId="6746B2E2" w14:textId="77777777" w:rsidR="009B40AD" w:rsidRPr="00051D55" w:rsidRDefault="009B40AD" w:rsidP="5871B65F">
            <w:pPr>
              <w:spacing w:after="0" w:line="240" w:lineRule="auto"/>
              <w:jc w:val="both"/>
              <w:rPr>
                <w:rFonts w:eastAsiaTheme="minorEastAsia"/>
                <w:color w:val="auto"/>
                <w:sz w:val="22"/>
                <w:lang w:val="en-US"/>
              </w:rPr>
            </w:pPr>
            <w:r w:rsidRPr="5871B65F">
              <w:rPr>
                <w:rFonts w:eastAsiaTheme="minorEastAsia"/>
                <w:color w:val="auto"/>
                <w:sz w:val="22"/>
                <w:lang w:val="en-US"/>
              </w:rPr>
              <w:t>1</w:t>
            </w:r>
          </w:p>
        </w:tc>
        <w:tc>
          <w:tcPr>
            <w:tcW w:w="3582" w:type="dxa"/>
            <w:shd w:val="clear" w:color="auto" w:fill="auto"/>
          </w:tcPr>
          <w:p w14:paraId="1E498310" w14:textId="06030AB7" w:rsidR="009B40AD" w:rsidRPr="00051D55" w:rsidRDefault="68D56D95" w:rsidP="03B19695">
            <w:pPr>
              <w:spacing w:after="0" w:line="240" w:lineRule="auto"/>
              <w:jc w:val="both"/>
              <w:rPr>
                <w:rFonts w:eastAsiaTheme="minorEastAsia"/>
                <w:szCs w:val="20"/>
                <w:lang w:val="en-US"/>
              </w:rPr>
            </w:pPr>
            <w:r w:rsidRPr="03B19695">
              <w:rPr>
                <w:rFonts w:eastAsiaTheme="minorEastAsia"/>
                <w:color w:val="auto"/>
                <w:sz w:val="22"/>
                <w:lang w:val="en-US"/>
              </w:rPr>
              <w:t>Inception Report, Work Plan, &amp; Toolkit</w:t>
            </w:r>
          </w:p>
        </w:tc>
        <w:tc>
          <w:tcPr>
            <w:tcW w:w="1260" w:type="dxa"/>
          </w:tcPr>
          <w:p w14:paraId="4E740390" w14:textId="162BF43B" w:rsidR="009B40AD" w:rsidRPr="00051D55" w:rsidRDefault="75A29A5D" w:rsidP="5871B65F">
            <w:pPr>
              <w:spacing w:after="0" w:line="240" w:lineRule="auto"/>
              <w:jc w:val="both"/>
              <w:rPr>
                <w:rFonts w:eastAsiaTheme="minorEastAsia"/>
                <w:color w:val="auto"/>
                <w:sz w:val="22"/>
                <w:lang w:val="en-US"/>
              </w:rPr>
            </w:pPr>
            <w:r w:rsidRPr="03B19695">
              <w:rPr>
                <w:rFonts w:eastAsiaTheme="minorEastAsia"/>
                <w:color w:val="auto"/>
                <w:sz w:val="22"/>
                <w:lang w:val="en-US"/>
              </w:rPr>
              <w:t>1</w:t>
            </w:r>
            <w:r w:rsidR="0D2BABC7" w:rsidRPr="03B19695">
              <w:rPr>
                <w:rFonts w:eastAsiaTheme="minorEastAsia"/>
                <w:color w:val="auto"/>
                <w:sz w:val="22"/>
                <w:lang w:val="en-US"/>
              </w:rPr>
              <w:t>5</w:t>
            </w:r>
            <w:r w:rsidRPr="03B19695">
              <w:rPr>
                <w:rFonts w:eastAsiaTheme="minorEastAsia"/>
                <w:color w:val="auto"/>
                <w:sz w:val="22"/>
                <w:lang w:val="en-US"/>
              </w:rPr>
              <w:t>%</w:t>
            </w:r>
          </w:p>
        </w:tc>
        <w:tc>
          <w:tcPr>
            <w:tcW w:w="4500" w:type="dxa"/>
            <w:shd w:val="clear" w:color="auto" w:fill="auto"/>
          </w:tcPr>
          <w:p w14:paraId="7985E6ED" w14:textId="1C965628" w:rsidR="009B40AD" w:rsidRPr="00051D55" w:rsidRDefault="009B40AD" w:rsidP="5871B65F">
            <w:pPr>
              <w:spacing w:after="0" w:line="240" w:lineRule="auto"/>
              <w:jc w:val="both"/>
              <w:rPr>
                <w:rFonts w:eastAsiaTheme="minorEastAsia"/>
                <w:color w:val="auto"/>
                <w:sz w:val="22"/>
                <w:lang w:val="en-US"/>
              </w:rPr>
            </w:pPr>
            <w:r w:rsidRPr="5871B65F">
              <w:rPr>
                <w:rFonts w:eastAsiaTheme="minorEastAsia"/>
                <w:color w:val="auto"/>
                <w:sz w:val="22"/>
                <w:lang w:val="en-US"/>
              </w:rPr>
              <w:t xml:space="preserve">Head of </w:t>
            </w:r>
            <w:proofErr w:type="spellStart"/>
            <w:r w:rsidRPr="5871B65F">
              <w:rPr>
                <w:rFonts w:eastAsiaTheme="minorEastAsia"/>
                <w:color w:val="auto"/>
                <w:sz w:val="22"/>
                <w:lang w:val="en-US"/>
              </w:rPr>
              <w:t>Programme</w:t>
            </w:r>
            <w:proofErr w:type="spellEnd"/>
          </w:p>
        </w:tc>
      </w:tr>
      <w:tr w:rsidR="009B40AD" w:rsidRPr="00051D55" w14:paraId="5DA370B6" w14:textId="77777777" w:rsidTr="03B19695">
        <w:tc>
          <w:tcPr>
            <w:tcW w:w="355" w:type="dxa"/>
            <w:shd w:val="clear" w:color="auto" w:fill="auto"/>
          </w:tcPr>
          <w:p w14:paraId="438ECE6B" w14:textId="5459716E" w:rsidR="009B40AD" w:rsidRPr="00051D55" w:rsidRDefault="009B40AD" w:rsidP="5871B65F">
            <w:pPr>
              <w:spacing w:after="0" w:line="240" w:lineRule="auto"/>
              <w:jc w:val="both"/>
              <w:rPr>
                <w:rFonts w:eastAsiaTheme="minorEastAsia"/>
                <w:color w:val="auto"/>
                <w:sz w:val="22"/>
                <w:lang w:val="en-US"/>
              </w:rPr>
            </w:pPr>
            <w:r w:rsidRPr="5871B65F">
              <w:rPr>
                <w:rFonts w:eastAsiaTheme="minorEastAsia"/>
                <w:color w:val="auto"/>
                <w:sz w:val="22"/>
                <w:lang w:val="en-US"/>
              </w:rPr>
              <w:t>2</w:t>
            </w:r>
          </w:p>
        </w:tc>
        <w:tc>
          <w:tcPr>
            <w:tcW w:w="3582" w:type="dxa"/>
            <w:shd w:val="clear" w:color="auto" w:fill="auto"/>
          </w:tcPr>
          <w:p w14:paraId="5891A54D" w14:textId="61660AB7" w:rsidR="009B40AD" w:rsidRPr="00051D55" w:rsidRDefault="3733F1CE" w:rsidP="03B19695">
            <w:pPr>
              <w:spacing w:after="0" w:line="240" w:lineRule="auto"/>
              <w:jc w:val="both"/>
              <w:rPr>
                <w:rFonts w:eastAsiaTheme="minorEastAsia"/>
                <w:szCs w:val="20"/>
                <w:lang w:val="en-US"/>
              </w:rPr>
            </w:pPr>
            <w:r w:rsidRPr="03B19695">
              <w:rPr>
                <w:rFonts w:eastAsiaTheme="minorEastAsia"/>
                <w:color w:val="auto"/>
                <w:sz w:val="22"/>
                <w:lang w:val="en-US"/>
              </w:rPr>
              <w:t>Technical Capacity Assessment Summary Findings</w:t>
            </w:r>
          </w:p>
        </w:tc>
        <w:tc>
          <w:tcPr>
            <w:tcW w:w="1260" w:type="dxa"/>
          </w:tcPr>
          <w:p w14:paraId="10556DE9" w14:textId="366B8119" w:rsidR="009B40AD" w:rsidRPr="00051D55" w:rsidRDefault="5941CCC1" w:rsidP="5871B65F">
            <w:pPr>
              <w:spacing w:after="0" w:line="240" w:lineRule="auto"/>
              <w:jc w:val="both"/>
              <w:rPr>
                <w:rFonts w:eastAsiaTheme="minorEastAsia"/>
                <w:color w:val="auto"/>
                <w:sz w:val="22"/>
                <w:lang w:val="en-US"/>
              </w:rPr>
            </w:pPr>
            <w:r w:rsidRPr="03B19695">
              <w:rPr>
                <w:rFonts w:eastAsiaTheme="minorEastAsia"/>
                <w:color w:val="auto"/>
                <w:sz w:val="22"/>
                <w:lang w:val="en-US"/>
              </w:rPr>
              <w:t>15</w:t>
            </w:r>
            <w:r w:rsidR="75A29A5D" w:rsidRPr="03B19695">
              <w:rPr>
                <w:rFonts w:eastAsiaTheme="minorEastAsia"/>
                <w:color w:val="auto"/>
                <w:sz w:val="22"/>
                <w:lang w:val="en-US"/>
              </w:rPr>
              <w:t>%</w:t>
            </w:r>
          </w:p>
        </w:tc>
        <w:tc>
          <w:tcPr>
            <w:tcW w:w="4500" w:type="dxa"/>
            <w:shd w:val="clear" w:color="auto" w:fill="auto"/>
          </w:tcPr>
          <w:p w14:paraId="5920E2A3" w14:textId="53B98CA5" w:rsidR="009B40AD" w:rsidRPr="00051D55" w:rsidRDefault="009B40AD" w:rsidP="5871B65F">
            <w:pPr>
              <w:spacing w:after="0" w:line="240" w:lineRule="auto"/>
              <w:jc w:val="both"/>
              <w:rPr>
                <w:rFonts w:eastAsiaTheme="minorEastAsia"/>
                <w:color w:val="auto"/>
                <w:sz w:val="22"/>
                <w:lang w:val="en-US"/>
              </w:rPr>
            </w:pPr>
            <w:r w:rsidRPr="5871B65F">
              <w:rPr>
                <w:rFonts w:eastAsiaTheme="minorEastAsia"/>
                <w:color w:val="auto"/>
                <w:sz w:val="22"/>
                <w:lang w:val="en-US"/>
              </w:rPr>
              <w:t xml:space="preserve">Head of </w:t>
            </w:r>
            <w:proofErr w:type="spellStart"/>
            <w:r w:rsidRPr="5871B65F">
              <w:rPr>
                <w:rFonts w:eastAsiaTheme="minorEastAsia"/>
                <w:color w:val="auto"/>
                <w:sz w:val="22"/>
                <w:lang w:val="en-US"/>
              </w:rPr>
              <w:t>Programme</w:t>
            </w:r>
            <w:proofErr w:type="spellEnd"/>
          </w:p>
        </w:tc>
      </w:tr>
      <w:tr w:rsidR="009B40AD" w:rsidRPr="00051D55" w14:paraId="57DDD4B5" w14:textId="77777777" w:rsidTr="03B19695">
        <w:tc>
          <w:tcPr>
            <w:tcW w:w="355" w:type="dxa"/>
            <w:shd w:val="clear" w:color="auto" w:fill="auto"/>
          </w:tcPr>
          <w:p w14:paraId="2B217DA7" w14:textId="1B53F176" w:rsidR="009B40AD" w:rsidRPr="00051D55" w:rsidRDefault="75680E39" w:rsidP="5871B65F">
            <w:pPr>
              <w:spacing w:after="0" w:line="240" w:lineRule="auto"/>
              <w:jc w:val="both"/>
              <w:rPr>
                <w:rFonts w:eastAsiaTheme="minorEastAsia"/>
                <w:color w:val="auto"/>
                <w:sz w:val="22"/>
                <w:lang w:val="en-US"/>
              </w:rPr>
            </w:pPr>
            <w:r w:rsidRPr="5871B65F">
              <w:rPr>
                <w:rFonts w:eastAsiaTheme="minorEastAsia"/>
                <w:color w:val="auto"/>
                <w:sz w:val="22"/>
                <w:lang w:val="en-US"/>
              </w:rPr>
              <w:t>3</w:t>
            </w:r>
          </w:p>
        </w:tc>
        <w:tc>
          <w:tcPr>
            <w:tcW w:w="3582" w:type="dxa"/>
            <w:shd w:val="clear" w:color="auto" w:fill="auto"/>
          </w:tcPr>
          <w:p w14:paraId="3EDE4337" w14:textId="72BBF506" w:rsidR="009B40AD" w:rsidRPr="00051D55" w:rsidRDefault="717537D2" w:rsidP="03B19695">
            <w:pPr>
              <w:spacing w:after="0" w:line="240" w:lineRule="auto"/>
              <w:jc w:val="both"/>
              <w:rPr>
                <w:rFonts w:eastAsiaTheme="minorEastAsia"/>
                <w:szCs w:val="20"/>
                <w:lang w:val="en-US"/>
              </w:rPr>
            </w:pPr>
            <w:r w:rsidRPr="03B19695">
              <w:rPr>
                <w:rFonts w:eastAsiaTheme="minorEastAsia"/>
                <w:color w:val="auto"/>
                <w:sz w:val="22"/>
                <w:lang w:val="en-US"/>
              </w:rPr>
              <w:t>In-depth Interviews and FGDs Summary Findings</w:t>
            </w:r>
          </w:p>
        </w:tc>
        <w:tc>
          <w:tcPr>
            <w:tcW w:w="1260" w:type="dxa"/>
          </w:tcPr>
          <w:p w14:paraId="45C7A1A3" w14:textId="569EB69F" w:rsidR="009B40AD" w:rsidRPr="00051D55" w:rsidRDefault="4E43F385" w:rsidP="5871B65F">
            <w:pPr>
              <w:spacing w:after="0" w:line="240" w:lineRule="auto"/>
              <w:jc w:val="both"/>
              <w:rPr>
                <w:rFonts w:eastAsiaTheme="minorEastAsia"/>
                <w:color w:val="auto"/>
                <w:sz w:val="22"/>
                <w:lang w:val="en-US"/>
              </w:rPr>
            </w:pPr>
            <w:r w:rsidRPr="03B19695">
              <w:rPr>
                <w:rFonts w:eastAsiaTheme="minorEastAsia"/>
                <w:color w:val="auto"/>
                <w:sz w:val="22"/>
                <w:lang w:val="en-US"/>
              </w:rPr>
              <w:t>15</w:t>
            </w:r>
            <w:r w:rsidR="75A29A5D" w:rsidRPr="03B19695">
              <w:rPr>
                <w:rFonts w:eastAsiaTheme="minorEastAsia"/>
                <w:color w:val="auto"/>
                <w:sz w:val="22"/>
                <w:lang w:val="en-US"/>
              </w:rPr>
              <w:t>%</w:t>
            </w:r>
          </w:p>
        </w:tc>
        <w:tc>
          <w:tcPr>
            <w:tcW w:w="4500" w:type="dxa"/>
            <w:shd w:val="clear" w:color="auto" w:fill="auto"/>
          </w:tcPr>
          <w:p w14:paraId="530DEA2E" w14:textId="38664090" w:rsidR="009B40AD" w:rsidRPr="00051D55" w:rsidRDefault="009B40AD" w:rsidP="5871B65F">
            <w:pPr>
              <w:spacing w:after="0" w:line="240" w:lineRule="auto"/>
              <w:jc w:val="both"/>
              <w:rPr>
                <w:rFonts w:eastAsiaTheme="minorEastAsia"/>
                <w:color w:val="auto"/>
                <w:sz w:val="22"/>
                <w:lang w:val="en-US"/>
              </w:rPr>
            </w:pPr>
            <w:r w:rsidRPr="5871B65F">
              <w:rPr>
                <w:rFonts w:eastAsiaTheme="minorEastAsia"/>
                <w:color w:val="auto"/>
                <w:sz w:val="22"/>
                <w:lang w:val="en-US"/>
              </w:rPr>
              <w:t xml:space="preserve">Head of </w:t>
            </w:r>
            <w:proofErr w:type="spellStart"/>
            <w:r w:rsidRPr="5871B65F">
              <w:rPr>
                <w:rFonts w:eastAsiaTheme="minorEastAsia"/>
                <w:color w:val="auto"/>
                <w:sz w:val="22"/>
                <w:lang w:val="en-US"/>
              </w:rPr>
              <w:t>Programme</w:t>
            </w:r>
            <w:proofErr w:type="spellEnd"/>
          </w:p>
        </w:tc>
      </w:tr>
      <w:tr w:rsidR="1A4477E7" w14:paraId="3900CD10" w14:textId="77777777" w:rsidTr="03B19695">
        <w:tc>
          <w:tcPr>
            <w:tcW w:w="355" w:type="dxa"/>
            <w:shd w:val="clear" w:color="auto" w:fill="auto"/>
          </w:tcPr>
          <w:p w14:paraId="6BC5E9B5" w14:textId="106D39A6" w:rsidR="04528CE6" w:rsidRDefault="04528CE6" w:rsidP="1A4477E7">
            <w:pPr>
              <w:spacing w:line="240" w:lineRule="auto"/>
              <w:jc w:val="both"/>
              <w:rPr>
                <w:rFonts w:eastAsiaTheme="minorEastAsia"/>
                <w:color w:val="auto"/>
                <w:sz w:val="22"/>
                <w:lang w:val="en-US"/>
              </w:rPr>
            </w:pPr>
            <w:r w:rsidRPr="1A4477E7">
              <w:rPr>
                <w:rFonts w:eastAsiaTheme="minorEastAsia"/>
                <w:color w:val="auto"/>
                <w:sz w:val="22"/>
                <w:lang w:val="en-US"/>
              </w:rPr>
              <w:t>4</w:t>
            </w:r>
          </w:p>
        </w:tc>
        <w:tc>
          <w:tcPr>
            <w:tcW w:w="3582" w:type="dxa"/>
            <w:shd w:val="clear" w:color="auto" w:fill="auto"/>
          </w:tcPr>
          <w:p w14:paraId="2DAAB3C1" w14:textId="4F8C28E7" w:rsidR="04528CE6" w:rsidRDefault="49E803AB" w:rsidP="03B19695">
            <w:pPr>
              <w:spacing w:line="240" w:lineRule="auto"/>
              <w:jc w:val="both"/>
              <w:rPr>
                <w:rFonts w:eastAsiaTheme="minorEastAsia"/>
                <w:szCs w:val="20"/>
                <w:lang w:val="en-US"/>
              </w:rPr>
            </w:pPr>
            <w:r w:rsidRPr="03B19695">
              <w:rPr>
                <w:rFonts w:eastAsiaTheme="minorEastAsia"/>
                <w:color w:val="auto"/>
                <w:sz w:val="22"/>
                <w:lang w:val="en-US"/>
              </w:rPr>
              <w:t>Copy of Qualitative Interviews database</w:t>
            </w:r>
          </w:p>
        </w:tc>
        <w:tc>
          <w:tcPr>
            <w:tcW w:w="1260" w:type="dxa"/>
          </w:tcPr>
          <w:p w14:paraId="67B37D5F" w14:textId="35EB5B21" w:rsidR="206B107B" w:rsidRDefault="5F4AF22A" w:rsidP="1A4477E7">
            <w:pPr>
              <w:spacing w:line="240" w:lineRule="auto"/>
              <w:jc w:val="both"/>
              <w:rPr>
                <w:rFonts w:eastAsiaTheme="minorEastAsia"/>
                <w:color w:val="auto"/>
                <w:sz w:val="22"/>
                <w:lang w:val="en-US"/>
              </w:rPr>
            </w:pPr>
            <w:r w:rsidRPr="03B19695">
              <w:rPr>
                <w:rFonts w:eastAsiaTheme="minorEastAsia"/>
                <w:color w:val="auto"/>
                <w:sz w:val="22"/>
                <w:lang w:val="en-US"/>
              </w:rPr>
              <w:t>15</w:t>
            </w:r>
            <w:r w:rsidR="7FBD84DA" w:rsidRPr="03B19695">
              <w:rPr>
                <w:rFonts w:eastAsiaTheme="minorEastAsia"/>
                <w:color w:val="auto"/>
                <w:sz w:val="22"/>
                <w:lang w:val="en-US"/>
              </w:rPr>
              <w:t>%</w:t>
            </w:r>
          </w:p>
        </w:tc>
        <w:tc>
          <w:tcPr>
            <w:tcW w:w="4500" w:type="dxa"/>
            <w:shd w:val="clear" w:color="auto" w:fill="auto"/>
          </w:tcPr>
          <w:p w14:paraId="10EB6C5B" w14:textId="0F877DF5" w:rsidR="206B107B" w:rsidRDefault="206B107B" w:rsidP="1A4477E7">
            <w:pPr>
              <w:spacing w:line="240" w:lineRule="auto"/>
              <w:jc w:val="both"/>
              <w:rPr>
                <w:rFonts w:eastAsiaTheme="minorEastAsia"/>
                <w:color w:val="auto"/>
                <w:sz w:val="22"/>
                <w:lang w:val="en-US"/>
              </w:rPr>
            </w:pPr>
            <w:r w:rsidRPr="1A4477E7">
              <w:rPr>
                <w:rFonts w:eastAsiaTheme="minorEastAsia"/>
                <w:color w:val="auto"/>
                <w:sz w:val="22"/>
                <w:lang w:val="en-US"/>
              </w:rPr>
              <w:t xml:space="preserve">Head of </w:t>
            </w:r>
            <w:proofErr w:type="spellStart"/>
            <w:r w:rsidRPr="1A4477E7">
              <w:rPr>
                <w:rFonts w:eastAsiaTheme="minorEastAsia"/>
                <w:color w:val="auto"/>
                <w:sz w:val="22"/>
                <w:lang w:val="en-US"/>
              </w:rPr>
              <w:t>Programme</w:t>
            </w:r>
            <w:proofErr w:type="spellEnd"/>
          </w:p>
        </w:tc>
      </w:tr>
      <w:tr w:rsidR="03B19695" w14:paraId="28075680" w14:textId="77777777" w:rsidTr="03B19695">
        <w:tc>
          <w:tcPr>
            <w:tcW w:w="355" w:type="dxa"/>
            <w:shd w:val="clear" w:color="auto" w:fill="auto"/>
          </w:tcPr>
          <w:p w14:paraId="2944A7AA" w14:textId="78FC424F" w:rsidR="10A0B6AD" w:rsidRDefault="10A0B6AD" w:rsidP="03B19695">
            <w:pPr>
              <w:spacing w:after="0" w:line="240" w:lineRule="auto"/>
              <w:jc w:val="both"/>
              <w:rPr>
                <w:rFonts w:eastAsiaTheme="minorEastAsia"/>
                <w:szCs w:val="20"/>
                <w:lang w:val="en-US"/>
              </w:rPr>
            </w:pPr>
            <w:r w:rsidRPr="03B19695">
              <w:rPr>
                <w:rFonts w:eastAsiaTheme="minorEastAsia"/>
                <w:szCs w:val="20"/>
                <w:lang w:val="en-US"/>
              </w:rPr>
              <w:t>5</w:t>
            </w:r>
          </w:p>
        </w:tc>
        <w:tc>
          <w:tcPr>
            <w:tcW w:w="3582" w:type="dxa"/>
            <w:shd w:val="clear" w:color="auto" w:fill="auto"/>
          </w:tcPr>
          <w:p w14:paraId="32D2B146" w14:textId="5A1321BE" w:rsidR="10A0B6AD" w:rsidRDefault="10A0B6AD" w:rsidP="03B19695">
            <w:pPr>
              <w:spacing w:line="240" w:lineRule="auto"/>
              <w:jc w:val="both"/>
              <w:rPr>
                <w:rFonts w:eastAsiaTheme="minorEastAsia"/>
                <w:szCs w:val="20"/>
                <w:lang w:val="en-US"/>
              </w:rPr>
            </w:pPr>
            <w:r w:rsidRPr="03B19695">
              <w:rPr>
                <w:rFonts w:eastAsiaTheme="minorEastAsia"/>
                <w:color w:val="auto"/>
                <w:sz w:val="22"/>
                <w:lang w:val="en-US"/>
              </w:rPr>
              <w:t>Qualitative and FGDs Summary Findings</w:t>
            </w:r>
          </w:p>
        </w:tc>
        <w:tc>
          <w:tcPr>
            <w:tcW w:w="1260" w:type="dxa"/>
          </w:tcPr>
          <w:p w14:paraId="22C8284F" w14:textId="6D8EF5F3" w:rsidR="572E40CF" w:rsidRDefault="572E40CF" w:rsidP="03B19695">
            <w:pPr>
              <w:spacing w:line="240" w:lineRule="auto"/>
              <w:jc w:val="both"/>
              <w:rPr>
                <w:rFonts w:eastAsiaTheme="minorEastAsia"/>
                <w:szCs w:val="20"/>
                <w:lang w:val="en-US"/>
              </w:rPr>
            </w:pPr>
            <w:r w:rsidRPr="03B19695">
              <w:rPr>
                <w:rFonts w:eastAsiaTheme="minorEastAsia"/>
                <w:szCs w:val="20"/>
                <w:lang w:val="en-US"/>
              </w:rPr>
              <w:t>15%</w:t>
            </w:r>
          </w:p>
        </w:tc>
        <w:tc>
          <w:tcPr>
            <w:tcW w:w="4500" w:type="dxa"/>
            <w:shd w:val="clear" w:color="auto" w:fill="auto"/>
          </w:tcPr>
          <w:p w14:paraId="3E57FD8E" w14:textId="0F877DF5" w:rsidR="10A0B6AD" w:rsidRDefault="10A0B6AD" w:rsidP="03B19695">
            <w:pPr>
              <w:spacing w:line="240" w:lineRule="auto"/>
              <w:jc w:val="both"/>
              <w:rPr>
                <w:rFonts w:eastAsiaTheme="minorEastAsia"/>
                <w:color w:val="auto"/>
                <w:sz w:val="22"/>
                <w:lang w:val="en-US"/>
              </w:rPr>
            </w:pPr>
            <w:r w:rsidRPr="03B19695">
              <w:rPr>
                <w:rFonts w:eastAsiaTheme="minorEastAsia"/>
                <w:color w:val="auto"/>
                <w:sz w:val="22"/>
                <w:lang w:val="en-US"/>
              </w:rPr>
              <w:t xml:space="preserve">Head of </w:t>
            </w:r>
            <w:proofErr w:type="spellStart"/>
            <w:r w:rsidRPr="03B19695">
              <w:rPr>
                <w:rFonts w:eastAsiaTheme="minorEastAsia"/>
                <w:color w:val="auto"/>
                <w:sz w:val="22"/>
                <w:lang w:val="en-US"/>
              </w:rPr>
              <w:t>Programme</w:t>
            </w:r>
            <w:proofErr w:type="spellEnd"/>
          </w:p>
          <w:p w14:paraId="3AD01C0A" w14:textId="3F5648D4" w:rsidR="03B19695" w:rsidRDefault="03B19695" w:rsidP="03B19695">
            <w:pPr>
              <w:spacing w:line="240" w:lineRule="auto"/>
              <w:jc w:val="both"/>
              <w:rPr>
                <w:rFonts w:eastAsiaTheme="minorEastAsia"/>
                <w:szCs w:val="20"/>
                <w:lang w:val="en-US"/>
              </w:rPr>
            </w:pPr>
          </w:p>
        </w:tc>
      </w:tr>
      <w:tr w:rsidR="03B19695" w14:paraId="576F7FF7" w14:textId="77777777" w:rsidTr="03B19695">
        <w:trPr>
          <w:trHeight w:val="300"/>
        </w:trPr>
        <w:tc>
          <w:tcPr>
            <w:tcW w:w="355" w:type="dxa"/>
            <w:shd w:val="clear" w:color="auto" w:fill="auto"/>
          </w:tcPr>
          <w:p w14:paraId="0A4F5FC2" w14:textId="59C83FA0" w:rsidR="10A0B6AD" w:rsidRDefault="10A0B6AD" w:rsidP="03B19695">
            <w:pPr>
              <w:spacing w:line="240" w:lineRule="auto"/>
              <w:jc w:val="both"/>
              <w:rPr>
                <w:rFonts w:eastAsiaTheme="minorEastAsia"/>
                <w:szCs w:val="20"/>
                <w:lang w:val="en-US"/>
              </w:rPr>
            </w:pPr>
            <w:r w:rsidRPr="03B19695">
              <w:rPr>
                <w:rFonts w:eastAsiaTheme="minorEastAsia"/>
                <w:szCs w:val="20"/>
                <w:lang w:val="en-US"/>
              </w:rPr>
              <w:lastRenderedPageBreak/>
              <w:t>6</w:t>
            </w:r>
          </w:p>
        </w:tc>
        <w:tc>
          <w:tcPr>
            <w:tcW w:w="3582" w:type="dxa"/>
            <w:shd w:val="clear" w:color="auto" w:fill="auto"/>
          </w:tcPr>
          <w:p w14:paraId="6CB1699D" w14:textId="3834A28C" w:rsidR="10A0B6AD" w:rsidRDefault="10A0B6AD" w:rsidP="03B19695">
            <w:pPr>
              <w:spacing w:line="240" w:lineRule="auto"/>
              <w:jc w:val="both"/>
              <w:rPr>
                <w:rFonts w:eastAsiaTheme="minorEastAsia"/>
                <w:szCs w:val="20"/>
                <w:lang w:val="en-US"/>
              </w:rPr>
            </w:pPr>
            <w:r w:rsidRPr="03B19695">
              <w:rPr>
                <w:rFonts w:eastAsiaTheme="minorEastAsia"/>
                <w:color w:val="auto"/>
                <w:sz w:val="22"/>
                <w:lang w:val="en-US"/>
              </w:rPr>
              <w:t>Final Report</w:t>
            </w:r>
          </w:p>
        </w:tc>
        <w:tc>
          <w:tcPr>
            <w:tcW w:w="1260" w:type="dxa"/>
          </w:tcPr>
          <w:p w14:paraId="0B07506B" w14:textId="4CED3FD2" w:rsidR="3766C1A5" w:rsidRDefault="3766C1A5" w:rsidP="03B19695">
            <w:pPr>
              <w:spacing w:line="240" w:lineRule="auto"/>
              <w:jc w:val="both"/>
              <w:rPr>
                <w:rFonts w:eastAsiaTheme="minorEastAsia"/>
                <w:szCs w:val="20"/>
                <w:lang w:val="en-US"/>
              </w:rPr>
            </w:pPr>
            <w:r w:rsidRPr="03B19695">
              <w:rPr>
                <w:rFonts w:eastAsiaTheme="minorEastAsia"/>
                <w:szCs w:val="20"/>
                <w:lang w:val="en-US"/>
              </w:rPr>
              <w:t>25%</w:t>
            </w:r>
          </w:p>
        </w:tc>
        <w:tc>
          <w:tcPr>
            <w:tcW w:w="4500" w:type="dxa"/>
            <w:shd w:val="clear" w:color="auto" w:fill="auto"/>
          </w:tcPr>
          <w:p w14:paraId="0149EE6F" w14:textId="27F7B9C5" w:rsidR="10A0B6AD" w:rsidRDefault="10A0B6AD" w:rsidP="03B19695">
            <w:pPr>
              <w:spacing w:line="240" w:lineRule="auto"/>
              <w:jc w:val="both"/>
              <w:rPr>
                <w:rFonts w:eastAsiaTheme="minorEastAsia"/>
                <w:color w:val="auto"/>
                <w:sz w:val="22"/>
                <w:lang w:val="en-US"/>
              </w:rPr>
            </w:pPr>
            <w:r w:rsidRPr="03B19695">
              <w:rPr>
                <w:rFonts w:eastAsiaTheme="minorEastAsia"/>
                <w:color w:val="auto"/>
                <w:sz w:val="22"/>
                <w:lang w:val="en-US"/>
              </w:rPr>
              <w:t xml:space="preserve">Head of </w:t>
            </w:r>
            <w:proofErr w:type="spellStart"/>
            <w:r w:rsidRPr="03B19695">
              <w:rPr>
                <w:rFonts w:eastAsiaTheme="minorEastAsia"/>
                <w:color w:val="auto"/>
                <w:sz w:val="22"/>
                <w:lang w:val="en-US"/>
              </w:rPr>
              <w:t>Programme</w:t>
            </w:r>
            <w:proofErr w:type="spellEnd"/>
          </w:p>
        </w:tc>
      </w:tr>
    </w:tbl>
    <w:p w14:paraId="5C3329D5" w14:textId="74E03145" w:rsidR="006E0BB7" w:rsidRPr="00051D55" w:rsidRDefault="006E0BB7" w:rsidP="5871B65F">
      <w:pPr>
        <w:spacing w:after="0" w:line="240" w:lineRule="auto"/>
        <w:rPr>
          <w:rFonts w:eastAsiaTheme="minorEastAsia"/>
        </w:rPr>
      </w:pPr>
    </w:p>
    <w:p w14:paraId="30B18A04" w14:textId="03DB7C49" w:rsidR="00CA5D05" w:rsidRPr="00051D55" w:rsidRDefault="0D8DE3D8" w:rsidP="5871B65F">
      <w:pPr>
        <w:spacing w:after="0" w:line="240" w:lineRule="auto"/>
        <w:jc w:val="both"/>
        <w:rPr>
          <w:rFonts w:eastAsiaTheme="minorEastAsia"/>
          <w:b/>
          <w:bCs/>
          <w:color w:val="auto"/>
          <w:sz w:val="22"/>
          <w:u w:val="single"/>
        </w:rPr>
      </w:pPr>
      <w:r w:rsidRPr="5871B65F">
        <w:rPr>
          <w:rFonts w:eastAsiaTheme="minorEastAsia"/>
          <w:b/>
          <w:bCs/>
          <w:color w:val="auto"/>
          <w:sz w:val="22"/>
          <w:u w:val="single"/>
          <w:lang w:val="en-US"/>
        </w:rPr>
        <w:t xml:space="preserve">8. </w:t>
      </w:r>
      <w:r w:rsidR="0CF1BDE5" w:rsidRPr="5871B65F">
        <w:rPr>
          <w:rFonts w:eastAsiaTheme="minorEastAsia"/>
          <w:b/>
          <w:bCs/>
          <w:color w:val="auto"/>
          <w:sz w:val="22"/>
          <w:u w:val="single"/>
          <w:lang w:val="en-US"/>
        </w:rPr>
        <w:t>Payment</w:t>
      </w:r>
      <w:r w:rsidR="0CF1BDE5" w:rsidRPr="5871B65F">
        <w:rPr>
          <w:rFonts w:eastAsiaTheme="minorEastAsia"/>
          <w:b/>
          <w:bCs/>
          <w:color w:val="auto"/>
          <w:sz w:val="22"/>
          <w:u w:val="single"/>
        </w:rPr>
        <w:t xml:space="preserve"> Terms</w:t>
      </w:r>
    </w:p>
    <w:p w14:paraId="35F2653F" w14:textId="77777777" w:rsidR="00CC0755" w:rsidRPr="00051D55" w:rsidRDefault="00CC0755" w:rsidP="5871B65F">
      <w:pPr>
        <w:spacing w:after="0" w:line="240" w:lineRule="auto"/>
        <w:jc w:val="both"/>
        <w:rPr>
          <w:rFonts w:eastAsiaTheme="minorEastAsia"/>
          <w:color w:val="auto"/>
          <w:sz w:val="22"/>
        </w:rPr>
      </w:pPr>
    </w:p>
    <w:p w14:paraId="74185CF2" w14:textId="7BA4425E" w:rsidR="00CA5D05" w:rsidRPr="00051D55" w:rsidRDefault="5CBAEF9A" w:rsidP="00CC5BCD">
      <w:pPr>
        <w:numPr>
          <w:ilvl w:val="0"/>
          <w:numId w:val="7"/>
        </w:numPr>
        <w:spacing w:after="0" w:line="240" w:lineRule="auto"/>
        <w:jc w:val="both"/>
        <w:rPr>
          <w:rFonts w:eastAsia="Calibri" w:cs="Calibri"/>
          <w:color w:val="auto"/>
          <w:sz w:val="22"/>
        </w:rPr>
      </w:pPr>
      <w:r w:rsidRPr="03B19695">
        <w:rPr>
          <w:rFonts w:eastAsiaTheme="minorEastAsia"/>
          <w:color w:val="auto"/>
          <w:sz w:val="22"/>
        </w:rPr>
        <w:t>The payment for the evaluation service</w:t>
      </w:r>
      <w:r w:rsidR="5F12C341" w:rsidRPr="03B19695">
        <w:rPr>
          <w:rFonts w:eastAsiaTheme="minorEastAsia"/>
          <w:color w:val="auto"/>
          <w:sz w:val="22"/>
        </w:rPr>
        <w:t xml:space="preserve"> </w:t>
      </w:r>
      <w:r w:rsidRPr="03B19695">
        <w:rPr>
          <w:rFonts w:eastAsiaTheme="minorEastAsia"/>
          <w:color w:val="auto"/>
          <w:sz w:val="22"/>
        </w:rPr>
        <w:t>will be implemented through the NRC Head Office in Oslo in USD by bank transfer within 10 working days after submission of all required documents and deliverables by the evaluat</w:t>
      </w:r>
      <w:r w:rsidR="1039C915" w:rsidRPr="03B19695">
        <w:rPr>
          <w:rFonts w:eastAsiaTheme="minorEastAsia"/>
          <w:color w:val="auto"/>
          <w:sz w:val="22"/>
        </w:rPr>
        <w:t>or</w:t>
      </w:r>
      <w:r w:rsidR="678D8E4B" w:rsidRPr="03B19695">
        <w:rPr>
          <w:rFonts w:eastAsiaTheme="minorEastAsia"/>
          <w:color w:val="auto"/>
          <w:sz w:val="22"/>
        </w:rPr>
        <w:t>(s)</w:t>
      </w:r>
      <w:r w:rsidRPr="03B19695">
        <w:rPr>
          <w:rFonts w:eastAsiaTheme="minorEastAsia"/>
          <w:color w:val="auto"/>
          <w:sz w:val="22"/>
        </w:rPr>
        <w:t xml:space="preserve"> to NRC Ukraine.</w:t>
      </w:r>
    </w:p>
    <w:p w14:paraId="696D9E08" w14:textId="2F22F0CA" w:rsidR="00CA5D05" w:rsidRPr="00051D55" w:rsidRDefault="5CBAEF9A" w:rsidP="00CC5BCD">
      <w:pPr>
        <w:numPr>
          <w:ilvl w:val="0"/>
          <w:numId w:val="7"/>
        </w:numPr>
        <w:spacing w:after="0" w:line="240" w:lineRule="auto"/>
        <w:jc w:val="both"/>
        <w:rPr>
          <w:rFonts w:eastAsia="Calibri" w:cs="Calibri"/>
          <w:color w:val="auto"/>
          <w:sz w:val="22"/>
        </w:rPr>
      </w:pPr>
      <w:r w:rsidRPr="03B19695">
        <w:rPr>
          <w:rFonts w:eastAsiaTheme="minorEastAsia"/>
          <w:color w:val="auto"/>
          <w:sz w:val="22"/>
        </w:rPr>
        <w:t xml:space="preserve">The international consultant(s) are responsible for all taxable income in their home country. </w:t>
      </w:r>
    </w:p>
    <w:p w14:paraId="6A7C331F" w14:textId="77777777" w:rsidR="00CC0755" w:rsidRPr="00051D55" w:rsidRDefault="00CC0755" w:rsidP="5871B65F">
      <w:pPr>
        <w:spacing w:after="0" w:line="240" w:lineRule="auto"/>
        <w:ind w:left="720"/>
        <w:jc w:val="both"/>
        <w:rPr>
          <w:rFonts w:eastAsiaTheme="minorEastAsia"/>
          <w:color w:val="auto"/>
          <w:sz w:val="22"/>
        </w:rPr>
      </w:pPr>
    </w:p>
    <w:p w14:paraId="2D549477" w14:textId="7CF5C389" w:rsidR="00CA5D05" w:rsidRPr="00051D55" w:rsidRDefault="668DD389" w:rsidP="5871B65F">
      <w:pPr>
        <w:tabs>
          <w:tab w:val="num" w:pos="142"/>
        </w:tabs>
        <w:spacing w:after="0" w:line="240" w:lineRule="auto"/>
        <w:jc w:val="both"/>
        <w:rPr>
          <w:rFonts w:eastAsiaTheme="minorEastAsia"/>
          <w:b/>
          <w:bCs/>
          <w:color w:val="auto"/>
          <w:sz w:val="22"/>
          <w:u w:val="single"/>
        </w:rPr>
      </w:pPr>
      <w:r w:rsidRPr="7AFBE2F9">
        <w:rPr>
          <w:rFonts w:eastAsiaTheme="minorEastAsia"/>
          <w:b/>
          <w:bCs/>
          <w:color w:val="auto"/>
          <w:sz w:val="22"/>
          <w:u w:val="single"/>
          <w:lang w:val="en-US"/>
        </w:rPr>
        <w:t xml:space="preserve">9. </w:t>
      </w:r>
      <w:r w:rsidR="5CF7FF25" w:rsidRPr="7AFBE2F9">
        <w:rPr>
          <w:rFonts w:eastAsiaTheme="minorEastAsia"/>
          <w:b/>
          <w:bCs/>
          <w:color w:val="auto"/>
          <w:sz w:val="22"/>
          <w:u w:val="single"/>
          <w:lang w:val="en-US"/>
        </w:rPr>
        <w:t>Required</w:t>
      </w:r>
      <w:r w:rsidR="0CF1BDE5" w:rsidRPr="7AFBE2F9">
        <w:rPr>
          <w:rFonts w:eastAsiaTheme="minorEastAsia"/>
          <w:b/>
          <w:bCs/>
          <w:color w:val="auto"/>
          <w:sz w:val="22"/>
          <w:u w:val="single"/>
        </w:rPr>
        <w:t xml:space="preserve"> </w:t>
      </w:r>
      <w:r w:rsidR="5CF7FF25" w:rsidRPr="7AFBE2F9">
        <w:rPr>
          <w:rFonts w:eastAsiaTheme="minorEastAsia"/>
          <w:b/>
          <w:bCs/>
          <w:color w:val="auto"/>
          <w:sz w:val="22"/>
          <w:u w:val="single"/>
        </w:rPr>
        <w:t>competencies</w:t>
      </w:r>
      <w:r w:rsidR="0CF1BDE5" w:rsidRPr="7AFBE2F9">
        <w:rPr>
          <w:rFonts w:eastAsiaTheme="minorEastAsia"/>
          <w:b/>
          <w:bCs/>
          <w:color w:val="auto"/>
          <w:sz w:val="22"/>
          <w:u w:val="single"/>
        </w:rPr>
        <w:t>:</w:t>
      </w:r>
    </w:p>
    <w:p w14:paraId="20D060DD" w14:textId="77777777" w:rsidR="00CA5D05" w:rsidRPr="00051D55" w:rsidRDefault="00CA5D05" w:rsidP="5871B65F">
      <w:pPr>
        <w:spacing w:after="0" w:line="240" w:lineRule="auto"/>
        <w:ind w:left="360"/>
        <w:contextualSpacing/>
        <w:jc w:val="both"/>
        <w:rPr>
          <w:rFonts w:eastAsiaTheme="minorEastAsia"/>
          <w:b/>
          <w:bCs/>
          <w:color w:val="auto"/>
          <w:sz w:val="22"/>
          <w:u w:val="single"/>
        </w:rPr>
      </w:pPr>
    </w:p>
    <w:p w14:paraId="64395F11" w14:textId="4F356BFF" w:rsidR="00160246" w:rsidRPr="00051D55" w:rsidRDefault="09CA4861" w:rsidP="00CC5BCD">
      <w:pPr>
        <w:numPr>
          <w:ilvl w:val="0"/>
          <w:numId w:val="8"/>
        </w:numPr>
        <w:spacing w:after="100" w:afterAutospacing="1" w:line="280" w:lineRule="atLeast"/>
        <w:jc w:val="both"/>
        <w:rPr>
          <w:rFonts w:eastAsia="Times New Roman" w:cs="Times New Roman"/>
          <w:color w:val="auto"/>
          <w:sz w:val="22"/>
          <w:lang w:eastAsia="uk-UA"/>
        </w:rPr>
      </w:pPr>
      <w:r w:rsidRPr="336F6328">
        <w:rPr>
          <w:rFonts w:eastAsiaTheme="minorEastAsia"/>
          <w:color w:val="auto"/>
          <w:sz w:val="22"/>
          <w:lang w:eastAsia="uk-UA"/>
        </w:rPr>
        <w:t xml:space="preserve">Relevant university degree (economics, </w:t>
      </w:r>
      <w:r w:rsidR="5C3B1DAE" w:rsidRPr="336F6328">
        <w:rPr>
          <w:rFonts w:eastAsiaTheme="minorEastAsia"/>
          <w:color w:val="auto"/>
          <w:sz w:val="22"/>
          <w:lang w:eastAsia="uk-UA"/>
        </w:rPr>
        <w:t>agriculture)</w:t>
      </w:r>
      <w:r w:rsidRPr="336F6328">
        <w:rPr>
          <w:rFonts w:eastAsiaTheme="minorEastAsia"/>
          <w:color w:val="auto"/>
          <w:sz w:val="22"/>
          <w:lang w:eastAsia="uk-UA"/>
        </w:rPr>
        <w:t>.</w:t>
      </w:r>
    </w:p>
    <w:p w14:paraId="4DC52329" w14:textId="5AD34EFF" w:rsidR="00160246" w:rsidRPr="00051D55" w:rsidRDefault="09CA4861" w:rsidP="00CC5BCD">
      <w:pPr>
        <w:numPr>
          <w:ilvl w:val="0"/>
          <w:numId w:val="8"/>
        </w:numPr>
        <w:shd w:val="clear" w:color="auto" w:fill="FFFFFF" w:themeFill="background1"/>
        <w:spacing w:after="0" w:line="240" w:lineRule="auto"/>
        <w:jc w:val="both"/>
        <w:rPr>
          <w:rFonts w:eastAsia="Times New Roman" w:cs="Segoe UI"/>
          <w:color w:val="auto"/>
          <w:sz w:val="22"/>
          <w:lang w:val="en-US"/>
        </w:rPr>
      </w:pPr>
      <w:r w:rsidRPr="5871B65F">
        <w:rPr>
          <w:rFonts w:eastAsiaTheme="minorEastAsia"/>
          <w:color w:val="auto"/>
          <w:sz w:val="22"/>
          <w:bdr w:val="none" w:sz="0" w:space="0" w:color="auto" w:frame="1"/>
          <w:lang w:val="en-US"/>
        </w:rPr>
        <w:t xml:space="preserve">At least </w:t>
      </w:r>
      <w:r w:rsidR="0322FC46" w:rsidRPr="5871B65F">
        <w:rPr>
          <w:rFonts w:eastAsiaTheme="minorEastAsia"/>
          <w:color w:val="auto"/>
          <w:sz w:val="22"/>
          <w:bdr w:val="none" w:sz="0" w:space="0" w:color="auto" w:frame="1"/>
          <w:lang w:val="en-US"/>
        </w:rPr>
        <w:t>10</w:t>
      </w:r>
      <w:r w:rsidRPr="5871B65F">
        <w:rPr>
          <w:rFonts w:eastAsiaTheme="minorEastAsia"/>
          <w:color w:val="auto"/>
          <w:sz w:val="22"/>
          <w:bdr w:val="none" w:sz="0" w:space="0" w:color="auto" w:frame="1"/>
          <w:lang w:val="en-US"/>
        </w:rPr>
        <w:t xml:space="preserve"> years of proven professional experience in humanitarian-development sector </w:t>
      </w:r>
    </w:p>
    <w:p w14:paraId="014C7EA7" w14:textId="168E56E2" w:rsidR="00160246" w:rsidRPr="00051D55" w:rsidRDefault="09CA4861" w:rsidP="00CC5BCD">
      <w:pPr>
        <w:pStyle w:val="NoSpacing"/>
        <w:numPr>
          <w:ilvl w:val="0"/>
          <w:numId w:val="8"/>
        </w:numPr>
        <w:jc w:val="both"/>
        <w:rPr>
          <w:rFonts w:asciiTheme="minorHAnsi" w:hAnsiTheme="minorHAnsi"/>
        </w:rPr>
      </w:pPr>
      <w:r w:rsidRPr="7AFBE2F9">
        <w:rPr>
          <w:rFonts w:asciiTheme="minorHAnsi" w:eastAsiaTheme="minorEastAsia" w:hAnsiTheme="minorHAnsi" w:cstheme="minorBidi"/>
        </w:rPr>
        <w:t>Experience in d</w:t>
      </w:r>
      <w:r w:rsidR="66A0AADF" w:rsidRPr="7AFBE2F9">
        <w:rPr>
          <w:rFonts w:asciiTheme="minorHAnsi" w:eastAsiaTheme="minorEastAsia" w:hAnsiTheme="minorHAnsi" w:cstheme="minorBidi"/>
        </w:rPr>
        <w:t>esigning large scale livelihoods/econ</w:t>
      </w:r>
      <w:r w:rsidR="66A0AADF" w:rsidRPr="7AFBE2F9">
        <w:rPr>
          <w:rFonts w:asciiTheme="minorHAnsi" w:eastAsiaTheme="minorEastAsia" w:hAnsiTheme="minorHAnsi" w:cstheme="minorBidi"/>
          <w:highlight w:val="yellow"/>
        </w:rPr>
        <w:t>omic</w:t>
      </w:r>
      <w:r w:rsidR="1E8B3936" w:rsidRPr="7AFBE2F9">
        <w:rPr>
          <w:rFonts w:asciiTheme="minorHAnsi" w:eastAsiaTheme="minorEastAsia" w:hAnsiTheme="minorHAnsi" w:cstheme="minorBidi"/>
          <w:highlight w:val="yellow"/>
        </w:rPr>
        <w:t xml:space="preserve"> </w:t>
      </w:r>
      <w:r w:rsidR="66A0AADF" w:rsidRPr="7AFBE2F9">
        <w:rPr>
          <w:rFonts w:asciiTheme="minorHAnsi" w:eastAsiaTheme="minorEastAsia" w:hAnsiTheme="minorHAnsi" w:cstheme="minorBidi"/>
          <w:highlight w:val="yellow"/>
        </w:rPr>
        <w:t>development programm</w:t>
      </w:r>
      <w:r w:rsidR="66A0AADF" w:rsidRPr="7AFBE2F9">
        <w:rPr>
          <w:rFonts w:asciiTheme="minorHAnsi" w:eastAsiaTheme="minorEastAsia" w:hAnsiTheme="minorHAnsi" w:cstheme="minorBidi"/>
        </w:rPr>
        <w:t>es</w:t>
      </w:r>
      <w:r w:rsidRPr="7AFBE2F9">
        <w:rPr>
          <w:rFonts w:asciiTheme="minorHAnsi" w:eastAsiaTheme="minorEastAsia" w:hAnsiTheme="minorHAnsi" w:cstheme="minorBidi"/>
        </w:rPr>
        <w:t>.</w:t>
      </w:r>
      <w:r w:rsidR="75225728" w:rsidRPr="7AFBE2F9">
        <w:rPr>
          <w:rFonts w:asciiTheme="minorHAnsi" w:eastAsiaTheme="minorEastAsia" w:hAnsiTheme="minorHAnsi" w:cstheme="minorBidi"/>
        </w:rPr>
        <w:t xml:space="preserve"> Having conducted similar consultancies and reports is required.</w:t>
      </w:r>
      <w:r w:rsidRPr="7AFBE2F9">
        <w:rPr>
          <w:rFonts w:asciiTheme="minorHAnsi" w:eastAsiaTheme="minorEastAsia" w:hAnsiTheme="minorHAnsi" w:cstheme="minorBidi"/>
        </w:rPr>
        <w:t xml:space="preserve"> </w:t>
      </w:r>
    </w:p>
    <w:p w14:paraId="481DD549" w14:textId="4D08105E" w:rsidR="00160246" w:rsidRPr="00051D55" w:rsidRDefault="09CA4861" w:rsidP="00CC5BCD">
      <w:pPr>
        <w:numPr>
          <w:ilvl w:val="0"/>
          <w:numId w:val="8"/>
        </w:numPr>
        <w:spacing w:after="100" w:afterAutospacing="1" w:line="280" w:lineRule="atLeast"/>
        <w:jc w:val="both"/>
        <w:rPr>
          <w:rFonts w:eastAsia="Times New Roman" w:cs="Arial"/>
          <w:color w:val="auto"/>
          <w:spacing w:val="-2"/>
          <w:sz w:val="22"/>
          <w:lang w:val="uk-UA" w:eastAsia="uk-UA"/>
        </w:rPr>
      </w:pPr>
      <w:r w:rsidRPr="5871B65F">
        <w:rPr>
          <w:rFonts w:eastAsiaTheme="minorEastAsia"/>
          <w:color w:val="auto"/>
          <w:spacing w:val="-2"/>
          <w:sz w:val="22"/>
          <w:lang w:val="uk-UA" w:eastAsia="uk-UA"/>
        </w:rPr>
        <w:t>Excellent communication</w:t>
      </w:r>
      <w:r w:rsidRPr="5871B65F">
        <w:rPr>
          <w:rFonts w:eastAsiaTheme="minorEastAsia"/>
          <w:color w:val="auto"/>
          <w:spacing w:val="-2"/>
          <w:sz w:val="22"/>
          <w:lang w:val="en-US" w:eastAsia="uk-UA"/>
        </w:rPr>
        <w:t xml:space="preserve"> </w:t>
      </w:r>
      <w:r w:rsidRPr="5871B65F">
        <w:rPr>
          <w:rFonts w:eastAsiaTheme="minorEastAsia"/>
          <w:color w:val="auto"/>
          <w:spacing w:val="-2"/>
          <w:sz w:val="22"/>
          <w:lang w:val="uk-UA" w:eastAsia="uk-UA"/>
        </w:rPr>
        <w:t>both written and oral.</w:t>
      </w:r>
    </w:p>
    <w:p w14:paraId="4968D198" w14:textId="2ADAC1CA" w:rsidR="00160246" w:rsidRPr="00051D55" w:rsidRDefault="09CA4861" w:rsidP="00CC5BCD">
      <w:pPr>
        <w:numPr>
          <w:ilvl w:val="0"/>
          <w:numId w:val="8"/>
        </w:numPr>
        <w:spacing w:after="100" w:afterAutospacing="1" w:line="280" w:lineRule="atLeast"/>
        <w:jc w:val="both"/>
        <w:rPr>
          <w:rFonts w:eastAsia="Times New Roman" w:cs="Arial"/>
          <w:color w:val="auto"/>
          <w:spacing w:val="-2"/>
          <w:sz w:val="22"/>
          <w:lang w:val="uk-UA" w:eastAsia="uk-UA"/>
        </w:rPr>
      </w:pPr>
      <w:r w:rsidRPr="51BE46B4">
        <w:rPr>
          <w:rFonts w:eastAsiaTheme="minorEastAsia"/>
          <w:color w:val="auto"/>
          <w:spacing w:val="-2"/>
          <w:sz w:val="22"/>
          <w:highlight w:val="yellow"/>
          <w:lang w:val="en-US" w:eastAsia="uk-UA"/>
        </w:rPr>
        <w:t>Prior experience working in capacity building.</w:t>
      </w:r>
      <w:r w:rsidRPr="5871B65F">
        <w:rPr>
          <w:rFonts w:eastAsiaTheme="minorEastAsia"/>
          <w:color w:val="auto"/>
          <w:spacing w:val="-2"/>
          <w:sz w:val="22"/>
          <w:lang w:val="en-US" w:eastAsia="uk-UA"/>
        </w:rPr>
        <w:t xml:space="preserve"> </w:t>
      </w:r>
    </w:p>
    <w:p w14:paraId="7D6B7468" w14:textId="51181F44" w:rsidR="000A3914" w:rsidRPr="00051D55" w:rsidRDefault="34A6351C" w:rsidP="00CC5BCD">
      <w:pPr>
        <w:numPr>
          <w:ilvl w:val="0"/>
          <w:numId w:val="8"/>
        </w:numPr>
        <w:spacing w:after="100" w:afterAutospacing="1" w:line="280" w:lineRule="atLeast"/>
        <w:jc w:val="both"/>
        <w:rPr>
          <w:rFonts w:eastAsia="Times New Roman" w:cs="Arial"/>
          <w:color w:val="auto"/>
          <w:spacing w:val="-2"/>
          <w:sz w:val="22"/>
          <w:lang w:val="uk-UA" w:eastAsia="uk-UA"/>
        </w:rPr>
      </w:pPr>
      <w:r w:rsidRPr="5871B65F">
        <w:rPr>
          <w:rFonts w:eastAsiaTheme="minorEastAsia"/>
          <w:color w:val="auto"/>
          <w:spacing w:val="-2"/>
          <w:sz w:val="22"/>
          <w:lang w:val="en-US" w:eastAsia="uk-UA"/>
        </w:rPr>
        <w:t xml:space="preserve">Prior experience working in Ukraine or the Caucasus region is highly desirable. </w:t>
      </w:r>
    </w:p>
    <w:p w14:paraId="67E18673" w14:textId="136DD90F" w:rsidR="00CA5D05" w:rsidRPr="00051D55" w:rsidRDefault="3DC46C6A" w:rsidP="00CC5BCD">
      <w:pPr>
        <w:numPr>
          <w:ilvl w:val="0"/>
          <w:numId w:val="8"/>
        </w:numPr>
        <w:spacing w:after="100" w:afterAutospacing="1" w:line="280" w:lineRule="atLeast"/>
        <w:jc w:val="both"/>
        <w:rPr>
          <w:rFonts w:eastAsia="Times New Roman" w:cs="Arial"/>
          <w:color w:val="auto"/>
          <w:spacing w:val="-2"/>
          <w:sz w:val="22"/>
          <w:lang w:val="uk-UA" w:eastAsia="uk-UA"/>
        </w:rPr>
      </w:pPr>
      <w:r w:rsidRPr="5871B65F">
        <w:rPr>
          <w:rFonts w:eastAsiaTheme="minorEastAsia"/>
          <w:color w:val="auto"/>
          <w:spacing w:val="-2"/>
          <w:sz w:val="22"/>
          <w:lang w:val="uk-UA" w:eastAsia="uk-UA"/>
        </w:rPr>
        <w:t>Fluency in English</w:t>
      </w:r>
      <w:r w:rsidRPr="5871B65F">
        <w:rPr>
          <w:rFonts w:eastAsiaTheme="minorEastAsia"/>
          <w:color w:val="auto"/>
          <w:spacing w:val="-2"/>
          <w:sz w:val="22"/>
          <w:lang w:val="en-US" w:eastAsia="uk-UA"/>
        </w:rPr>
        <w:t>, both</w:t>
      </w:r>
      <w:r w:rsidRPr="5871B65F">
        <w:rPr>
          <w:rFonts w:eastAsiaTheme="minorEastAsia"/>
          <w:color w:val="auto"/>
          <w:spacing w:val="-2"/>
          <w:sz w:val="22"/>
          <w:lang w:val="uk-UA" w:eastAsia="uk-UA"/>
        </w:rPr>
        <w:t xml:space="preserve"> spoken and written</w:t>
      </w:r>
      <w:r w:rsidRPr="5871B65F">
        <w:rPr>
          <w:rFonts w:eastAsiaTheme="minorEastAsia"/>
          <w:color w:val="auto"/>
          <w:spacing w:val="-2"/>
          <w:sz w:val="22"/>
          <w:lang w:val="en-US" w:eastAsia="uk-UA"/>
        </w:rPr>
        <w:t xml:space="preserve"> is required.</w:t>
      </w:r>
      <w:r w:rsidR="3BCB9A3F" w:rsidRPr="5871B65F">
        <w:rPr>
          <w:rFonts w:eastAsiaTheme="minorEastAsia"/>
          <w:color w:val="auto"/>
          <w:spacing w:val="-2"/>
          <w:sz w:val="22"/>
          <w:lang w:val="en-US" w:eastAsia="uk-UA"/>
        </w:rPr>
        <w:t xml:space="preserve"> Fluency in Ukrainian and Russian is </w:t>
      </w:r>
      <w:r w:rsidR="2656E2A4" w:rsidRPr="5871B65F">
        <w:rPr>
          <w:rFonts w:eastAsiaTheme="minorEastAsia"/>
          <w:color w:val="auto"/>
          <w:spacing w:val="-2"/>
          <w:sz w:val="22"/>
          <w:lang w:val="en-US" w:eastAsia="uk-UA"/>
        </w:rPr>
        <w:t xml:space="preserve">highly </w:t>
      </w:r>
      <w:r w:rsidR="3BCB9A3F" w:rsidRPr="5871B65F">
        <w:rPr>
          <w:rFonts w:eastAsiaTheme="minorEastAsia"/>
          <w:color w:val="auto"/>
          <w:spacing w:val="-2"/>
          <w:sz w:val="22"/>
          <w:lang w:val="en-US" w:eastAsia="uk-UA"/>
        </w:rPr>
        <w:t xml:space="preserve">desired, but not required. </w:t>
      </w:r>
    </w:p>
    <w:p w14:paraId="5082108B" w14:textId="097846AD" w:rsidR="02B12BF6" w:rsidRDefault="02B12BF6" w:rsidP="5871B65F">
      <w:pPr>
        <w:spacing w:afterAutospacing="1" w:line="280" w:lineRule="atLeast"/>
        <w:jc w:val="both"/>
        <w:rPr>
          <w:rFonts w:eastAsiaTheme="minorEastAsia"/>
          <w:lang w:val="en-US" w:eastAsia="uk-UA"/>
        </w:rPr>
      </w:pPr>
    </w:p>
    <w:p w14:paraId="51EFDBD1" w14:textId="2EE54A1E" w:rsidR="00CA5D05" w:rsidRPr="00051D55" w:rsidRDefault="364C839B" w:rsidP="5871B65F">
      <w:pPr>
        <w:tabs>
          <w:tab w:val="num" w:pos="426"/>
        </w:tabs>
        <w:spacing w:after="0" w:line="240" w:lineRule="auto"/>
        <w:contextualSpacing/>
        <w:jc w:val="both"/>
        <w:rPr>
          <w:rFonts w:eastAsiaTheme="minorEastAsia"/>
          <w:b/>
          <w:bCs/>
          <w:color w:val="auto"/>
          <w:sz w:val="22"/>
          <w:u w:val="single"/>
        </w:rPr>
      </w:pPr>
      <w:r w:rsidRPr="5871B65F">
        <w:rPr>
          <w:rFonts w:eastAsiaTheme="minorEastAsia"/>
          <w:b/>
          <w:bCs/>
          <w:color w:val="auto"/>
          <w:sz w:val="22"/>
          <w:u w:val="single"/>
        </w:rPr>
        <w:t xml:space="preserve">10. </w:t>
      </w:r>
      <w:r w:rsidR="5CF7FF25" w:rsidRPr="5871B65F">
        <w:rPr>
          <w:rFonts w:eastAsiaTheme="minorEastAsia"/>
          <w:b/>
          <w:bCs/>
          <w:color w:val="auto"/>
          <w:sz w:val="22"/>
          <w:u w:val="single"/>
        </w:rPr>
        <w:t>Application instructions:</w:t>
      </w:r>
    </w:p>
    <w:p w14:paraId="79D0CC4B" w14:textId="77777777" w:rsidR="00CA5D05" w:rsidRPr="00051D55" w:rsidRDefault="00CA5D05" w:rsidP="5871B65F">
      <w:pPr>
        <w:spacing w:after="0" w:line="240" w:lineRule="auto"/>
        <w:jc w:val="both"/>
        <w:rPr>
          <w:rFonts w:eastAsiaTheme="minorEastAsia"/>
          <w:b/>
          <w:bCs/>
          <w:color w:val="auto"/>
          <w:sz w:val="22"/>
          <w:u w:val="single"/>
        </w:rPr>
      </w:pPr>
    </w:p>
    <w:p w14:paraId="124C7562" w14:textId="5843155E" w:rsidR="00CA5D05" w:rsidRPr="00051D55" w:rsidRDefault="2BC0EE37" w:rsidP="5871B65F">
      <w:pPr>
        <w:spacing w:after="0" w:line="240" w:lineRule="auto"/>
        <w:contextualSpacing/>
        <w:jc w:val="both"/>
        <w:rPr>
          <w:rFonts w:eastAsiaTheme="minorEastAsia"/>
          <w:color w:val="auto"/>
          <w:sz w:val="22"/>
          <w:lang w:val="en-US"/>
        </w:rPr>
      </w:pPr>
      <w:r w:rsidRPr="39487C91">
        <w:rPr>
          <w:rFonts w:eastAsiaTheme="minorEastAsia"/>
          <w:color w:val="auto"/>
          <w:sz w:val="22"/>
        </w:rPr>
        <w:t xml:space="preserve"> Applications should include the following: </w:t>
      </w:r>
    </w:p>
    <w:p w14:paraId="3EEF0F0A" w14:textId="1C9B922D" w:rsidR="5871B65F" w:rsidRDefault="5871B65F" w:rsidP="5871B65F">
      <w:pPr>
        <w:spacing w:after="0" w:line="240" w:lineRule="auto"/>
        <w:jc w:val="both"/>
        <w:rPr>
          <w:rFonts w:eastAsiaTheme="minorEastAsia"/>
          <w:color w:val="auto"/>
          <w:sz w:val="22"/>
        </w:rPr>
      </w:pPr>
    </w:p>
    <w:p w14:paraId="1E31C3E4" w14:textId="6C98D2B6" w:rsidR="00E83567" w:rsidRPr="00051D55" w:rsidRDefault="5EAAD8ED" w:rsidP="5871B65F">
      <w:pPr>
        <w:pStyle w:val="ListParagraph"/>
        <w:numPr>
          <w:ilvl w:val="0"/>
          <w:numId w:val="1"/>
        </w:numPr>
        <w:spacing w:after="0" w:line="240" w:lineRule="auto"/>
        <w:contextualSpacing/>
        <w:jc w:val="both"/>
        <w:rPr>
          <w:rFonts w:eastAsia="Calibri" w:cs="Calibri"/>
          <w:color w:val="auto"/>
          <w:sz w:val="22"/>
          <w:lang w:val="en-US"/>
        </w:rPr>
      </w:pPr>
      <w:r w:rsidRPr="336F6328">
        <w:rPr>
          <w:rFonts w:eastAsiaTheme="minorEastAsia"/>
          <w:color w:val="auto"/>
          <w:sz w:val="22"/>
        </w:rPr>
        <w:t>CVs</w:t>
      </w:r>
      <w:r w:rsidR="121610A0" w:rsidRPr="336F6328">
        <w:rPr>
          <w:rFonts w:eastAsiaTheme="minorEastAsia"/>
          <w:color w:val="auto"/>
          <w:sz w:val="22"/>
        </w:rPr>
        <w:t>;</w:t>
      </w:r>
    </w:p>
    <w:p w14:paraId="7CF1EB1C" w14:textId="26912594" w:rsidR="00E83567" w:rsidRPr="00732350" w:rsidRDefault="5EAAD8ED" w:rsidP="5871B65F">
      <w:pPr>
        <w:pStyle w:val="ListParagraph"/>
        <w:numPr>
          <w:ilvl w:val="0"/>
          <w:numId w:val="1"/>
        </w:numPr>
        <w:spacing w:after="0" w:line="240" w:lineRule="auto"/>
        <w:contextualSpacing/>
        <w:jc w:val="both"/>
        <w:rPr>
          <w:rFonts w:eastAsia="Calibri" w:cs="Calibri"/>
          <w:color w:val="auto"/>
          <w:sz w:val="22"/>
          <w:lang w:val="en-US"/>
        </w:rPr>
      </w:pPr>
      <w:r w:rsidRPr="7AFBE2F9">
        <w:rPr>
          <w:rFonts w:eastAsiaTheme="minorEastAsia"/>
          <w:color w:val="auto"/>
          <w:sz w:val="22"/>
        </w:rPr>
        <w:t>Cover letter addressing how the applicant meets Required Competencies</w:t>
      </w:r>
      <w:r w:rsidR="6DA0D66D" w:rsidRPr="7AFBE2F9">
        <w:rPr>
          <w:rFonts w:eastAsiaTheme="minorEastAsia"/>
          <w:color w:val="auto"/>
          <w:sz w:val="22"/>
        </w:rPr>
        <w:t>;</w:t>
      </w:r>
      <w:r w:rsidRPr="7AFBE2F9">
        <w:rPr>
          <w:rFonts w:eastAsiaTheme="minorEastAsia"/>
          <w:color w:val="auto"/>
          <w:sz w:val="22"/>
        </w:rPr>
        <w:t xml:space="preserve"> </w:t>
      </w:r>
    </w:p>
    <w:p w14:paraId="6DB1F895" w14:textId="42F21763" w:rsidR="347E5B7C" w:rsidRDefault="347E5B7C" w:rsidP="39487C91">
      <w:pPr>
        <w:pStyle w:val="ListParagraph"/>
        <w:numPr>
          <w:ilvl w:val="0"/>
          <w:numId w:val="1"/>
        </w:numPr>
        <w:spacing w:after="0" w:line="240" w:lineRule="auto"/>
        <w:jc w:val="both"/>
        <w:rPr>
          <w:rFonts w:eastAsiaTheme="minorEastAsia"/>
          <w:color w:val="auto"/>
          <w:sz w:val="22"/>
        </w:rPr>
      </w:pPr>
      <w:r w:rsidRPr="336F6328">
        <w:rPr>
          <w:rFonts w:eastAsiaTheme="minorEastAsia"/>
          <w:color w:val="auto"/>
          <w:sz w:val="22"/>
        </w:rPr>
        <w:t>Expected timeline for the implementation of each activity including desk research, inception report / methodology design, travel to Ukraine and within count</w:t>
      </w:r>
      <w:r w:rsidR="3AE4F1E0" w:rsidRPr="336F6328">
        <w:rPr>
          <w:rFonts w:eastAsiaTheme="minorEastAsia"/>
          <w:color w:val="auto"/>
          <w:sz w:val="22"/>
        </w:rPr>
        <w:t>ry</w:t>
      </w:r>
      <w:r w:rsidRPr="336F6328">
        <w:rPr>
          <w:rFonts w:eastAsiaTheme="minorEastAsia"/>
          <w:color w:val="auto"/>
          <w:sz w:val="22"/>
        </w:rPr>
        <w:t>, interviews and FGDs with key stakeholders, a</w:t>
      </w:r>
      <w:r w:rsidR="4EB81E48" w:rsidRPr="336F6328">
        <w:rPr>
          <w:rFonts w:eastAsiaTheme="minorEastAsia"/>
          <w:color w:val="auto"/>
          <w:sz w:val="22"/>
        </w:rPr>
        <w:t xml:space="preserve">nd report writing. </w:t>
      </w:r>
    </w:p>
    <w:p w14:paraId="04CD1B03" w14:textId="506A6134" w:rsidR="00E83567" w:rsidRPr="00051D55" w:rsidRDefault="08C94DED" w:rsidP="5871B65F">
      <w:pPr>
        <w:pStyle w:val="ListParagraph"/>
        <w:numPr>
          <w:ilvl w:val="0"/>
          <w:numId w:val="1"/>
        </w:numPr>
        <w:spacing w:after="0" w:line="240" w:lineRule="auto"/>
        <w:contextualSpacing/>
        <w:jc w:val="both"/>
        <w:rPr>
          <w:rFonts w:eastAsiaTheme="minorEastAsia"/>
          <w:color w:val="auto"/>
          <w:sz w:val="22"/>
          <w:lang w:val="en-US"/>
        </w:rPr>
      </w:pPr>
      <w:r w:rsidRPr="336F6328">
        <w:rPr>
          <w:rFonts w:eastAsiaTheme="minorEastAsia"/>
          <w:color w:val="auto"/>
          <w:sz w:val="22"/>
          <w:u w:val="single"/>
        </w:rPr>
        <w:t xml:space="preserve">Must include </w:t>
      </w:r>
      <w:r w:rsidR="2B41B359" w:rsidRPr="336F6328">
        <w:rPr>
          <w:rFonts w:eastAsiaTheme="minorEastAsia"/>
          <w:color w:val="auto"/>
          <w:sz w:val="22"/>
          <w:u w:val="single"/>
        </w:rPr>
        <w:t xml:space="preserve">two </w:t>
      </w:r>
      <w:r w:rsidRPr="336F6328">
        <w:rPr>
          <w:rFonts w:eastAsiaTheme="minorEastAsia"/>
          <w:color w:val="auto"/>
          <w:sz w:val="22"/>
          <w:u w:val="single"/>
        </w:rPr>
        <w:t>sample</w:t>
      </w:r>
      <w:r w:rsidR="4256775C" w:rsidRPr="336F6328">
        <w:rPr>
          <w:rFonts w:eastAsiaTheme="minorEastAsia"/>
          <w:color w:val="auto"/>
          <w:sz w:val="22"/>
          <w:u w:val="single"/>
        </w:rPr>
        <w:t>s</w:t>
      </w:r>
      <w:r w:rsidRPr="336F6328">
        <w:rPr>
          <w:rFonts w:eastAsiaTheme="minorEastAsia"/>
          <w:color w:val="auto"/>
          <w:sz w:val="22"/>
          <w:u w:val="single"/>
        </w:rPr>
        <w:t xml:space="preserve"> </w:t>
      </w:r>
      <w:r w:rsidR="364FF186" w:rsidRPr="336F6328">
        <w:rPr>
          <w:rFonts w:eastAsiaTheme="minorEastAsia"/>
          <w:color w:val="auto"/>
          <w:sz w:val="22"/>
          <w:u w:val="single"/>
        </w:rPr>
        <w:t>of Relevant past work</w:t>
      </w:r>
      <w:r w:rsidR="58BEFFCB" w:rsidRPr="336F6328">
        <w:rPr>
          <w:rFonts w:eastAsiaTheme="minorEastAsia"/>
          <w:color w:val="auto"/>
          <w:sz w:val="22"/>
          <w:u w:val="single"/>
        </w:rPr>
        <w:t>;</w:t>
      </w:r>
      <w:r w:rsidR="364FF186" w:rsidRPr="336F6328">
        <w:rPr>
          <w:rFonts w:eastAsiaTheme="minorEastAsia"/>
          <w:color w:val="auto"/>
          <w:sz w:val="22"/>
        </w:rPr>
        <w:t xml:space="preserve"> </w:t>
      </w:r>
    </w:p>
    <w:p w14:paraId="11D9D2F7" w14:textId="5F5C2A1C" w:rsidR="00E83567" w:rsidRPr="00051D55" w:rsidRDefault="3643603E" w:rsidP="5871B65F">
      <w:pPr>
        <w:pStyle w:val="ListParagraph"/>
        <w:numPr>
          <w:ilvl w:val="0"/>
          <w:numId w:val="1"/>
        </w:numPr>
        <w:spacing w:after="0" w:line="240" w:lineRule="auto"/>
        <w:contextualSpacing/>
        <w:jc w:val="both"/>
        <w:rPr>
          <w:sz w:val="22"/>
          <w:lang w:val="en-US"/>
        </w:rPr>
      </w:pPr>
      <w:r w:rsidRPr="336F6328">
        <w:rPr>
          <w:rFonts w:eastAsiaTheme="minorEastAsia"/>
          <w:color w:val="auto"/>
          <w:sz w:val="22"/>
        </w:rPr>
        <w:t>Please provide contact details of at least 3 references that NRC can reach out to if needed</w:t>
      </w:r>
      <w:r w:rsidR="58BEFFCB" w:rsidRPr="336F6328">
        <w:rPr>
          <w:rFonts w:eastAsiaTheme="minorEastAsia"/>
          <w:color w:val="auto"/>
          <w:sz w:val="22"/>
        </w:rPr>
        <w:t>;</w:t>
      </w:r>
    </w:p>
    <w:p w14:paraId="34D17CD4" w14:textId="75ECAC2B" w:rsidR="00E83567" w:rsidRPr="00051D55" w:rsidRDefault="3B830C3B" w:rsidP="5871B65F">
      <w:pPr>
        <w:pStyle w:val="ListParagraph"/>
        <w:numPr>
          <w:ilvl w:val="0"/>
          <w:numId w:val="1"/>
        </w:numPr>
        <w:spacing w:after="0" w:line="240" w:lineRule="auto"/>
        <w:contextualSpacing/>
        <w:jc w:val="both"/>
        <w:rPr>
          <w:rFonts w:eastAsia="Calibri" w:cs="Calibri"/>
          <w:color w:val="auto"/>
          <w:sz w:val="22"/>
          <w:lang w:val="en-US"/>
        </w:rPr>
      </w:pPr>
      <w:r w:rsidRPr="336F6328">
        <w:rPr>
          <w:rFonts w:eastAsiaTheme="minorEastAsia"/>
          <w:color w:val="auto"/>
          <w:sz w:val="22"/>
        </w:rPr>
        <w:t>Provide an itemized budget clearly indicating per diems</w:t>
      </w:r>
      <w:r w:rsidR="508922E8" w:rsidRPr="336F6328">
        <w:rPr>
          <w:rFonts w:eastAsiaTheme="minorEastAsia"/>
          <w:color w:val="auto"/>
          <w:sz w:val="22"/>
        </w:rPr>
        <w:t xml:space="preserve">, </w:t>
      </w:r>
      <w:r w:rsidRPr="336F6328">
        <w:rPr>
          <w:rFonts w:eastAsiaTheme="minorEastAsia"/>
          <w:color w:val="auto"/>
          <w:sz w:val="22"/>
        </w:rPr>
        <w:t>daily rate</w:t>
      </w:r>
      <w:r w:rsidR="7E78FA35" w:rsidRPr="336F6328">
        <w:rPr>
          <w:rFonts w:eastAsiaTheme="minorEastAsia"/>
          <w:color w:val="auto"/>
          <w:sz w:val="22"/>
        </w:rPr>
        <w:t>, flights, train tickets, and accommodation</w:t>
      </w:r>
      <w:r w:rsidRPr="336F6328">
        <w:rPr>
          <w:rFonts w:eastAsiaTheme="minorEastAsia"/>
          <w:color w:val="auto"/>
          <w:sz w:val="22"/>
        </w:rPr>
        <w:t>.</w:t>
      </w:r>
      <w:r w:rsidR="6FC15E0F" w:rsidRPr="336F6328">
        <w:rPr>
          <w:rFonts w:eastAsiaTheme="minorEastAsia"/>
          <w:color w:val="auto"/>
          <w:sz w:val="22"/>
        </w:rPr>
        <w:t xml:space="preserve"> NRC </w:t>
      </w:r>
      <w:r w:rsidR="72069F1A" w:rsidRPr="336F6328">
        <w:rPr>
          <w:rFonts w:eastAsiaTheme="minorEastAsia"/>
          <w:color w:val="auto"/>
          <w:sz w:val="22"/>
        </w:rPr>
        <w:t xml:space="preserve">will </w:t>
      </w:r>
      <w:r w:rsidR="6FC15E0F" w:rsidRPr="336F6328">
        <w:rPr>
          <w:rFonts w:eastAsiaTheme="minorEastAsia"/>
          <w:color w:val="auto"/>
          <w:sz w:val="22"/>
        </w:rPr>
        <w:t>provide</w:t>
      </w:r>
      <w:r w:rsidR="2E680F2E" w:rsidRPr="336F6328">
        <w:rPr>
          <w:rFonts w:eastAsiaTheme="minorEastAsia"/>
          <w:color w:val="auto"/>
          <w:sz w:val="22"/>
        </w:rPr>
        <w:t xml:space="preserve"> road</w:t>
      </w:r>
      <w:r w:rsidR="6FC15E0F" w:rsidRPr="336F6328">
        <w:rPr>
          <w:rFonts w:eastAsiaTheme="minorEastAsia"/>
          <w:color w:val="auto"/>
          <w:sz w:val="22"/>
        </w:rPr>
        <w:t xml:space="preserve"> transportation while in </w:t>
      </w:r>
      <w:r w:rsidR="4234A5C1" w:rsidRPr="336F6328">
        <w:rPr>
          <w:rFonts w:eastAsiaTheme="minorEastAsia"/>
          <w:color w:val="auto"/>
          <w:sz w:val="22"/>
        </w:rPr>
        <w:t>Severodonetsk</w:t>
      </w:r>
      <w:r w:rsidR="41FD40F8" w:rsidRPr="336F6328">
        <w:rPr>
          <w:rFonts w:eastAsiaTheme="minorEastAsia"/>
          <w:color w:val="auto"/>
          <w:sz w:val="22"/>
        </w:rPr>
        <w:t xml:space="preserve"> and</w:t>
      </w:r>
      <w:r w:rsidR="4234A5C1" w:rsidRPr="336F6328">
        <w:rPr>
          <w:rFonts w:eastAsiaTheme="minorEastAsia"/>
          <w:color w:val="auto"/>
          <w:sz w:val="22"/>
        </w:rPr>
        <w:t xml:space="preserve"> translator</w:t>
      </w:r>
      <w:r w:rsidR="46E2BD9B" w:rsidRPr="336F6328">
        <w:rPr>
          <w:rFonts w:eastAsiaTheme="minorEastAsia"/>
          <w:color w:val="auto"/>
          <w:sz w:val="22"/>
        </w:rPr>
        <w:t xml:space="preserve"> if needed</w:t>
      </w:r>
      <w:r w:rsidR="043DB3E7" w:rsidRPr="336F6328">
        <w:rPr>
          <w:rFonts w:eastAsiaTheme="minorEastAsia"/>
          <w:color w:val="auto"/>
          <w:sz w:val="22"/>
        </w:rPr>
        <w:t xml:space="preserve">. </w:t>
      </w:r>
      <w:r w:rsidR="5061318F" w:rsidRPr="336F6328">
        <w:rPr>
          <w:rFonts w:eastAsiaTheme="minorEastAsia"/>
          <w:color w:val="auto"/>
          <w:sz w:val="22"/>
        </w:rPr>
        <w:t xml:space="preserve">It is encouraged that the consultant contacts NRC to </w:t>
      </w:r>
      <w:r w:rsidR="7C9EF7DF" w:rsidRPr="336F6328">
        <w:rPr>
          <w:rFonts w:eastAsiaTheme="minorEastAsia"/>
          <w:color w:val="auto"/>
          <w:sz w:val="22"/>
        </w:rPr>
        <w:t xml:space="preserve">request </w:t>
      </w:r>
      <w:r w:rsidR="5061318F" w:rsidRPr="336F6328">
        <w:rPr>
          <w:rFonts w:eastAsiaTheme="minorEastAsia"/>
          <w:color w:val="auto"/>
          <w:sz w:val="22"/>
        </w:rPr>
        <w:t xml:space="preserve">quotes regarding flights, trains, and accommodation </w:t>
      </w:r>
      <w:r w:rsidR="13DEF591" w:rsidRPr="336F6328">
        <w:rPr>
          <w:rFonts w:eastAsiaTheme="minorEastAsia"/>
          <w:color w:val="auto"/>
          <w:sz w:val="22"/>
        </w:rPr>
        <w:t xml:space="preserve">so costs are reasonable and are </w:t>
      </w:r>
      <w:r w:rsidR="5061318F" w:rsidRPr="336F6328">
        <w:rPr>
          <w:rFonts w:eastAsiaTheme="minorEastAsia"/>
          <w:color w:val="auto"/>
          <w:sz w:val="22"/>
        </w:rPr>
        <w:t xml:space="preserve">included in the overall quotation. </w:t>
      </w:r>
      <w:r w:rsidR="5061318F" w:rsidRPr="336F6328">
        <w:rPr>
          <w:rFonts w:eastAsiaTheme="minorEastAsia"/>
          <w:color w:val="auto"/>
          <w:sz w:val="22"/>
          <w:u w:val="single"/>
        </w:rPr>
        <w:t>Budgets without itemized costs will not be accepted</w:t>
      </w:r>
      <w:r w:rsidR="7EB37B5A" w:rsidRPr="336F6328">
        <w:rPr>
          <w:rFonts w:eastAsiaTheme="minorEastAsia"/>
          <w:color w:val="auto"/>
          <w:sz w:val="22"/>
        </w:rPr>
        <w:t>;</w:t>
      </w:r>
    </w:p>
    <w:p w14:paraId="2E885EA8" w14:textId="091A0D4C" w:rsidR="00E83567" w:rsidRPr="00051D55" w:rsidRDefault="42587873" w:rsidP="5871B65F">
      <w:pPr>
        <w:pStyle w:val="ListParagraph"/>
        <w:numPr>
          <w:ilvl w:val="0"/>
          <w:numId w:val="1"/>
        </w:numPr>
        <w:spacing w:after="0" w:line="240" w:lineRule="auto"/>
        <w:contextualSpacing/>
        <w:jc w:val="both"/>
        <w:rPr>
          <w:color w:val="auto"/>
          <w:sz w:val="22"/>
          <w:lang w:val="en-US"/>
        </w:rPr>
      </w:pPr>
      <w:r w:rsidRPr="336F6328">
        <w:rPr>
          <w:rFonts w:eastAsiaTheme="minorEastAsia"/>
          <w:color w:val="auto"/>
          <w:sz w:val="22"/>
          <w:lang w:val="en-US"/>
        </w:rPr>
        <w:t xml:space="preserve">If applying as a registered business, please provide all registration and tax documents. This can be business registration and/or VAT or company tax registration from country of origin. If no proof of registration is available, consultant (sole trader) must confirm by signing the Consultant declaration that he/she complied with self-employment regulation in his / her country of origin.  </w:t>
      </w:r>
    </w:p>
    <w:p w14:paraId="22E3A4FF" w14:textId="77777777" w:rsidR="00CA5D05" w:rsidRPr="00051D55" w:rsidRDefault="00CA5D05" w:rsidP="5871B65F">
      <w:pPr>
        <w:spacing w:after="0" w:line="240" w:lineRule="auto"/>
        <w:contextualSpacing/>
        <w:jc w:val="both"/>
        <w:rPr>
          <w:rFonts w:eastAsiaTheme="minorEastAsia"/>
          <w:color w:val="auto"/>
          <w:sz w:val="22"/>
        </w:rPr>
      </w:pPr>
    </w:p>
    <w:p w14:paraId="123D8F93" w14:textId="39C21FE0" w:rsidR="00CA5D05" w:rsidRPr="00051D55" w:rsidRDefault="00CA5D05" w:rsidP="5871B65F">
      <w:pPr>
        <w:spacing w:after="0" w:line="240" w:lineRule="auto"/>
        <w:jc w:val="both"/>
        <w:rPr>
          <w:rFonts w:eastAsiaTheme="minorEastAsia"/>
          <w:color w:val="auto"/>
          <w:sz w:val="22"/>
          <w:u w:val="single"/>
          <w:lang w:val="en-US"/>
        </w:rPr>
      </w:pPr>
      <w:r w:rsidRPr="5871B65F">
        <w:rPr>
          <w:rFonts w:eastAsiaTheme="minorEastAsia"/>
          <w:color w:val="auto"/>
          <w:sz w:val="22"/>
          <w:u w:val="single"/>
          <w:lang w:val="en-US"/>
        </w:rPr>
        <w:t>Important Notes regarding Deliverables</w:t>
      </w:r>
    </w:p>
    <w:p w14:paraId="674DB8A1" w14:textId="77777777" w:rsidR="00CC0755" w:rsidRPr="00051D55" w:rsidRDefault="00CC0755" w:rsidP="5871B65F">
      <w:pPr>
        <w:spacing w:after="0" w:line="240" w:lineRule="auto"/>
        <w:jc w:val="both"/>
        <w:rPr>
          <w:rFonts w:eastAsiaTheme="minorEastAsia"/>
          <w:color w:val="auto"/>
          <w:sz w:val="22"/>
          <w:u w:val="single"/>
          <w:lang w:val="en-US"/>
        </w:rPr>
      </w:pPr>
    </w:p>
    <w:p w14:paraId="79DB708C" w14:textId="72959E4B" w:rsidR="00E83567" w:rsidRPr="00051D55" w:rsidRDefault="00CA5D05" w:rsidP="5871B65F">
      <w:pPr>
        <w:spacing w:after="0" w:line="240" w:lineRule="auto"/>
        <w:jc w:val="both"/>
        <w:rPr>
          <w:rFonts w:eastAsiaTheme="minorEastAsia"/>
          <w:i/>
          <w:iCs/>
          <w:color w:val="auto"/>
          <w:sz w:val="22"/>
          <w:lang w:val="en-US"/>
        </w:rPr>
      </w:pPr>
      <w:r w:rsidRPr="5871B65F">
        <w:rPr>
          <w:rFonts w:eastAsiaTheme="minorEastAsia"/>
          <w:i/>
          <w:iCs/>
          <w:color w:val="auto"/>
          <w:sz w:val="22"/>
          <w:lang w:val="en-US"/>
        </w:rPr>
        <w:t xml:space="preserve">Reports should be submitted in Microsoft Word format, in UK English. All text should be unformatted. Graphs or other graphical devices should be editable (i.e. not pictures). All references must be cited according to convention, and detailed in a bibliography, using the Harvard system as set out in the </w:t>
      </w:r>
      <w:hyperlink r:id="rId13">
        <w:r w:rsidRPr="5871B65F">
          <w:rPr>
            <w:rFonts w:eastAsiaTheme="minorEastAsia"/>
            <w:i/>
            <w:iCs/>
            <w:color w:val="auto"/>
            <w:sz w:val="22"/>
            <w:u w:val="single"/>
            <w:lang w:val="en-US"/>
          </w:rPr>
          <w:t>UNESCO Style Manual</w:t>
        </w:r>
      </w:hyperlink>
      <w:r w:rsidRPr="5871B65F">
        <w:rPr>
          <w:rFonts w:eastAsiaTheme="minorEastAsia"/>
          <w:i/>
          <w:iCs/>
          <w:color w:val="auto"/>
          <w:sz w:val="22"/>
          <w:lang w:val="en-US"/>
        </w:rPr>
        <w:t xml:space="preserve">. All verbatim quotations must appear in quotation marks and must not be of excessive length. All data collected under the consultancy must be submitted with the deliverables, in a widely </w:t>
      </w:r>
      <w:r w:rsidR="004E55A3" w:rsidRPr="5871B65F">
        <w:rPr>
          <w:rFonts w:eastAsiaTheme="minorEastAsia"/>
          <w:i/>
          <w:iCs/>
          <w:color w:val="auto"/>
          <w:sz w:val="22"/>
          <w:lang w:val="en-US"/>
        </w:rPr>
        <w:t>recognized</w:t>
      </w:r>
      <w:r w:rsidRPr="5871B65F">
        <w:rPr>
          <w:rFonts w:eastAsiaTheme="minorEastAsia"/>
          <w:i/>
          <w:iCs/>
          <w:color w:val="auto"/>
          <w:sz w:val="22"/>
          <w:lang w:val="en-US"/>
        </w:rPr>
        <w:t xml:space="preserve"> format such as Microsoft Excel.</w:t>
      </w:r>
    </w:p>
    <w:p w14:paraId="3CCA62D8" w14:textId="77777777" w:rsidR="00E83567" w:rsidRPr="00051D55" w:rsidRDefault="00E83567" w:rsidP="5871B65F">
      <w:pPr>
        <w:spacing w:after="0" w:line="240" w:lineRule="auto"/>
        <w:jc w:val="both"/>
        <w:rPr>
          <w:rFonts w:eastAsiaTheme="minorEastAsia"/>
          <w:i/>
          <w:iCs/>
          <w:color w:val="auto"/>
          <w:sz w:val="22"/>
          <w:lang w:val="en-US"/>
        </w:rPr>
      </w:pPr>
    </w:p>
    <w:p w14:paraId="14F15B2C" w14:textId="7279915C" w:rsidR="00CA5D05" w:rsidRDefault="00CA5D05" w:rsidP="5871B65F">
      <w:pPr>
        <w:spacing w:after="0" w:line="240" w:lineRule="auto"/>
        <w:jc w:val="both"/>
        <w:rPr>
          <w:rFonts w:eastAsiaTheme="minorEastAsia"/>
          <w:i/>
          <w:iCs/>
          <w:color w:val="auto"/>
          <w:sz w:val="22"/>
          <w:lang w:val="en-US"/>
        </w:rPr>
      </w:pPr>
      <w:r w:rsidRPr="5871B65F">
        <w:rPr>
          <w:rFonts w:eastAsiaTheme="minorEastAsia"/>
          <w:i/>
          <w:iCs/>
          <w:color w:val="auto"/>
          <w:sz w:val="22"/>
          <w:lang w:val="en-US"/>
        </w:rPr>
        <w:t>Everything submitted to NRC must be the original work of the consultants. Any plagiarism in any form, or any other breach of intellectual property rights, will automatically disqualify the consultant from receiving any further payments under the contract by NRC, and NRC will seek to recover any payments already made.</w:t>
      </w:r>
    </w:p>
    <w:p w14:paraId="7CCB408B" w14:textId="77777777" w:rsidR="00321709" w:rsidRPr="00051D55" w:rsidRDefault="00321709" w:rsidP="5871B65F">
      <w:pPr>
        <w:spacing w:after="0" w:line="240" w:lineRule="auto"/>
        <w:jc w:val="both"/>
        <w:rPr>
          <w:rFonts w:eastAsiaTheme="minorEastAsia"/>
          <w:i/>
          <w:iCs/>
          <w:color w:val="auto"/>
          <w:sz w:val="22"/>
          <w:lang w:val="en-US"/>
        </w:rPr>
      </w:pPr>
    </w:p>
    <w:p w14:paraId="0A43596A" w14:textId="3B3ECC04" w:rsidR="00CA5D05" w:rsidRPr="00051D55" w:rsidRDefault="00CA5D05" w:rsidP="5871B65F">
      <w:pPr>
        <w:spacing w:after="0" w:line="240" w:lineRule="auto"/>
        <w:jc w:val="both"/>
        <w:rPr>
          <w:rFonts w:eastAsiaTheme="minorEastAsia"/>
          <w:i/>
          <w:iCs/>
          <w:color w:val="auto"/>
          <w:sz w:val="22"/>
          <w:lang w:val="en-US"/>
        </w:rPr>
      </w:pPr>
      <w:r w:rsidRPr="5871B65F">
        <w:rPr>
          <w:rFonts w:eastAsiaTheme="minorEastAsia"/>
          <w:i/>
          <w:iCs/>
          <w:color w:val="auto"/>
          <w:sz w:val="22"/>
          <w:lang w:val="en-US"/>
        </w:rPr>
        <w:t xml:space="preserve">The consultant will follow </w:t>
      </w:r>
      <w:hyperlink r:id="rId14">
        <w:r w:rsidRPr="5871B65F">
          <w:rPr>
            <w:rFonts w:eastAsiaTheme="minorEastAsia"/>
            <w:i/>
            <w:iCs/>
            <w:color w:val="auto"/>
            <w:sz w:val="22"/>
            <w:u w:val="single"/>
            <w:lang w:val="en-US"/>
          </w:rPr>
          <w:t>Ethical Research Involving Children</w:t>
        </w:r>
      </w:hyperlink>
      <w:r w:rsidRPr="5871B65F">
        <w:rPr>
          <w:rFonts w:eastAsiaTheme="minorEastAsia"/>
          <w:i/>
          <w:iCs/>
          <w:color w:val="auto"/>
          <w:sz w:val="22"/>
          <w:lang w:val="en-US"/>
        </w:rPr>
        <w:t xml:space="preserve"> guidance on the ethical participation of children. In addition, all participants in any study or other interaction will be fully informed about the nature and purpose of the interaction and their requested involvement</w:t>
      </w:r>
      <w:r w:rsidRPr="5871B65F">
        <w:rPr>
          <w:rFonts w:eastAsiaTheme="minorEastAsia"/>
          <w:color w:val="auto"/>
          <w:sz w:val="22"/>
          <w:lang w:val="en-US"/>
        </w:rPr>
        <w:t xml:space="preserve">. </w:t>
      </w:r>
      <w:r w:rsidRPr="5871B65F">
        <w:rPr>
          <w:rFonts w:eastAsiaTheme="minorEastAsia"/>
          <w:i/>
          <w:iCs/>
          <w:color w:val="auto"/>
          <w:sz w:val="22"/>
          <w:lang w:val="en-US"/>
        </w:rPr>
        <w:t>Informed consent must be obtained for any photographs, audio or video recordings, etc., in accordance with NRC’s policy on consent.</w:t>
      </w:r>
    </w:p>
    <w:p w14:paraId="73257D3B" w14:textId="77777777" w:rsidR="00E83567" w:rsidRPr="00051D55" w:rsidRDefault="00E83567" w:rsidP="5871B65F">
      <w:pPr>
        <w:spacing w:after="0" w:line="240" w:lineRule="auto"/>
        <w:jc w:val="both"/>
        <w:rPr>
          <w:rFonts w:eastAsiaTheme="minorEastAsia"/>
          <w:i/>
          <w:iCs/>
          <w:color w:val="auto"/>
          <w:sz w:val="22"/>
          <w:lang w:val="en-US"/>
        </w:rPr>
      </w:pPr>
    </w:p>
    <w:p w14:paraId="54C9F459" w14:textId="2D9E743D" w:rsidR="00CA5D05" w:rsidRPr="00051D55" w:rsidRDefault="00CA5D05" w:rsidP="5871B65F">
      <w:pPr>
        <w:spacing w:after="0" w:line="240" w:lineRule="auto"/>
        <w:jc w:val="both"/>
        <w:rPr>
          <w:rFonts w:eastAsiaTheme="minorEastAsia"/>
          <w:i/>
          <w:iCs/>
          <w:color w:val="auto"/>
          <w:sz w:val="22"/>
          <w:lang w:val="en-US"/>
        </w:rPr>
      </w:pPr>
      <w:r w:rsidRPr="5871B65F">
        <w:rPr>
          <w:rFonts w:eastAsiaTheme="minorEastAsia"/>
          <w:i/>
          <w:iCs/>
          <w:color w:val="auto"/>
          <w:sz w:val="22"/>
          <w:lang w:val="en-US"/>
        </w:rPr>
        <w:t>NRC will own the intellectual property rights to all materials submitted by the consultants under the contract. The consultants must therefore ensure that they have possession of any materials provided to NRC as a part of the deliverable. The rights to reproduce the reports will fall to NRC and its contracted agents. NRC will be free to reproduce the materials at will and to grant reproduction rights.</w:t>
      </w:r>
    </w:p>
    <w:p w14:paraId="1963460C" w14:textId="679E5981" w:rsidR="00C50A88" w:rsidRPr="00051D55" w:rsidRDefault="00CA5D05" w:rsidP="5871B65F">
      <w:pPr>
        <w:spacing w:after="0" w:line="240" w:lineRule="auto"/>
        <w:jc w:val="both"/>
        <w:rPr>
          <w:rFonts w:eastAsiaTheme="minorEastAsia"/>
          <w:b/>
          <w:bCs/>
          <w:i/>
          <w:iCs/>
          <w:color w:val="auto"/>
          <w:sz w:val="22"/>
          <w:lang w:val="en-US"/>
        </w:rPr>
      </w:pPr>
      <w:r w:rsidRPr="5871B65F">
        <w:rPr>
          <w:rFonts w:eastAsiaTheme="minorEastAsia"/>
          <w:b/>
          <w:bCs/>
          <w:i/>
          <w:iCs/>
          <w:color w:val="auto"/>
          <w:sz w:val="22"/>
          <w:lang w:val="en-US"/>
        </w:rPr>
        <w:br w:type="page"/>
      </w:r>
      <w:r w:rsidR="1C9433F7" w:rsidRPr="5871B65F">
        <w:rPr>
          <w:rFonts w:eastAsiaTheme="minorEastAsia"/>
          <w:b/>
          <w:bCs/>
          <w:color w:val="auto"/>
          <w:sz w:val="22"/>
        </w:rPr>
        <w:lastRenderedPageBreak/>
        <w:t xml:space="preserve">Annex </w:t>
      </w:r>
      <w:r w:rsidR="55C6F193" w:rsidRPr="5871B65F">
        <w:rPr>
          <w:rFonts w:eastAsiaTheme="minorEastAsia"/>
          <w:b/>
          <w:bCs/>
          <w:color w:val="auto"/>
          <w:sz w:val="22"/>
        </w:rPr>
        <w:t>1</w:t>
      </w:r>
      <w:r w:rsidR="0F53E9B1" w:rsidRPr="5871B65F">
        <w:rPr>
          <w:rFonts w:eastAsiaTheme="minorEastAsia"/>
          <w:b/>
          <w:bCs/>
          <w:color w:val="auto"/>
          <w:sz w:val="22"/>
        </w:rPr>
        <w:t xml:space="preserve"> Schedule of Deliverables </w:t>
      </w:r>
    </w:p>
    <w:p w14:paraId="05C0C0BD" w14:textId="2B2F8E92" w:rsidR="00C50A88" w:rsidRPr="00051D55" w:rsidRDefault="00C50A88" w:rsidP="7AFBE2F9">
      <w:pPr>
        <w:pStyle w:val="Teknisk4"/>
        <w:suppressAutoHyphens w:val="0"/>
        <w:jc w:val="both"/>
        <w:rPr>
          <w:bCs/>
          <w:szCs w:val="24"/>
        </w:rPr>
      </w:pPr>
    </w:p>
    <w:p w14:paraId="388255BC" w14:textId="539A2485" w:rsidR="00C50A88" w:rsidRPr="00051D55" w:rsidRDefault="00F4071B" w:rsidP="5871B65F">
      <w:pPr>
        <w:spacing w:after="0" w:line="240" w:lineRule="auto"/>
        <w:jc w:val="both"/>
        <w:rPr>
          <w:rFonts w:eastAsiaTheme="minorEastAsia"/>
          <w:b/>
          <w:bCs/>
          <w:color w:val="auto"/>
          <w:sz w:val="22"/>
        </w:rPr>
      </w:pPr>
      <w:r w:rsidRPr="5871B65F">
        <w:rPr>
          <w:rFonts w:eastAsiaTheme="minorEastAsia"/>
          <w:b/>
          <w:bCs/>
          <w:color w:val="auto"/>
          <w:sz w:val="22"/>
        </w:rPr>
        <w:t xml:space="preserve">Period for the Assignment </w:t>
      </w:r>
    </w:p>
    <w:p w14:paraId="5B77D808" w14:textId="77777777" w:rsidR="004E55A3" w:rsidRPr="00051D55" w:rsidRDefault="004E55A3" w:rsidP="5871B65F">
      <w:pPr>
        <w:spacing w:after="0" w:line="240" w:lineRule="auto"/>
        <w:jc w:val="both"/>
        <w:rPr>
          <w:rFonts w:eastAsiaTheme="minorEastAsia"/>
          <w:b/>
          <w:bCs/>
          <w:color w:val="auto"/>
          <w:sz w:val="22"/>
        </w:rPr>
      </w:pPr>
    </w:p>
    <w:p w14:paraId="52466E55" w14:textId="26129347" w:rsidR="00F4071B" w:rsidRPr="00051D55" w:rsidRDefault="19804557" w:rsidP="7AFBE2F9">
      <w:pPr>
        <w:spacing w:after="0" w:line="240" w:lineRule="auto"/>
        <w:jc w:val="both"/>
        <w:rPr>
          <w:rFonts w:eastAsiaTheme="minorEastAsia"/>
          <w:i/>
          <w:iCs/>
          <w:color w:val="auto"/>
          <w:sz w:val="22"/>
        </w:rPr>
      </w:pPr>
      <w:r w:rsidRPr="7AFBE2F9">
        <w:rPr>
          <w:rFonts w:eastAsiaTheme="minorEastAsia"/>
          <w:color w:val="auto"/>
          <w:sz w:val="22"/>
        </w:rPr>
        <w:t>The Assignment shall be completed between April 30th</w:t>
      </w:r>
      <w:r w:rsidRPr="7AFBE2F9">
        <w:rPr>
          <w:rFonts w:eastAsiaTheme="minorEastAsia"/>
          <w:i/>
          <w:iCs/>
          <w:color w:val="auto"/>
          <w:sz w:val="22"/>
        </w:rPr>
        <w:t>, 2022, and</w:t>
      </w:r>
      <w:r w:rsidR="0BE47BAC" w:rsidRPr="7AFBE2F9">
        <w:rPr>
          <w:rFonts w:eastAsiaTheme="minorEastAsia"/>
          <w:color w:val="auto"/>
          <w:sz w:val="22"/>
        </w:rPr>
        <w:t xml:space="preserve"> </w:t>
      </w:r>
      <w:r w:rsidR="271CCA59" w:rsidRPr="7AFBE2F9">
        <w:rPr>
          <w:rFonts w:eastAsiaTheme="minorEastAsia"/>
          <w:color w:val="auto"/>
          <w:sz w:val="22"/>
        </w:rPr>
        <w:t>August 15</w:t>
      </w:r>
      <w:r w:rsidR="608EE373" w:rsidRPr="7AFBE2F9">
        <w:rPr>
          <w:rFonts w:eastAsiaTheme="minorEastAsia"/>
          <w:color w:val="auto"/>
          <w:sz w:val="22"/>
        </w:rPr>
        <w:t>th</w:t>
      </w:r>
      <w:r w:rsidR="3A7B1840" w:rsidRPr="7AFBE2F9">
        <w:rPr>
          <w:rFonts w:eastAsiaTheme="minorEastAsia"/>
          <w:i/>
          <w:iCs/>
          <w:color w:val="auto"/>
          <w:sz w:val="22"/>
        </w:rPr>
        <w:t>, 202</w:t>
      </w:r>
      <w:r w:rsidR="3194878E" w:rsidRPr="7AFBE2F9">
        <w:rPr>
          <w:rFonts w:eastAsiaTheme="minorEastAsia"/>
          <w:i/>
          <w:iCs/>
          <w:color w:val="auto"/>
          <w:sz w:val="22"/>
        </w:rPr>
        <w:t>2</w:t>
      </w:r>
      <w:r w:rsidR="0FFF0DB2" w:rsidRPr="7AFBE2F9">
        <w:rPr>
          <w:rFonts w:eastAsiaTheme="minorEastAsia"/>
          <w:i/>
          <w:iCs/>
          <w:color w:val="auto"/>
          <w:sz w:val="22"/>
        </w:rPr>
        <w:t>.</w:t>
      </w:r>
    </w:p>
    <w:p w14:paraId="0DFAA742" w14:textId="77777777" w:rsidR="00977F0B" w:rsidRPr="00051D55" w:rsidRDefault="00977F0B" w:rsidP="5871B65F">
      <w:pPr>
        <w:pStyle w:val="ListParagraph"/>
        <w:numPr>
          <w:ilvl w:val="0"/>
          <w:numId w:val="0"/>
        </w:numPr>
        <w:spacing w:after="0" w:line="240" w:lineRule="auto"/>
        <w:ind w:left="720"/>
        <w:jc w:val="both"/>
        <w:rPr>
          <w:rFonts w:eastAsiaTheme="minorEastAsia"/>
          <w:color w:val="auto"/>
          <w:sz w:val="22"/>
        </w:rPr>
      </w:pPr>
    </w:p>
    <w:p w14:paraId="73038825" w14:textId="1FA7A351" w:rsidR="00F4071B" w:rsidRPr="00051D55" w:rsidRDefault="00F4071B" w:rsidP="5871B65F">
      <w:pPr>
        <w:spacing w:after="0" w:line="240" w:lineRule="auto"/>
        <w:jc w:val="both"/>
        <w:rPr>
          <w:rFonts w:eastAsiaTheme="minorEastAsia"/>
          <w:b/>
          <w:bCs/>
          <w:color w:val="auto"/>
          <w:sz w:val="22"/>
        </w:rPr>
      </w:pPr>
      <w:r w:rsidRPr="5871B65F">
        <w:rPr>
          <w:rFonts w:eastAsiaTheme="minorEastAsia"/>
          <w:b/>
          <w:bCs/>
          <w:color w:val="auto"/>
          <w:sz w:val="22"/>
        </w:rPr>
        <w:t xml:space="preserve">Schedule of deliverables </w:t>
      </w:r>
    </w:p>
    <w:p w14:paraId="7D31304A" w14:textId="77777777" w:rsidR="004E55A3" w:rsidRPr="00051D55" w:rsidRDefault="004E55A3" w:rsidP="5871B65F">
      <w:pPr>
        <w:spacing w:after="0" w:line="240" w:lineRule="auto"/>
        <w:jc w:val="both"/>
        <w:rPr>
          <w:rFonts w:eastAsiaTheme="minorEastAsia"/>
          <w:b/>
          <w:bCs/>
          <w:color w:val="auto"/>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4167"/>
        <w:gridCol w:w="4296"/>
      </w:tblGrid>
      <w:tr w:rsidR="7AFBE2F9" w14:paraId="59F1D864" w14:textId="77777777" w:rsidTr="7AFBE2F9">
        <w:tc>
          <w:tcPr>
            <w:tcW w:w="355" w:type="dxa"/>
            <w:shd w:val="clear" w:color="auto" w:fill="auto"/>
          </w:tcPr>
          <w:p w14:paraId="3D9DF590" w14:textId="5D57C727" w:rsidR="7AFBE2F9" w:rsidRDefault="7AFBE2F9" w:rsidP="7AFBE2F9">
            <w:pPr>
              <w:spacing w:after="0" w:line="240" w:lineRule="auto"/>
              <w:jc w:val="both"/>
              <w:rPr>
                <w:rFonts w:eastAsiaTheme="minorEastAsia"/>
                <w:b/>
                <w:bCs/>
                <w:color w:val="auto"/>
                <w:sz w:val="22"/>
                <w:lang w:val="en-US"/>
              </w:rPr>
            </w:pPr>
            <w:r w:rsidRPr="7AFBE2F9">
              <w:rPr>
                <w:rFonts w:eastAsiaTheme="minorEastAsia"/>
                <w:b/>
                <w:bCs/>
                <w:color w:val="auto"/>
                <w:sz w:val="22"/>
                <w:lang w:val="en-US"/>
              </w:rPr>
              <w:t>#</w:t>
            </w:r>
          </w:p>
        </w:tc>
        <w:tc>
          <w:tcPr>
            <w:tcW w:w="4230" w:type="dxa"/>
            <w:shd w:val="clear" w:color="auto" w:fill="auto"/>
          </w:tcPr>
          <w:p w14:paraId="635AC694" w14:textId="77777777" w:rsidR="7AFBE2F9" w:rsidRDefault="7AFBE2F9" w:rsidP="7AFBE2F9">
            <w:pPr>
              <w:spacing w:after="0" w:line="240" w:lineRule="auto"/>
              <w:jc w:val="both"/>
              <w:rPr>
                <w:rFonts w:eastAsiaTheme="minorEastAsia"/>
                <w:b/>
                <w:bCs/>
                <w:color w:val="auto"/>
                <w:sz w:val="22"/>
                <w:lang w:val="en-US"/>
              </w:rPr>
            </w:pPr>
            <w:r w:rsidRPr="7AFBE2F9">
              <w:rPr>
                <w:rFonts w:eastAsiaTheme="minorEastAsia"/>
                <w:b/>
                <w:bCs/>
                <w:color w:val="auto"/>
                <w:sz w:val="22"/>
                <w:lang w:val="en-US"/>
              </w:rPr>
              <w:t>Expected Deliverables from the Consultant</w:t>
            </w:r>
          </w:p>
        </w:tc>
        <w:tc>
          <w:tcPr>
            <w:tcW w:w="4362" w:type="dxa"/>
            <w:shd w:val="clear" w:color="auto" w:fill="auto"/>
          </w:tcPr>
          <w:p w14:paraId="437AC507" w14:textId="6DB08D1C" w:rsidR="29D2FFF6" w:rsidRDefault="29D2FFF6" w:rsidP="7AFBE2F9">
            <w:pPr>
              <w:spacing w:after="0" w:line="240" w:lineRule="auto"/>
              <w:jc w:val="center"/>
              <w:rPr>
                <w:rFonts w:eastAsiaTheme="minorEastAsia"/>
                <w:b/>
                <w:bCs/>
                <w:color w:val="auto"/>
                <w:sz w:val="22"/>
                <w:lang w:val="en-US"/>
              </w:rPr>
            </w:pPr>
            <w:r w:rsidRPr="7AFBE2F9">
              <w:rPr>
                <w:rFonts w:eastAsiaTheme="minorEastAsia"/>
                <w:b/>
                <w:bCs/>
                <w:color w:val="auto"/>
                <w:sz w:val="22"/>
                <w:lang w:val="en-US"/>
              </w:rPr>
              <w:t>Schedule of deliverables</w:t>
            </w:r>
          </w:p>
        </w:tc>
      </w:tr>
      <w:tr w:rsidR="7AFBE2F9" w14:paraId="3F10D771" w14:textId="77777777" w:rsidTr="7AFBE2F9">
        <w:tc>
          <w:tcPr>
            <w:tcW w:w="355" w:type="dxa"/>
            <w:shd w:val="clear" w:color="auto" w:fill="auto"/>
          </w:tcPr>
          <w:p w14:paraId="07142952" w14:textId="77777777" w:rsidR="7AFBE2F9" w:rsidRDefault="7AFBE2F9" w:rsidP="7AFBE2F9">
            <w:pPr>
              <w:spacing w:after="0" w:line="240" w:lineRule="auto"/>
              <w:jc w:val="both"/>
              <w:rPr>
                <w:rFonts w:eastAsiaTheme="minorEastAsia"/>
                <w:color w:val="auto"/>
                <w:sz w:val="22"/>
                <w:lang w:val="en-US"/>
              </w:rPr>
            </w:pPr>
            <w:r w:rsidRPr="7AFBE2F9">
              <w:rPr>
                <w:rFonts w:eastAsiaTheme="minorEastAsia"/>
                <w:color w:val="auto"/>
                <w:sz w:val="22"/>
                <w:lang w:val="en-US"/>
              </w:rPr>
              <w:t>1</w:t>
            </w:r>
          </w:p>
        </w:tc>
        <w:tc>
          <w:tcPr>
            <w:tcW w:w="4230" w:type="dxa"/>
            <w:shd w:val="clear" w:color="auto" w:fill="auto"/>
          </w:tcPr>
          <w:p w14:paraId="1DCF1127" w14:textId="06030AB7" w:rsidR="7AFBE2F9" w:rsidRDefault="7AFBE2F9" w:rsidP="7AFBE2F9">
            <w:pPr>
              <w:spacing w:after="0" w:line="240" w:lineRule="auto"/>
              <w:jc w:val="both"/>
              <w:rPr>
                <w:rFonts w:eastAsiaTheme="minorEastAsia"/>
                <w:color w:val="454545"/>
                <w:sz w:val="22"/>
                <w:lang w:val="en-US"/>
              </w:rPr>
            </w:pPr>
            <w:r w:rsidRPr="7AFBE2F9">
              <w:rPr>
                <w:rFonts w:eastAsiaTheme="minorEastAsia"/>
                <w:color w:val="auto"/>
                <w:sz w:val="22"/>
                <w:lang w:val="en-US"/>
              </w:rPr>
              <w:t>Inception Report, Work Plan, &amp; Toolkit</w:t>
            </w:r>
          </w:p>
        </w:tc>
        <w:tc>
          <w:tcPr>
            <w:tcW w:w="4362" w:type="dxa"/>
            <w:shd w:val="clear" w:color="auto" w:fill="auto"/>
          </w:tcPr>
          <w:p w14:paraId="06BE2E3B" w14:textId="3D1537C0" w:rsidR="334FB2EC" w:rsidRDefault="334FB2EC" w:rsidP="7AFBE2F9">
            <w:pPr>
              <w:spacing w:after="0" w:line="240" w:lineRule="auto"/>
              <w:jc w:val="both"/>
              <w:rPr>
                <w:rFonts w:eastAsiaTheme="minorEastAsia"/>
                <w:color w:val="auto"/>
                <w:sz w:val="22"/>
                <w:lang w:val="en-US"/>
              </w:rPr>
            </w:pPr>
            <w:r w:rsidRPr="7AFBE2F9">
              <w:rPr>
                <w:rFonts w:eastAsiaTheme="minorEastAsia"/>
                <w:color w:val="auto"/>
                <w:sz w:val="22"/>
                <w:lang w:val="en-US"/>
              </w:rPr>
              <w:t>15 days after contract signature</w:t>
            </w:r>
          </w:p>
        </w:tc>
      </w:tr>
      <w:tr w:rsidR="7AFBE2F9" w14:paraId="70CE60F1" w14:textId="77777777" w:rsidTr="7AFBE2F9">
        <w:tc>
          <w:tcPr>
            <w:tcW w:w="355" w:type="dxa"/>
            <w:shd w:val="clear" w:color="auto" w:fill="auto"/>
          </w:tcPr>
          <w:p w14:paraId="6F3A860B" w14:textId="5459716E" w:rsidR="7AFBE2F9" w:rsidRDefault="7AFBE2F9" w:rsidP="7AFBE2F9">
            <w:pPr>
              <w:spacing w:after="0" w:line="240" w:lineRule="auto"/>
              <w:jc w:val="both"/>
              <w:rPr>
                <w:rFonts w:eastAsiaTheme="minorEastAsia"/>
                <w:color w:val="auto"/>
                <w:sz w:val="22"/>
                <w:lang w:val="en-US"/>
              </w:rPr>
            </w:pPr>
            <w:r w:rsidRPr="7AFBE2F9">
              <w:rPr>
                <w:rFonts w:eastAsiaTheme="minorEastAsia"/>
                <w:color w:val="auto"/>
                <w:sz w:val="22"/>
                <w:lang w:val="en-US"/>
              </w:rPr>
              <w:t>2</w:t>
            </w:r>
          </w:p>
        </w:tc>
        <w:tc>
          <w:tcPr>
            <w:tcW w:w="4230" w:type="dxa"/>
            <w:shd w:val="clear" w:color="auto" w:fill="auto"/>
          </w:tcPr>
          <w:p w14:paraId="75F6711F" w14:textId="61660AB7" w:rsidR="7AFBE2F9" w:rsidRDefault="7AFBE2F9" w:rsidP="7AFBE2F9">
            <w:pPr>
              <w:spacing w:after="0" w:line="240" w:lineRule="auto"/>
              <w:jc w:val="both"/>
              <w:rPr>
                <w:rFonts w:eastAsiaTheme="minorEastAsia"/>
                <w:color w:val="454545"/>
                <w:sz w:val="22"/>
                <w:lang w:val="en-US"/>
              </w:rPr>
            </w:pPr>
            <w:r w:rsidRPr="7AFBE2F9">
              <w:rPr>
                <w:rFonts w:eastAsiaTheme="minorEastAsia"/>
                <w:color w:val="auto"/>
                <w:sz w:val="22"/>
                <w:lang w:val="en-US"/>
              </w:rPr>
              <w:t>Technical Capacity Assessment Summary Findings</w:t>
            </w:r>
          </w:p>
        </w:tc>
        <w:tc>
          <w:tcPr>
            <w:tcW w:w="4362" w:type="dxa"/>
            <w:shd w:val="clear" w:color="auto" w:fill="auto"/>
          </w:tcPr>
          <w:p w14:paraId="4A825384" w14:textId="6A6A909C" w:rsidR="3C829100" w:rsidRDefault="3C829100" w:rsidP="7AFBE2F9">
            <w:pPr>
              <w:spacing w:after="0" w:line="240" w:lineRule="auto"/>
              <w:jc w:val="both"/>
              <w:rPr>
                <w:rFonts w:eastAsiaTheme="minorEastAsia"/>
                <w:color w:val="auto"/>
                <w:sz w:val="22"/>
                <w:lang w:val="en-US"/>
              </w:rPr>
            </w:pPr>
            <w:r w:rsidRPr="7AFBE2F9">
              <w:rPr>
                <w:rFonts w:eastAsiaTheme="minorEastAsia"/>
                <w:color w:val="auto"/>
                <w:sz w:val="22"/>
                <w:lang w:val="en-US"/>
              </w:rPr>
              <w:t>30 days after contract signature</w:t>
            </w:r>
          </w:p>
        </w:tc>
      </w:tr>
      <w:tr w:rsidR="7AFBE2F9" w14:paraId="77AA8C52" w14:textId="77777777" w:rsidTr="7AFBE2F9">
        <w:tc>
          <w:tcPr>
            <w:tcW w:w="355" w:type="dxa"/>
            <w:shd w:val="clear" w:color="auto" w:fill="auto"/>
          </w:tcPr>
          <w:p w14:paraId="76CBA511" w14:textId="1B53F176" w:rsidR="7AFBE2F9" w:rsidRDefault="7AFBE2F9" w:rsidP="7AFBE2F9">
            <w:pPr>
              <w:spacing w:after="0" w:line="240" w:lineRule="auto"/>
              <w:jc w:val="both"/>
              <w:rPr>
                <w:rFonts w:eastAsiaTheme="minorEastAsia"/>
                <w:color w:val="auto"/>
                <w:sz w:val="22"/>
                <w:lang w:val="en-US"/>
              </w:rPr>
            </w:pPr>
            <w:r w:rsidRPr="7AFBE2F9">
              <w:rPr>
                <w:rFonts w:eastAsiaTheme="minorEastAsia"/>
                <w:color w:val="auto"/>
                <w:sz w:val="22"/>
                <w:lang w:val="en-US"/>
              </w:rPr>
              <w:t>3</w:t>
            </w:r>
          </w:p>
        </w:tc>
        <w:tc>
          <w:tcPr>
            <w:tcW w:w="4230" w:type="dxa"/>
            <w:shd w:val="clear" w:color="auto" w:fill="auto"/>
          </w:tcPr>
          <w:p w14:paraId="120A88F6" w14:textId="72BBF506" w:rsidR="7AFBE2F9" w:rsidRDefault="7AFBE2F9" w:rsidP="7AFBE2F9">
            <w:pPr>
              <w:spacing w:after="0" w:line="240" w:lineRule="auto"/>
              <w:jc w:val="both"/>
              <w:rPr>
                <w:rFonts w:eastAsiaTheme="minorEastAsia"/>
                <w:color w:val="454545"/>
                <w:sz w:val="22"/>
                <w:lang w:val="en-US"/>
              </w:rPr>
            </w:pPr>
            <w:r w:rsidRPr="7AFBE2F9">
              <w:rPr>
                <w:rFonts w:eastAsiaTheme="minorEastAsia"/>
                <w:color w:val="auto"/>
                <w:sz w:val="22"/>
                <w:lang w:val="en-US"/>
              </w:rPr>
              <w:t>In-depth Interviews and FGDs Summary Findings</w:t>
            </w:r>
          </w:p>
        </w:tc>
        <w:tc>
          <w:tcPr>
            <w:tcW w:w="4362" w:type="dxa"/>
            <w:shd w:val="clear" w:color="auto" w:fill="auto"/>
          </w:tcPr>
          <w:p w14:paraId="02436F1F" w14:textId="00AB6865" w:rsidR="33E1279F" w:rsidRDefault="33E1279F" w:rsidP="7AFBE2F9">
            <w:pPr>
              <w:spacing w:after="0" w:line="240" w:lineRule="auto"/>
              <w:jc w:val="both"/>
              <w:rPr>
                <w:rFonts w:eastAsiaTheme="minorEastAsia"/>
                <w:color w:val="auto"/>
                <w:sz w:val="22"/>
                <w:lang w:val="en-US"/>
              </w:rPr>
            </w:pPr>
            <w:r w:rsidRPr="7AFBE2F9">
              <w:rPr>
                <w:rFonts w:eastAsiaTheme="minorEastAsia"/>
                <w:color w:val="auto"/>
                <w:sz w:val="22"/>
                <w:lang w:val="en-US"/>
              </w:rPr>
              <w:t>45 days after contract signature</w:t>
            </w:r>
          </w:p>
        </w:tc>
      </w:tr>
      <w:tr w:rsidR="7AFBE2F9" w14:paraId="36D2F234" w14:textId="77777777" w:rsidTr="7AFBE2F9">
        <w:tc>
          <w:tcPr>
            <w:tcW w:w="355" w:type="dxa"/>
            <w:shd w:val="clear" w:color="auto" w:fill="auto"/>
          </w:tcPr>
          <w:p w14:paraId="5B729948" w14:textId="106D39A6" w:rsidR="7AFBE2F9" w:rsidRDefault="7AFBE2F9" w:rsidP="7AFBE2F9">
            <w:pPr>
              <w:spacing w:line="240" w:lineRule="auto"/>
              <w:jc w:val="both"/>
              <w:rPr>
                <w:rFonts w:eastAsiaTheme="minorEastAsia"/>
                <w:color w:val="auto"/>
                <w:sz w:val="22"/>
                <w:lang w:val="en-US"/>
              </w:rPr>
            </w:pPr>
            <w:r w:rsidRPr="7AFBE2F9">
              <w:rPr>
                <w:rFonts w:eastAsiaTheme="minorEastAsia"/>
                <w:color w:val="auto"/>
                <w:sz w:val="22"/>
                <w:lang w:val="en-US"/>
              </w:rPr>
              <w:t>4</w:t>
            </w:r>
          </w:p>
        </w:tc>
        <w:tc>
          <w:tcPr>
            <w:tcW w:w="4230" w:type="dxa"/>
            <w:shd w:val="clear" w:color="auto" w:fill="auto"/>
          </w:tcPr>
          <w:p w14:paraId="51791B9A" w14:textId="4F8C28E7" w:rsidR="7AFBE2F9" w:rsidRDefault="7AFBE2F9" w:rsidP="7AFBE2F9">
            <w:pPr>
              <w:spacing w:line="240" w:lineRule="auto"/>
              <w:jc w:val="both"/>
              <w:rPr>
                <w:rFonts w:eastAsiaTheme="minorEastAsia"/>
                <w:color w:val="454545"/>
                <w:sz w:val="22"/>
                <w:lang w:val="en-US"/>
              </w:rPr>
            </w:pPr>
            <w:r w:rsidRPr="7AFBE2F9">
              <w:rPr>
                <w:rFonts w:eastAsiaTheme="minorEastAsia"/>
                <w:color w:val="auto"/>
                <w:sz w:val="22"/>
                <w:lang w:val="en-US"/>
              </w:rPr>
              <w:t>Copy of Qualitative Interviews database</w:t>
            </w:r>
          </w:p>
        </w:tc>
        <w:tc>
          <w:tcPr>
            <w:tcW w:w="4362" w:type="dxa"/>
            <w:shd w:val="clear" w:color="auto" w:fill="auto"/>
          </w:tcPr>
          <w:p w14:paraId="6F4C25AB" w14:textId="5EE3BABB" w:rsidR="70ABDF62" w:rsidRDefault="70ABDF62" w:rsidP="7AFBE2F9">
            <w:pPr>
              <w:spacing w:line="240" w:lineRule="auto"/>
              <w:jc w:val="both"/>
              <w:rPr>
                <w:rFonts w:eastAsiaTheme="minorEastAsia"/>
                <w:color w:val="auto"/>
                <w:sz w:val="22"/>
                <w:lang w:val="en-US"/>
              </w:rPr>
            </w:pPr>
            <w:r w:rsidRPr="7AFBE2F9">
              <w:rPr>
                <w:rFonts w:eastAsiaTheme="minorEastAsia"/>
                <w:color w:val="auto"/>
                <w:sz w:val="22"/>
                <w:lang w:val="en-US"/>
              </w:rPr>
              <w:t xml:space="preserve">60 days after contract </w:t>
            </w:r>
            <w:r w:rsidR="0F8C08F3" w:rsidRPr="7AFBE2F9">
              <w:rPr>
                <w:rFonts w:eastAsiaTheme="minorEastAsia"/>
                <w:color w:val="auto"/>
                <w:sz w:val="22"/>
                <w:lang w:val="en-US"/>
              </w:rPr>
              <w:t>signature</w:t>
            </w:r>
          </w:p>
        </w:tc>
      </w:tr>
      <w:tr w:rsidR="7AFBE2F9" w14:paraId="4980F21E" w14:textId="77777777" w:rsidTr="7AFBE2F9">
        <w:tc>
          <w:tcPr>
            <w:tcW w:w="355" w:type="dxa"/>
            <w:shd w:val="clear" w:color="auto" w:fill="auto"/>
          </w:tcPr>
          <w:p w14:paraId="4D5EB015" w14:textId="78FC424F" w:rsidR="7AFBE2F9" w:rsidRDefault="7AFBE2F9" w:rsidP="7AFBE2F9">
            <w:pPr>
              <w:spacing w:after="0" w:line="240" w:lineRule="auto"/>
              <w:jc w:val="both"/>
              <w:rPr>
                <w:rFonts w:eastAsiaTheme="minorEastAsia"/>
                <w:color w:val="454545"/>
                <w:szCs w:val="20"/>
                <w:lang w:val="en-US"/>
              </w:rPr>
            </w:pPr>
            <w:r w:rsidRPr="7AFBE2F9">
              <w:rPr>
                <w:rFonts w:eastAsiaTheme="minorEastAsia"/>
                <w:color w:val="454545"/>
                <w:szCs w:val="20"/>
                <w:lang w:val="en-US"/>
              </w:rPr>
              <w:t>5</w:t>
            </w:r>
          </w:p>
        </w:tc>
        <w:tc>
          <w:tcPr>
            <w:tcW w:w="4230" w:type="dxa"/>
            <w:shd w:val="clear" w:color="auto" w:fill="auto"/>
          </w:tcPr>
          <w:p w14:paraId="00E3F525" w14:textId="5A1321BE" w:rsidR="7AFBE2F9" w:rsidRDefault="7AFBE2F9" w:rsidP="7AFBE2F9">
            <w:pPr>
              <w:spacing w:line="240" w:lineRule="auto"/>
              <w:jc w:val="both"/>
              <w:rPr>
                <w:rFonts w:eastAsiaTheme="minorEastAsia"/>
                <w:color w:val="454545"/>
                <w:sz w:val="22"/>
                <w:lang w:val="en-US"/>
              </w:rPr>
            </w:pPr>
            <w:r w:rsidRPr="7AFBE2F9">
              <w:rPr>
                <w:rFonts w:eastAsiaTheme="minorEastAsia"/>
                <w:color w:val="auto"/>
                <w:sz w:val="22"/>
                <w:lang w:val="en-US"/>
              </w:rPr>
              <w:t>Qualitative and FGDs Summary Findings</w:t>
            </w:r>
          </w:p>
        </w:tc>
        <w:tc>
          <w:tcPr>
            <w:tcW w:w="4362" w:type="dxa"/>
            <w:shd w:val="clear" w:color="auto" w:fill="auto"/>
          </w:tcPr>
          <w:p w14:paraId="0A5DF7D0" w14:textId="3A6BB74E" w:rsidR="20CE70DA" w:rsidRDefault="20CE70DA" w:rsidP="7AFBE2F9">
            <w:pPr>
              <w:spacing w:line="240" w:lineRule="auto"/>
              <w:jc w:val="both"/>
              <w:rPr>
                <w:rFonts w:eastAsiaTheme="minorEastAsia"/>
                <w:color w:val="454545"/>
                <w:sz w:val="22"/>
                <w:lang w:val="en-US"/>
              </w:rPr>
            </w:pPr>
            <w:r w:rsidRPr="7AFBE2F9">
              <w:rPr>
                <w:rFonts w:eastAsiaTheme="minorEastAsia"/>
                <w:color w:val="454545"/>
                <w:sz w:val="22"/>
                <w:lang w:val="en-US"/>
              </w:rPr>
              <w:t>75 days after contract signature</w:t>
            </w:r>
          </w:p>
        </w:tc>
      </w:tr>
      <w:tr w:rsidR="7AFBE2F9" w14:paraId="237654B8" w14:textId="77777777" w:rsidTr="7AFBE2F9">
        <w:trPr>
          <w:trHeight w:val="300"/>
        </w:trPr>
        <w:tc>
          <w:tcPr>
            <w:tcW w:w="355" w:type="dxa"/>
            <w:shd w:val="clear" w:color="auto" w:fill="auto"/>
          </w:tcPr>
          <w:p w14:paraId="3993FFE3" w14:textId="59C83FA0" w:rsidR="7AFBE2F9" w:rsidRDefault="7AFBE2F9" w:rsidP="7AFBE2F9">
            <w:pPr>
              <w:spacing w:line="240" w:lineRule="auto"/>
              <w:jc w:val="both"/>
              <w:rPr>
                <w:rFonts w:eastAsiaTheme="minorEastAsia"/>
                <w:color w:val="454545"/>
                <w:szCs w:val="20"/>
                <w:lang w:val="en-US"/>
              </w:rPr>
            </w:pPr>
            <w:r w:rsidRPr="7AFBE2F9">
              <w:rPr>
                <w:rFonts w:eastAsiaTheme="minorEastAsia"/>
                <w:color w:val="454545"/>
                <w:szCs w:val="20"/>
                <w:lang w:val="en-US"/>
              </w:rPr>
              <w:t>6</w:t>
            </w:r>
          </w:p>
        </w:tc>
        <w:tc>
          <w:tcPr>
            <w:tcW w:w="4230" w:type="dxa"/>
            <w:shd w:val="clear" w:color="auto" w:fill="auto"/>
          </w:tcPr>
          <w:p w14:paraId="6A7EDB9A" w14:textId="37EDC8A6" w:rsidR="7AFBE2F9" w:rsidRDefault="7AFBE2F9" w:rsidP="7AFBE2F9">
            <w:pPr>
              <w:spacing w:line="240" w:lineRule="auto"/>
              <w:jc w:val="both"/>
              <w:rPr>
                <w:rFonts w:eastAsiaTheme="minorEastAsia"/>
                <w:color w:val="454545"/>
                <w:sz w:val="22"/>
                <w:lang w:val="en-US"/>
              </w:rPr>
            </w:pPr>
            <w:r w:rsidRPr="7AFBE2F9">
              <w:rPr>
                <w:rFonts w:eastAsiaTheme="minorEastAsia"/>
                <w:color w:val="auto"/>
                <w:sz w:val="22"/>
                <w:lang w:val="en-US"/>
              </w:rPr>
              <w:t>Final Report</w:t>
            </w:r>
            <w:r w:rsidR="7D88D028" w:rsidRPr="7AFBE2F9">
              <w:rPr>
                <w:rFonts w:eastAsiaTheme="minorEastAsia"/>
                <w:color w:val="auto"/>
                <w:sz w:val="22"/>
                <w:lang w:val="en-US"/>
              </w:rPr>
              <w:t xml:space="preserve"> (Draft)</w:t>
            </w:r>
          </w:p>
        </w:tc>
        <w:tc>
          <w:tcPr>
            <w:tcW w:w="4362" w:type="dxa"/>
            <w:shd w:val="clear" w:color="auto" w:fill="auto"/>
          </w:tcPr>
          <w:p w14:paraId="7C0A65A6" w14:textId="33BB8A76" w:rsidR="7D88D028" w:rsidRDefault="7D88D028" w:rsidP="7AFBE2F9">
            <w:pPr>
              <w:spacing w:line="240" w:lineRule="auto"/>
              <w:jc w:val="both"/>
              <w:rPr>
                <w:rFonts w:eastAsiaTheme="minorEastAsia"/>
                <w:color w:val="auto"/>
                <w:sz w:val="22"/>
                <w:lang w:val="en-US"/>
              </w:rPr>
            </w:pPr>
            <w:r w:rsidRPr="7AFBE2F9">
              <w:rPr>
                <w:rFonts w:eastAsiaTheme="minorEastAsia"/>
                <w:color w:val="auto"/>
                <w:sz w:val="22"/>
                <w:lang w:val="en-US"/>
              </w:rPr>
              <w:t>90 days after contract signature</w:t>
            </w:r>
          </w:p>
        </w:tc>
      </w:tr>
      <w:tr w:rsidR="7AFBE2F9" w14:paraId="4085FA6B" w14:textId="77777777" w:rsidTr="7AFBE2F9">
        <w:trPr>
          <w:trHeight w:val="300"/>
        </w:trPr>
        <w:tc>
          <w:tcPr>
            <w:tcW w:w="355" w:type="dxa"/>
            <w:shd w:val="clear" w:color="auto" w:fill="auto"/>
          </w:tcPr>
          <w:p w14:paraId="3879CB7D" w14:textId="12C59855" w:rsidR="7D88D028" w:rsidRDefault="7D88D028" w:rsidP="7AFBE2F9">
            <w:pPr>
              <w:spacing w:line="240" w:lineRule="auto"/>
              <w:jc w:val="both"/>
              <w:rPr>
                <w:rFonts w:eastAsiaTheme="minorEastAsia"/>
                <w:szCs w:val="20"/>
                <w:lang w:val="en-US"/>
              </w:rPr>
            </w:pPr>
            <w:r w:rsidRPr="7AFBE2F9">
              <w:rPr>
                <w:rFonts w:eastAsiaTheme="minorEastAsia"/>
                <w:szCs w:val="20"/>
                <w:lang w:val="en-US"/>
              </w:rPr>
              <w:t>7</w:t>
            </w:r>
          </w:p>
        </w:tc>
        <w:tc>
          <w:tcPr>
            <w:tcW w:w="4230" w:type="dxa"/>
            <w:shd w:val="clear" w:color="auto" w:fill="auto"/>
          </w:tcPr>
          <w:p w14:paraId="1657342D" w14:textId="0A237C74" w:rsidR="7D88D028" w:rsidRDefault="7D88D028" w:rsidP="7AFBE2F9">
            <w:pPr>
              <w:spacing w:line="240" w:lineRule="auto"/>
              <w:jc w:val="both"/>
              <w:rPr>
                <w:rFonts w:eastAsiaTheme="minorEastAsia"/>
                <w:sz w:val="22"/>
                <w:lang w:val="en-US"/>
              </w:rPr>
            </w:pPr>
            <w:r w:rsidRPr="7AFBE2F9">
              <w:rPr>
                <w:rFonts w:eastAsiaTheme="minorEastAsia"/>
                <w:sz w:val="22"/>
                <w:lang w:val="en-US"/>
              </w:rPr>
              <w:t>Final Report</w:t>
            </w:r>
          </w:p>
        </w:tc>
        <w:tc>
          <w:tcPr>
            <w:tcW w:w="4362" w:type="dxa"/>
            <w:shd w:val="clear" w:color="auto" w:fill="auto"/>
          </w:tcPr>
          <w:p w14:paraId="7C219864" w14:textId="4F7E1EFF" w:rsidR="7D88D028" w:rsidRDefault="7D88D028" w:rsidP="7AFBE2F9">
            <w:pPr>
              <w:spacing w:line="240" w:lineRule="auto"/>
              <w:jc w:val="both"/>
              <w:rPr>
                <w:rFonts w:eastAsiaTheme="minorEastAsia"/>
                <w:sz w:val="22"/>
                <w:lang w:val="en-US"/>
              </w:rPr>
            </w:pPr>
            <w:r w:rsidRPr="7AFBE2F9">
              <w:rPr>
                <w:rFonts w:eastAsiaTheme="minorEastAsia"/>
                <w:sz w:val="22"/>
                <w:lang w:val="en-US"/>
              </w:rPr>
              <w:t>110 days after contract signature</w:t>
            </w:r>
          </w:p>
        </w:tc>
      </w:tr>
    </w:tbl>
    <w:p w14:paraId="7537B954" w14:textId="08578D93" w:rsidR="004E55A3" w:rsidRPr="00051D55" w:rsidRDefault="004E55A3" w:rsidP="7AFBE2F9">
      <w:pPr>
        <w:spacing w:after="0" w:line="240" w:lineRule="auto"/>
        <w:jc w:val="both"/>
        <w:rPr>
          <w:rFonts w:eastAsiaTheme="minorEastAsia"/>
          <w:szCs w:val="20"/>
        </w:rPr>
      </w:pPr>
    </w:p>
    <w:p w14:paraId="42663CFE" w14:textId="379BF5F6" w:rsidR="00F4071B" w:rsidRPr="00051D55" w:rsidRDefault="00F4071B" w:rsidP="5871B65F">
      <w:pPr>
        <w:spacing w:after="0" w:line="240" w:lineRule="auto"/>
        <w:jc w:val="both"/>
        <w:rPr>
          <w:rFonts w:eastAsiaTheme="minorEastAsia"/>
          <w:b/>
          <w:bCs/>
          <w:color w:val="auto"/>
          <w:sz w:val="22"/>
        </w:rPr>
      </w:pPr>
      <w:r w:rsidRPr="5871B65F">
        <w:rPr>
          <w:rFonts w:eastAsiaTheme="minorEastAsia"/>
          <w:b/>
          <w:bCs/>
          <w:color w:val="auto"/>
          <w:sz w:val="22"/>
        </w:rPr>
        <w:t>Schedule of payments</w:t>
      </w:r>
    </w:p>
    <w:p w14:paraId="703E83EB" w14:textId="77777777" w:rsidR="004E55A3" w:rsidRPr="00051D55" w:rsidRDefault="004E55A3" w:rsidP="5871B65F">
      <w:pPr>
        <w:spacing w:after="0" w:line="240" w:lineRule="auto"/>
        <w:jc w:val="both"/>
        <w:rPr>
          <w:rFonts w:eastAsiaTheme="minorEastAsia"/>
          <w:color w:val="auto"/>
          <w:sz w:val="22"/>
        </w:rPr>
      </w:pPr>
    </w:p>
    <w:p w14:paraId="6B928B91" w14:textId="29CF8821" w:rsidR="00F4071B" w:rsidRPr="00051D55" w:rsidRDefault="066F3CF2" w:rsidP="5871B65F">
      <w:pPr>
        <w:spacing w:after="0" w:line="240" w:lineRule="auto"/>
        <w:jc w:val="both"/>
        <w:rPr>
          <w:rFonts w:eastAsiaTheme="minorEastAsia"/>
          <w:color w:val="auto"/>
          <w:sz w:val="22"/>
        </w:rPr>
      </w:pPr>
      <w:r w:rsidRPr="7AFBE2F9">
        <w:rPr>
          <w:rFonts w:eastAsiaTheme="minorEastAsia"/>
          <w:color w:val="auto"/>
          <w:sz w:val="22"/>
        </w:rPr>
        <w:t>Two payments will be provided. A 15% initial payment will be provided after the provision of deliverable No. 1 (payment will be provided prior to traveling). Second payment</w:t>
      </w:r>
      <w:r w:rsidR="7E53A4D6" w:rsidRPr="7AFBE2F9">
        <w:rPr>
          <w:rFonts w:eastAsiaTheme="minorEastAsia"/>
          <w:color w:val="auto"/>
          <w:sz w:val="22"/>
        </w:rPr>
        <w:t xml:space="preserve"> </w:t>
      </w:r>
      <w:r w:rsidR="00501C4C" w:rsidRPr="7AFBE2F9">
        <w:rPr>
          <w:rFonts w:eastAsiaTheme="minorEastAsia"/>
          <w:color w:val="auto"/>
          <w:sz w:val="22"/>
        </w:rPr>
        <w:t xml:space="preserve">will be made upon the approval of </w:t>
      </w:r>
      <w:r w:rsidR="001F6B9D" w:rsidRPr="7AFBE2F9">
        <w:rPr>
          <w:rFonts w:eastAsiaTheme="minorEastAsia"/>
          <w:color w:val="auto"/>
          <w:sz w:val="22"/>
        </w:rPr>
        <w:t>deliverables</w:t>
      </w:r>
      <w:r w:rsidR="78714094" w:rsidRPr="7AFBE2F9">
        <w:rPr>
          <w:rFonts w:eastAsiaTheme="minorEastAsia"/>
          <w:color w:val="auto"/>
          <w:sz w:val="22"/>
        </w:rPr>
        <w:t xml:space="preserve"> 2 through 6</w:t>
      </w:r>
      <w:r w:rsidR="00501C4C" w:rsidRPr="7AFBE2F9">
        <w:rPr>
          <w:rFonts w:eastAsiaTheme="minorEastAsia"/>
          <w:color w:val="auto"/>
          <w:sz w:val="22"/>
        </w:rPr>
        <w:t xml:space="preserve">. This will be signed off by the NRC’s Ukraine </w:t>
      </w:r>
      <w:r w:rsidR="00071F73" w:rsidRPr="7AFBE2F9">
        <w:rPr>
          <w:rFonts w:eastAsiaTheme="minorEastAsia"/>
          <w:color w:val="auto"/>
          <w:sz w:val="22"/>
        </w:rPr>
        <w:t>Head of Program</w:t>
      </w:r>
      <w:r w:rsidR="00501C4C" w:rsidRPr="7AFBE2F9">
        <w:rPr>
          <w:rFonts w:eastAsiaTheme="minorEastAsia"/>
          <w:color w:val="auto"/>
          <w:sz w:val="22"/>
        </w:rPr>
        <w:t xml:space="preserve">me. </w:t>
      </w:r>
    </w:p>
    <w:p w14:paraId="28C4ED57" w14:textId="77777777" w:rsidR="004E55A3" w:rsidRPr="00051D55" w:rsidRDefault="004E55A3" w:rsidP="5871B65F">
      <w:pPr>
        <w:pStyle w:val="Teknisk4"/>
        <w:suppressAutoHyphens w:val="0"/>
        <w:jc w:val="both"/>
        <w:rPr>
          <w:rFonts w:asciiTheme="minorHAnsi" w:eastAsiaTheme="minorEastAsia" w:hAnsiTheme="minorHAnsi" w:cstheme="minorBidi"/>
          <w:sz w:val="22"/>
          <w:szCs w:val="22"/>
        </w:rPr>
      </w:pPr>
    </w:p>
    <w:p w14:paraId="7001317C" w14:textId="2957CFA0" w:rsidR="00F4071B" w:rsidRPr="00051D55" w:rsidRDefault="00F4071B" w:rsidP="5871B65F">
      <w:pPr>
        <w:pStyle w:val="Teknisk4"/>
        <w:suppressAutoHyphens w:val="0"/>
        <w:jc w:val="both"/>
        <w:rPr>
          <w:rFonts w:asciiTheme="minorHAnsi" w:eastAsiaTheme="minorEastAsia" w:hAnsiTheme="minorHAnsi" w:cstheme="minorBidi"/>
          <w:sz w:val="22"/>
          <w:szCs w:val="22"/>
        </w:rPr>
      </w:pPr>
      <w:r w:rsidRPr="5871B65F">
        <w:rPr>
          <w:rFonts w:asciiTheme="minorHAnsi" w:eastAsiaTheme="minorEastAsia" w:hAnsiTheme="minorHAnsi" w:cstheme="minorBidi"/>
          <w:sz w:val="22"/>
          <w:szCs w:val="22"/>
        </w:rPr>
        <w:t>The Agreement, clause 4.1 Payment</w:t>
      </w:r>
    </w:p>
    <w:p w14:paraId="0399A7BB" w14:textId="77777777" w:rsidR="00F4071B" w:rsidRPr="00051D55" w:rsidRDefault="00F4071B" w:rsidP="5871B65F">
      <w:pPr>
        <w:pStyle w:val="Teknisk4"/>
        <w:suppressAutoHyphens w:val="0"/>
        <w:jc w:val="both"/>
        <w:rPr>
          <w:rFonts w:asciiTheme="minorHAnsi" w:eastAsiaTheme="minorEastAsia" w:hAnsiTheme="minorHAnsi" w:cstheme="minorBidi"/>
          <w:b w:val="0"/>
          <w:sz w:val="22"/>
          <w:szCs w:val="22"/>
        </w:rPr>
      </w:pPr>
    </w:p>
    <w:p w14:paraId="38C4581F" w14:textId="77777777" w:rsidR="00F4071B" w:rsidRPr="00051D55" w:rsidRDefault="00F4071B" w:rsidP="5871B65F">
      <w:pPr>
        <w:spacing w:after="0" w:line="240" w:lineRule="auto"/>
        <w:jc w:val="both"/>
        <w:rPr>
          <w:rFonts w:eastAsiaTheme="minorEastAsia"/>
          <w:color w:val="auto"/>
          <w:sz w:val="22"/>
        </w:rPr>
      </w:pPr>
      <w:r w:rsidRPr="5871B65F">
        <w:rPr>
          <w:rFonts w:eastAsiaTheme="minorEastAsia"/>
          <w:color w:val="auto"/>
          <w:sz w:val="22"/>
        </w:rPr>
        <w:t xml:space="preserve">The Payment for the Assignment is agreed as follows: </w:t>
      </w:r>
    </w:p>
    <w:p w14:paraId="5F757706" w14:textId="2C6FA35F" w:rsidR="00F4071B" w:rsidRPr="00051D55" w:rsidRDefault="00F4071B" w:rsidP="5871B65F">
      <w:pPr>
        <w:spacing w:after="0" w:line="240" w:lineRule="auto"/>
        <w:jc w:val="both"/>
        <w:rPr>
          <w:rFonts w:eastAsiaTheme="minorEastAsia"/>
          <w:color w:val="auto"/>
          <w:sz w:val="22"/>
        </w:rPr>
      </w:pPr>
    </w:p>
    <w:p w14:paraId="721CD865" w14:textId="5869D4B8" w:rsidR="00F4071B" w:rsidRPr="00051D55" w:rsidRDefault="00F4071B" w:rsidP="00CC5BCD">
      <w:pPr>
        <w:pStyle w:val="ListParagraph"/>
        <w:numPr>
          <w:ilvl w:val="0"/>
          <w:numId w:val="6"/>
        </w:numPr>
        <w:spacing w:after="0" w:line="240" w:lineRule="auto"/>
        <w:jc w:val="both"/>
        <w:rPr>
          <w:color w:val="auto"/>
          <w:sz w:val="22"/>
        </w:rPr>
      </w:pPr>
      <w:r w:rsidRPr="5871B65F">
        <w:rPr>
          <w:rFonts w:eastAsiaTheme="minorEastAsia"/>
          <w:color w:val="auto"/>
          <w:sz w:val="22"/>
        </w:rPr>
        <w:t>Fixed price for the Assignment</w:t>
      </w:r>
    </w:p>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276"/>
        <w:gridCol w:w="1985"/>
        <w:gridCol w:w="1985"/>
      </w:tblGrid>
      <w:tr w:rsidR="00030560" w:rsidRPr="00051D55" w14:paraId="5D909BD1" w14:textId="77777777" w:rsidTr="5871B65F">
        <w:tc>
          <w:tcPr>
            <w:tcW w:w="3397" w:type="dxa"/>
          </w:tcPr>
          <w:p w14:paraId="57A68EE7" w14:textId="77777777" w:rsidR="00F4071B" w:rsidRPr="00051D55" w:rsidRDefault="00F4071B" w:rsidP="5871B65F">
            <w:pPr>
              <w:spacing w:after="0" w:line="240" w:lineRule="auto"/>
              <w:jc w:val="both"/>
              <w:rPr>
                <w:rFonts w:eastAsiaTheme="minorEastAsia"/>
                <w:color w:val="auto"/>
                <w:sz w:val="22"/>
              </w:rPr>
            </w:pPr>
          </w:p>
        </w:tc>
        <w:tc>
          <w:tcPr>
            <w:tcW w:w="1276" w:type="dxa"/>
          </w:tcPr>
          <w:p w14:paraId="2BC529A2" w14:textId="77777777" w:rsidR="00F4071B" w:rsidRPr="00051D55" w:rsidRDefault="00F4071B" w:rsidP="5871B65F">
            <w:pPr>
              <w:spacing w:after="0" w:line="240" w:lineRule="auto"/>
              <w:jc w:val="both"/>
              <w:rPr>
                <w:rFonts w:eastAsiaTheme="minorEastAsia"/>
                <w:color w:val="auto"/>
                <w:sz w:val="22"/>
              </w:rPr>
            </w:pPr>
            <w:r w:rsidRPr="5871B65F">
              <w:rPr>
                <w:rFonts w:eastAsiaTheme="minorEastAsia"/>
                <w:color w:val="auto"/>
                <w:sz w:val="22"/>
              </w:rPr>
              <w:t>Currency</w:t>
            </w:r>
          </w:p>
        </w:tc>
        <w:tc>
          <w:tcPr>
            <w:tcW w:w="1985" w:type="dxa"/>
          </w:tcPr>
          <w:p w14:paraId="45DAED0A" w14:textId="77777777" w:rsidR="00F4071B" w:rsidRPr="00051D55" w:rsidRDefault="00F4071B" w:rsidP="5871B65F">
            <w:pPr>
              <w:spacing w:after="0" w:line="240" w:lineRule="auto"/>
              <w:jc w:val="both"/>
              <w:rPr>
                <w:rFonts w:eastAsiaTheme="minorEastAsia"/>
                <w:color w:val="auto"/>
                <w:sz w:val="22"/>
              </w:rPr>
            </w:pPr>
            <w:r w:rsidRPr="5871B65F">
              <w:rPr>
                <w:rFonts w:eastAsiaTheme="minorEastAsia"/>
                <w:color w:val="auto"/>
                <w:sz w:val="22"/>
              </w:rPr>
              <w:t>Amount</w:t>
            </w:r>
          </w:p>
        </w:tc>
        <w:tc>
          <w:tcPr>
            <w:tcW w:w="1985" w:type="dxa"/>
          </w:tcPr>
          <w:p w14:paraId="7FE064B7" w14:textId="34159879" w:rsidR="321D34B6" w:rsidRPr="00051D55" w:rsidRDefault="6391C361" w:rsidP="5871B65F">
            <w:pPr>
              <w:spacing w:after="0" w:line="240" w:lineRule="auto"/>
              <w:jc w:val="both"/>
              <w:rPr>
                <w:rFonts w:eastAsiaTheme="minorEastAsia"/>
                <w:color w:val="auto"/>
                <w:sz w:val="22"/>
              </w:rPr>
            </w:pPr>
            <w:r w:rsidRPr="5871B65F">
              <w:rPr>
                <w:rFonts w:eastAsiaTheme="minorEastAsia"/>
                <w:color w:val="auto"/>
                <w:sz w:val="22"/>
              </w:rPr>
              <w:t>Notes</w:t>
            </w:r>
          </w:p>
        </w:tc>
      </w:tr>
      <w:tr w:rsidR="00030560" w:rsidRPr="00051D55" w14:paraId="66040839" w14:textId="77777777" w:rsidTr="5871B65F">
        <w:tc>
          <w:tcPr>
            <w:tcW w:w="3397" w:type="dxa"/>
          </w:tcPr>
          <w:p w14:paraId="0FB68D5A" w14:textId="77777777" w:rsidR="00F4071B" w:rsidRPr="00051D55" w:rsidRDefault="00F4071B" w:rsidP="5871B65F">
            <w:pPr>
              <w:spacing w:after="0" w:line="240" w:lineRule="auto"/>
              <w:jc w:val="both"/>
              <w:rPr>
                <w:rFonts w:eastAsiaTheme="minorEastAsia"/>
                <w:color w:val="auto"/>
                <w:sz w:val="22"/>
              </w:rPr>
            </w:pPr>
            <w:r w:rsidRPr="5871B65F">
              <w:rPr>
                <w:rFonts w:eastAsiaTheme="minorEastAsia"/>
                <w:color w:val="auto"/>
                <w:sz w:val="22"/>
              </w:rPr>
              <w:t>Price for the Assignment</w:t>
            </w:r>
          </w:p>
        </w:tc>
        <w:tc>
          <w:tcPr>
            <w:tcW w:w="1276" w:type="dxa"/>
          </w:tcPr>
          <w:p w14:paraId="695962CD" w14:textId="3E534FCE" w:rsidR="00F4071B" w:rsidRPr="00051D55" w:rsidRDefault="39CAC980" w:rsidP="5871B65F">
            <w:pPr>
              <w:spacing w:after="0" w:line="240" w:lineRule="auto"/>
              <w:jc w:val="both"/>
              <w:rPr>
                <w:rFonts w:eastAsiaTheme="minorEastAsia"/>
                <w:color w:val="auto"/>
                <w:sz w:val="22"/>
              </w:rPr>
            </w:pPr>
            <w:r w:rsidRPr="5871B65F">
              <w:rPr>
                <w:rFonts w:eastAsiaTheme="minorEastAsia"/>
                <w:color w:val="auto"/>
                <w:sz w:val="22"/>
              </w:rPr>
              <w:t>USD</w:t>
            </w:r>
          </w:p>
        </w:tc>
        <w:tc>
          <w:tcPr>
            <w:tcW w:w="1985" w:type="dxa"/>
          </w:tcPr>
          <w:p w14:paraId="253039A7" w14:textId="77A81A26" w:rsidR="00F4071B" w:rsidRPr="00051D55" w:rsidRDefault="00F4071B" w:rsidP="5871B65F">
            <w:pPr>
              <w:spacing w:after="0" w:line="240" w:lineRule="auto"/>
              <w:jc w:val="both"/>
              <w:rPr>
                <w:rFonts w:eastAsiaTheme="minorEastAsia"/>
                <w:color w:val="auto"/>
                <w:sz w:val="22"/>
              </w:rPr>
            </w:pPr>
          </w:p>
        </w:tc>
        <w:tc>
          <w:tcPr>
            <w:tcW w:w="1985" w:type="dxa"/>
          </w:tcPr>
          <w:p w14:paraId="22314467" w14:textId="66917398" w:rsidR="4F16DAD9" w:rsidRPr="00051D55" w:rsidRDefault="630DDE73" w:rsidP="5871B65F">
            <w:pPr>
              <w:spacing w:after="0" w:line="240" w:lineRule="auto"/>
              <w:jc w:val="both"/>
              <w:rPr>
                <w:rFonts w:eastAsiaTheme="minorEastAsia"/>
                <w:color w:val="auto"/>
                <w:sz w:val="22"/>
              </w:rPr>
            </w:pPr>
            <w:r w:rsidRPr="5871B65F">
              <w:rPr>
                <w:rFonts w:eastAsiaTheme="minorEastAsia"/>
                <w:color w:val="auto"/>
                <w:sz w:val="22"/>
              </w:rPr>
              <w:t>excl. VAT</w:t>
            </w:r>
          </w:p>
        </w:tc>
      </w:tr>
      <w:tr w:rsidR="00030560" w:rsidRPr="00051D55" w14:paraId="6D76BC5A" w14:textId="77777777" w:rsidTr="5871B65F">
        <w:tc>
          <w:tcPr>
            <w:tcW w:w="3397" w:type="dxa"/>
          </w:tcPr>
          <w:p w14:paraId="43BC5D41" w14:textId="1F60F136" w:rsidR="00F4071B" w:rsidRPr="00051D55" w:rsidRDefault="00F4071B" w:rsidP="5871B65F">
            <w:pPr>
              <w:spacing w:after="0" w:line="240" w:lineRule="auto"/>
              <w:jc w:val="both"/>
              <w:rPr>
                <w:rFonts w:eastAsiaTheme="minorEastAsia"/>
                <w:color w:val="auto"/>
                <w:sz w:val="22"/>
              </w:rPr>
            </w:pPr>
            <w:r w:rsidRPr="5871B65F">
              <w:rPr>
                <w:rFonts w:eastAsiaTheme="minorEastAsia"/>
                <w:color w:val="auto"/>
                <w:sz w:val="22"/>
              </w:rPr>
              <w:t>VA</w:t>
            </w:r>
            <w:r w:rsidR="4BE46BBF" w:rsidRPr="5871B65F">
              <w:rPr>
                <w:rFonts w:eastAsiaTheme="minorEastAsia"/>
                <w:color w:val="auto"/>
                <w:sz w:val="22"/>
              </w:rPr>
              <w:t>T, 0</w:t>
            </w:r>
            <w:r w:rsidRPr="5871B65F">
              <w:rPr>
                <w:rFonts w:eastAsiaTheme="minorEastAsia"/>
                <w:color w:val="auto"/>
                <w:sz w:val="22"/>
              </w:rPr>
              <w:t>%</w:t>
            </w:r>
          </w:p>
        </w:tc>
        <w:tc>
          <w:tcPr>
            <w:tcW w:w="1276" w:type="dxa"/>
          </w:tcPr>
          <w:p w14:paraId="2C526BB1" w14:textId="3550A87A" w:rsidR="00F4071B" w:rsidRPr="00051D55" w:rsidRDefault="1807F6D8" w:rsidP="5871B65F">
            <w:pPr>
              <w:spacing w:after="0" w:line="240" w:lineRule="auto"/>
              <w:jc w:val="both"/>
              <w:rPr>
                <w:rFonts w:eastAsiaTheme="minorEastAsia"/>
                <w:color w:val="auto"/>
                <w:sz w:val="22"/>
              </w:rPr>
            </w:pPr>
            <w:r w:rsidRPr="5871B65F">
              <w:rPr>
                <w:rFonts w:eastAsiaTheme="minorEastAsia"/>
                <w:color w:val="auto"/>
                <w:sz w:val="22"/>
              </w:rPr>
              <w:t>USD</w:t>
            </w:r>
          </w:p>
        </w:tc>
        <w:tc>
          <w:tcPr>
            <w:tcW w:w="1985" w:type="dxa"/>
          </w:tcPr>
          <w:p w14:paraId="70FA4069" w14:textId="25D1EFA2" w:rsidR="00F4071B" w:rsidRPr="00051D55" w:rsidRDefault="00F4071B" w:rsidP="5871B65F">
            <w:pPr>
              <w:spacing w:after="0" w:line="240" w:lineRule="auto"/>
              <w:jc w:val="both"/>
              <w:rPr>
                <w:rFonts w:eastAsiaTheme="minorEastAsia"/>
                <w:color w:val="auto"/>
                <w:sz w:val="22"/>
              </w:rPr>
            </w:pPr>
          </w:p>
        </w:tc>
        <w:tc>
          <w:tcPr>
            <w:tcW w:w="1985" w:type="dxa"/>
          </w:tcPr>
          <w:p w14:paraId="402E79E4" w14:textId="59D96643" w:rsidR="6A8D4FB5" w:rsidRPr="00051D55" w:rsidRDefault="6A8D4FB5" w:rsidP="5871B65F">
            <w:pPr>
              <w:spacing w:after="0" w:line="240" w:lineRule="auto"/>
              <w:jc w:val="both"/>
              <w:rPr>
                <w:rFonts w:eastAsiaTheme="minorEastAsia"/>
                <w:color w:val="auto"/>
                <w:sz w:val="22"/>
              </w:rPr>
            </w:pPr>
          </w:p>
        </w:tc>
      </w:tr>
      <w:tr w:rsidR="00F4071B" w:rsidRPr="00051D55" w14:paraId="67434041" w14:textId="77777777" w:rsidTr="5871B65F">
        <w:tc>
          <w:tcPr>
            <w:tcW w:w="3397" w:type="dxa"/>
          </w:tcPr>
          <w:p w14:paraId="7F24CA9E" w14:textId="77777777" w:rsidR="00F4071B" w:rsidRPr="00051D55" w:rsidRDefault="00F4071B" w:rsidP="5871B65F">
            <w:pPr>
              <w:spacing w:after="0" w:line="240" w:lineRule="auto"/>
              <w:jc w:val="both"/>
              <w:rPr>
                <w:rFonts w:eastAsiaTheme="minorEastAsia"/>
                <w:color w:val="auto"/>
                <w:sz w:val="22"/>
              </w:rPr>
            </w:pPr>
            <w:r w:rsidRPr="5871B65F">
              <w:rPr>
                <w:rFonts w:eastAsiaTheme="minorEastAsia"/>
                <w:color w:val="auto"/>
                <w:sz w:val="22"/>
              </w:rPr>
              <w:t>Total price</w:t>
            </w:r>
          </w:p>
        </w:tc>
        <w:tc>
          <w:tcPr>
            <w:tcW w:w="1276" w:type="dxa"/>
          </w:tcPr>
          <w:p w14:paraId="417E0E67" w14:textId="373FA510" w:rsidR="00F4071B" w:rsidRPr="00051D55" w:rsidRDefault="6E3DDA5A" w:rsidP="5871B65F">
            <w:pPr>
              <w:spacing w:after="0" w:line="240" w:lineRule="auto"/>
              <w:jc w:val="both"/>
              <w:rPr>
                <w:rFonts w:eastAsiaTheme="minorEastAsia"/>
                <w:color w:val="auto"/>
                <w:sz w:val="22"/>
              </w:rPr>
            </w:pPr>
            <w:r w:rsidRPr="5871B65F">
              <w:rPr>
                <w:rFonts w:eastAsiaTheme="minorEastAsia"/>
                <w:color w:val="auto"/>
                <w:sz w:val="22"/>
              </w:rPr>
              <w:t>USD</w:t>
            </w:r>
          </w:p>
        </w:tc>
        <w:tc>
          <w:tcPr>
            <w:tcW w:w="1985" w:type="dxa"/>
          </w:tcPr>
          <w:p w14:paraId="1BFB5AC4" w14:textId="07000FA1" w:rsidR="00F4071B" w:rsidRPr="00051D55" w:rsidRDefault="00F4071B" w:rsidP="5871B65F">
            <w:pPr>
              <w:spacing w:after="0" w:line="240" w:lineRule="auto"/>
              <w:jc w:val="both"/>
              <w:rPr>
                <w:rFonts w:eastAsiaTheme="minorEastAsia"/>
                <w:color w:val="auto"/>
                <w:sz w:val="22"/>
              </w:rPr>
            </w:pPr>
          </w:p>
        </w:tc>
        <w:tc>
          <w:tcPr>
            <w:tcW w:w="1985" w:type="dxa"/>
          </w:tcPr>
          <w:p w14:paraId="66050C89" w14:textId="48BCABB0" w:rsidR="56E1C541" w:rsidRPr="00051D55" w:rsidRDefault="1C56852F" w:rsidP="5871B65F">
            <w:pPr>
              <w:spacing w:after="0" w:line="240" w:lineRule="auto"/>
              <w:jc w:val="both"/>
              <w:rPr>
                <w:rFonts w:eastAsiaTheme="minorEastAsia"/>
                <w:color w:val="auto"/>
                <w:sz w:val="22"/>
              </w:rPr>
            </w:pPr>
            <w:r w:rsidRPr="5871B65F">
              <w:rPr>
                <w:rFonts w:eastAsiaTheme="minorEastAsia"/>
                <w:color w:val="auto"/>
                <w:sz w:val="22"/>
              </w:rPr>
              <w:t>incl. VAT</w:t>
            </w:r>
          </w:p>
        </w:tc>
      </w:tr>
    </w:tbl>
    <w:p w14:paraId="1A04DBBA" w14:textId="77777777" w:rsidR="00F4071B" w:rsidRPr="00051D55" w:rsidRDefault="00F4071B" w:rsidP="5871B65F">
      <w:pPr>
        <w:spacing w:after="0" w:line="240" w:lineRule="auto"/>
        <w:jc w:val="both"/>
        <w:rPr>
          <w:rFonts w:eastAsiaTheme="minorEastAsia"/>
          <w:color w:val="auto"/>
          <w:sz w:val="22"/>
        </w:rPr>
      </w:pPr>
    </w:p>
    <w:p w14:paraId="0AE1741F" w14:textId="4512DBD1" w:rsidR="00F4071B" w:rsidRPr="00051D55" w:rsidRDefault="00F4071B" w:rsidP="5871B65F">
      <w:pPr>
        <w:spacing w:after="0" w:line="240" w:lineRule="auto"/>
        <w:jc w:val="both"/>
        <w:rPr>
          <w:rFonts w:eastAsiaTheme="minorEastAsia"/>
          <w:b/>
          <w:bCs/>
          <w:color w:val="auto"/>
          <w:sz w:val="22"/>
        </w:rPr>
      </w:pPr>
      <w:r w:rsidRPr="5871B65F">
        <w:rPr>
          <w:rFonts w:eastAsiaTheme="minorEastAsia"/>
          <w:b/>
          <w:bCs/>
          <w:color w:val="auto"/>
          <w:sz w:val="22"/>
        </w:rPr>
        <w:t>The Agreement, clause 4.2 Invoicing</w:t>
      </w:r>
    </w:p>
    <w:p w14:paraId="79193113" w14:textId="77777777" w:rsidR="004E55A3" w:rsidRPr="00051D55" w:rsidRDefault="004E55A3" w:rsidP="5871B65F">
      <w:pPr>
        <w:pStyle w:val="Teknisk4"/>
        <w:suppressAutoHyphens w:val="0"/>
        <w:jc w:val="both"/>
        <w:rPr>
          <w:rFonts w:asciiTheme="minorHAnsi" w:eastAsiaTheme="minorEastAsia" w:hAnsiTheme="minorHAnsi" w:cstheme="minorBidi"/>
          <w:b w:val="0"/>
          <w:sz w:val="22"/>
          <w:szCs w:val="22"/>
        </w:rPr>
      </w:pPr>
    </w:p>
    <w:p w14:paraId="0630916C" w14:textId="01E2E934" w:rsidR="00F4071B" w:rsidRPr="00051D55" w:rsidRDefault="00F4071B" w:rsidP="5871B65F">
      <w:pPr>
        <w:pStyle w:val="Teknisk4"/>
        <w:suppressAutoHyphens w:val="0"/>
        <w:jc w:val="both"/>
        <w:rPr>
          <w:rFonts w:asciiTheme="minorHAnsi" w:eastAsiaTheme="minorEastAsia" w:hAnsiTheme="minorHAnsi" w:cstheme="minorBidi"/>
          <w:b w:val="0"/>
          <w:sz w:val="22"/>
          <w:szCs w:val="22"/>
        </w:rPr>
      </w:pPr>
      <w:r w:rsidRPr="5871B65F">
        <w:rPr>
          <w:rFonts w:asciiTheme="minorHAnsi" w:eastAsiaTheme="minorEastAsia" w:hAnsiTheme="minorHAnsi" w:cstheme="minorBidi"/>
          <w:b w:val="0"/>
          <w:sz w:val="22"/>
          <w:szCs w:val="22"/>
        </w:rPr>
        <w:t xml:space="preserve">Fixed price: </w:t>
      </w:r>
    </w:p>
    <w:p w14:paraId="4E400E8B" w14:textId="77777777" w:rsidR="001C1D4A" w:rsidRPr="00051D55" w:rsidRDefault="001C1D4A" w:rsidP="5871B65F">
      <w:pPr>
        <w:spacing w:after="0" w:line="240" w:lineRule="auto"/>
        <w:jc w:val="both"/>
        <w:rPr>
          <w:rFonts w:eastAsiaTheme="minorEastAsia"/>
          <w:color w:val="auto"/>
          <w:sz w:val="22"/>
        </w:rPr>
      </w:pPr>
    </w:p>
    <w:p w14:paraId="63C764AA" w14:textId="1E909D99" w:rsidR="001C1D4A" w:rsidRPr="00051D55" w:rsidRDefault="00F4071B" w:rsidP="5871B65F">
      <w:pPr>
        <w:spacing w:after="0" w:line="240" w:lineRule="auto"/>
        <w:jc w:val="both"/>
        <w:rPr>
          <w:color w:val="auto"/>
          <w:sz w:val="22"/>
        </w:rPr>
      </w:pPr>
      <w:r w:rsidRPr="5871B65F">
        <w:rPr>
          <w:rFonts w:eastAsiaTheme="minorEastAsia"/>
          <w:color w:val="auto"/>
          <w:sz w:val="22"/>
        </w:rPr>
        <w:t>Fees will be paid according to the following plan based on NR</w:t>
      </w:r>
      <w:r w:rsidR="26886B17" w:rsidRPr="5871B65F">
        <w:rPr>
          <w:rFonts w:eastAsiaTheme="minorEastAsia"/>
          <w:color w:val="auto"/>
          <w:sz w:val="22"/>
        </w:rPr>
        <w:t>C’</w:t>
      </w:r>
      <w:r w:rsidRPr="5871B65F">
        <w:rPr>
          <w:rFonts w:eastAsiaTheme="minorEastAsia"/>
          <w:color w:val="auto"/>
          <w:sz w:val="22"/>
        </w:rPr>
        <w:t>s satisfactorily receipt of the following deliverables:</w:t>
      </w:r>
    </w:p>
    <w:p w14:paraId="2CFABE24" w14:textId="77777777" w:rsidR="001F6B9D" w:rsidRPr="00051D55" w:rsidRDefault="001F6B9D" w:rsidP="5871B65F">
      <w:pPr>
        <w:spacing w:after="0" w:line="240" w:lineRule="auto"/>
        <w:jc w:val="both"/>
        <w:rPr>
          <w:rFonts w:eastAsiaTheme="minorEastAsia"/>
          <w:color w:val="auto"/>
          <w:sz w:val="22"/>
        </w:rPr>
      </w:pPr>
    </w:p>
    <w:p w14:paraId="7E5FB795" w14:textId="1A8F2257" w:rsidR="00F4071B" w:rsidRPr="00051D55" w:rsidRDefault="6CA83A5C" w:rsidP="00CC5BCD">
      <w:pPr>
        <w:pStyle w:val="ListParagraph"/>
        <w:numPr>
          <w:ilvl w:val="0"/>
          <w:numId w:val="7"/>
        </w:numPr>
        <w:spacing w:after="0" w:line="240" w:lineRule="auto"/>
        <w:jc w:val="both"/>
        <w:rPr>
          <w:rFonts w:eastAsiaTheme="minorEastAsia"/>
          <w:color w:val="auto"/>
          <w:sz w:val="22"/>
          <w:lang w:val="en-US"/>
        </w:rPr>
      </w:pPr>
      <w:r w:rsidRPr="7AFBE2F9">
        <w:rPr>
          <w:rFonts w:eastAsiaTheme="minorEastAsia"/>
          <w:color w:val="auto"/>
          <w:sz w:val="22"/>
          <w:lang w:val="en-US"/>
        </w:rPr>
        <w:t xml:space="preserve">Deliverable 1: Inception Report, Work Plan, &amp; Toolkit - This should include a summary of the findings from the desk review, a detailed methodology describing the overall approach, final timeline for all activities; and tools including Technical Capacity Assessment Surveys for Employment </w:t>
      </w:r>
      <w:proofErr w:type="spellStart"/>
      <w:r w:rsidRPr="7AFBE2F9">
        <w:rPr>
          <w:rFonts w:eastAsiaTheme="minorEastAsia"/>
          <w:color w:val="auto"/>
          <w:sz w:val="22"/>
          <w:lang w:val="en-US"/>
        </w:rPr>
        <w:t>centres</w:t>
      </w:r>
      <w:proofErr w:type="spellEnd"/>
      <w:r w:rsidRPr="7AFBE2F9">
        <w:rPr>
          <w:rFonts w:eastAsiaTheme="minorEastAsia"/>
          <w:color w:val="auto"/>
          <w:sz w:val="22"/>
          <w:lang w:val="en-US"/>
        </w:rPr>
        <w:t>, in-depth interviews and FGD plan for unemployed women; and in-depth interviews and FGD plan for key employers.</w:t>
      </w:r>
    </w:p>
    <w:p w14:paraId="7FB83F0F" w14:textId="7F1F4202" w:rsidR="00F4071B" w:rsidRPr="00051D55" w:rsidRDefault="6CA83A5C" w:rsidP="00CC5BCD">
      <w:pPr>
        <w:pStyle w:val="ListParagraph"/>
        <w:numPr>
          <w:ilvl w:val="0"/>
          <w:numId w:val="7"/>
        </w:numPr>
        <w:spacing w:after="0" w:line="240" w:lineRule="auto"/>
        <w:jc w:val="both"/>
        <w:rPr>
          <w:rFonts w:eastAsiaTheme="minorEastAsia"/>
          <w:sz w:val="22"/>
          <w:lang w:val="en-US"/>
        </w:rPr>
      </w:pPr>
      <w:r w:rsidRPr="7AFBE2F9">
        <w:rPr>
          <w:rFonts w:eastAsiaTheme="minorEastAsia"/>
          <w:color w:val="auto"/>
          <w:sz w:val="22"/>
          <w:lang w:val="en-US"/>
        </w:rPr>
        <w:t xml:space="preserve">Deliverable 2: Technical Capacity Assessment Summary Findings – This should include a summary of key findings from the technical capacity assessment of employment </w:t>
      </w:r>
      <w:proofErr w:type="spellStart"/>
      <w:r w:rsidRPr="7AFBE2F9">
        <w:rPr>
          <w:rFonts w:eastAsiaTheme="minorEastAsia"/>
          <w:color w:val="auto"/>
          <w:sz w:val="22"/>
          <w:lang w:val="en-US"/>
        </w:rPr>
        <w:t>centres</w:t>
      </w:r>
      <w:proofErr w:type="spellEnd"/>
      <w:r w:rsidRPr="7AFBE2F9">
        <w:rPr>
          <w:rFonts w:eastAsiaTheme="minorEastAsia"/>
          <w:color w:val="auto"/>
          <w:sz w:val="22"/>
          <w:lang w:val="en-US"/>
        </w:rPr>
        <w:t xml:space="preserve">. It should describe the type of </w:t>
      </w:r>
      <w:proofErr w:type="spellStart"/>
      <w:r w:rsidRPr="7AFBE2F9">
        <w:rPr>
          <w:rFonts w:eastAsiaTheme="minorEastAsia"/>
          <w:color w:val="auto"/>
          <w:sz w:val="22"/>
          <w:lang w:val="en-US"/>
        </w:rPr>
        <w:t>programmes</w:t>
      </w:r>
      <w:proofErr w:type="spellEnd"/>
      <w:r w:rsidRPr="7AFBE2F9">
        <w:rPr>
          <w:rFonts w:eastAsiaTheme="minorEastAsia"/>
          <w:color w:val="auto"/>
          <w:sz w:val="22"/>
          <w:lang w:val="en-US"/>
        </w:rPr>
        <w:t xml:space="preserve"> available for unemployed women, particularly IDPs, type of outreach and community engagement activities conducted with a focus on </w:t>
      </w:r>
      <w:r w:rsidRPr="7AFBE2F9">
        <w:rPr>
          <w:rFonts w:eastAsiaTheme="minorEastAsia"/>
          <w:color w:val="auto"/>
          <w:sz w:val="22"/>
          <w:lang w:val="en-US"/>
        </w:rPr>
        <w:lastRenderedPageBreak/>
        <w:t xml:space="preserve">IDPs and other conflict affected populations. The deliverable must describe revisions made to the qualitative interview tools if any, and the updated form. </w:t>
      </w:r>
    </w:p>
    <w:p w14:paraId="2A9082FF" w14:textId="6A7B1CF8" w:rsidR="00F4071B" w:rsidRPr="00051D55" w:rsidRDefault="6CA83A5C" w:rsidP="00CC5BCD">
      <w:pPr>
        <w:pStyle w:val="ListParagraph"/>
        <w:numPr>
          <w:ilvl w:val="0"/>
          <w:numId w:val="7"/>
        </w:numPr>
        <w:spacing w:after="0" w:line="240" w:lineRule="auto"/>
        <w:jc w:val="both"/>
        <w:rPr>
          <w:rFonts w:eastAsiaTheme="minorEastAsia"/>
          <w:sz w:val="22"/>
          <w:lang w:val="en-US"/>
        </w:rPr>
      </w:pPr>
      <w:r w:rsidRPr="7AFBE2F9">
        <w:rPr>
          <w:rFonts w:eastAsiaTheme="minorEastAsia"/>
          <w:color w:val="auto"/>
          <w:sz w:val="22"/>
          <w:lang w:val="en-US"/>
        </w:rPr>
        <w:t xml:space="preserve">Deliverable 3: In-depth Interviews and FGDs Summary Findings - This should include a summary of key findings from the in-depth interviews and FGDs with conflict affected unemployed women. It should describe the barriers they face for gaining meaningful employment, explore the sectors they are interested in pursuing employment, a summary of skills and needs for additional training. Of special interest is to document their perspective on their engagement and effectiveness of employment </w:t>
      </w:r>
      <w:proofErr w:type="spellStart"/>
      <w:r w:rsidRPr="7AFBE2F9">
        <w:rPr>
          <w:rFonts w:eastAsiaTheme="minorEastAsia"/>
          <w:color w:val="auto"/>
          <w:sz w:val="22"/>
          <w:lang w:val="en-US"/>
        </w:rPr>
        <w:t>centres</w:t>
      </w:r>
      <w:proofErr w:type="spellEnd"/>
      <w:r w:rsidRPr="7AFBE2F9">
        <w:rPr>
          <w:rFonts w:eastAsiaTheme="minorEastAsia"/>
          <w:color w:val="auto"/>
          <w:sz w:val="22"/>
          <w:lang w:val="en-US"/>
        </w:rPr>
        <w:t xml:space="preserve">, awareness of the </w:t>
      </w:r>
      <w:proofErr w:type="spellStart"/>
      <w:r w:rsidRPr="7AFBE2F9">
        <w:rPr>
          <w:rFonts w:eastAsiaTheme="minorEastAsia"/>
          <w:color w:val="auto"/>
          <w:sz w:val="22"/>
          <w:lang w:val="en-US"/>
        </w:rPr>
        <w:t>programmes</w:t>
      </w:r>
      <w:proofErr w:type="spellEnd"/>
      <w:r w:rsidRPr="7AFBE2F9">
        <w:rPr>
          <w:rFonts w:eastAsiaTheme="minorEastAsia"/>
          <w:color w:val="auto"/>
          <w:sz w:val="22"/>
          <w:lang w:val="en-US"/>
        </w:rPr>
        <w:t xml:space="preserve"> available to support them, and overall recommendations on what additional support they may need to pursue employment. The deliverable must include the quantitative survey tool.</w:t>
      </w:r>
    </w:p>
    <w:p w14:paraId="1992EA4B" w14:textId="5811EEAA" w:rsidR="00F4071B" w:rsidRPr="00051D55" w:rsidRDefault="6CA83A5C" w:rsidP="00CC5BCD">
      <w:pPr>
        <w:pStyle w:val="ListParagraph"/>
        <w:numPr>
          <w:ilvl w:val="0"/>
          <w:numId w:val="7"/>
        </w:numPr>
        <w:spacing w:after="0" w:line="240" w:lineRule="auto"/>
        <w:jc w:val="both"/>
        <w:rPr>
          <w:rFonts w:eastAsiaTheme="minorEastAsia"/>
          <w:sz w:val="22"/>
          <w:lang w:val="en-US"/>
        </w:rPr>
      </w:pPr>
      <w:r w:rsidRPr="7AFBE2F9">
        <w:rPr>
          <w:rFonts w:eastAsiaTheme="minorEastAsia"/>
          <w:color w:val="auto"/>
          <w:sz w:val="22"/>
          <w:lang w:val="en-US"/>
        </w:rPr>
        <w:t>Deliverable 4: Copy of Qualitative Interviews database - This deliverable should include a copy of the database where the 45 interviews are recorded. A basic analysis either validating, expanding, or refuting the findings of the in-depth Interviews and FGDs with unemployed conflict affected women is required.</w:t>
      </w:r>
    </w:p>
    <w:p w14:paraId="7569C2A0" w14:textId="7409E077" w:rsidR="00F4071B" w:rsidRPr="00051D55" w:rsidRDefault="6CA83A5C" w:rsidP="00CC5BCD">
      <w:pPr>
        <w:pStyle w:val="ListParagraph"/>
        <w:numPr>
          <w:ilvl w:val="0"/>
          <w:numId w:val="7"/>
        </w:numPr>
        <w:spacing w:after="0" w:line="240" w:lineRule="auto"/>
        <w:jc w:val="both"/>
        <w:rPr>
          <w:rFonts w:eastAsiaTheme="minorEastAsia"/>
          <w:sz w:val="22"/>
          <w:lang w:val="en-US"/>
        </w:rPr>
      </w:pPr>
      <w:r w:rsidRPr="7AFBE2F9">
        <w:rPr>
          <w:rFonts w:eastAsiaTheme="minorEastAsia"/>
          <w:color w:val="auto"/>
          <w:sz w:val="22"/>
          <w:lang w:val="en-US"/>
        </w:rPr>
        <w:t xml:space="preserve">Deliverable 5: Key Informant Interviews Summary Findings - This should include a summary of key findings from the key informant interviews with key employers. It should the describe the type of skills and workers’ profile that key employers are seeking, and identify the main venues used to reach out to jobseekers. It should also include a description on the additional support needed to strengthen their engagement with employment </w:t>
      </w:r>
      <w:proofErr w:type="spellStart"/>
      <w:r w:rsidRPr="7AFBE2F9">
        <w:rPr>
          <w:rFonts w:eastAsiaTheme="minorEastAsia"/>
          <w:color w:val="auto"/>
          <w:sz w:val="22"/>
          <w:lang w:val="en-US"/>
        </w:rPr>
        <w:t>centres</w:t>
      </w:r>
      <w:proofErr w:type="spellEnd"/>
      <w:r w:rsidRPr="7AFBE2F9">
        <w:rPr>
          <w:rFonts w:eastAsiaTheme="minorEastAsia"/>
          <w:color w:val="auto"/>
          <w:sz w:val="22"/>
          <w:lang w:val="en-US"/>
        </w:rPr>
        <w:t xml:space="preserve"> as means to improve hiring rates of conflict affected women aged 36 to 45 years old. </w:t>
      </w:r>
    </w:p>
    <w:p w14:paraId="2F678206" w14:textId="025D2968" w:rsidR="00F4071B" w:rsidRPr="00051D55" w:rsidRDefault="6CA83A5C" w:rsidP="00CC5BCD">
      <w:pPr>
        <w:pStyle w:val="ListParagraph"/>
        <w:numPr>
          <w:ilvl w:val="0"/>
          <w:numId w:val="7"/>
        </w:numPr>
        <w:spacing w:after="0" w:line="240" w:lineRule="auto"/>
        <w:jc w:val="both"/>
        <w:rPr>
          <w:rFonts w:eastAsiaTheme="minorEastAsia"/>
          <w:sz w:val="22"/>
          <w:lang w:val="en-US"/>
        </w:rPr>
      </w:pPr>
      <w:r w:rsidRPr="7AFBE2F9">
        <w:rPr>
          <w:rFonts w:eastAsiaTheme="minorEastAsia"/>
          <w:color w:val="auto"/>
          <w:sz w:val="22"/>
          <w:lang w:val="en-US"/>
        </w:rPr>
        <w:t xml:space="preserve">Deliverable 6: Final Report - The report should analyze in further detail all findings from the previous deliverables. All analysis and findings must be centered </w:t>
      </w:r>
      <w:proofErr w:type="gramStart"/>
      <w:r w:rsidRPr="7AFBE2F9">
        <w:rPr>
          <w:rFonts w:eastAsiaTheme="minorEastAsia"/>
          <w:color w:val="auto"/>
          <w:sz w:val="22"/>
          <w:lang w:val="en-US"/>
        </w:rPr>
        <w:t>around</w:t>
      </w:r>
      <w:proofErr w:type="gramEnd"/>
      <w:r w:rsidRPr="7AFBE2F9">
        <w:rPr>
          <w:rFonts w:eastAsiaTheme="minorEastAsia"/>
          <w:color w:val="auto"/>
          <w:sz w:val="22"/>
          <w:lang w:val="en-US"/>
        </w:rPr>
        <w:t xml:space="preserve"> the challenges faced by conflict affected unemployed women aged 36 to 45 to find meaningful employment and proposed solutions for improvement. The report must carry out the analysis from the perspective of all stakeholders and should provide programmatic recommendations on how to address them. The report should explore structural issues that can be addressed through policy change and advocacy. It is expected that two reports are provided: a summary report outlining findings which can be shared with external donors; and a comprehensive report that provides programmatic and advocacy recommendations to address challenges.</w:t>
      </w:r>
    </w:p>
    <w:p w14:paraId="40A56F7D" w14:textId="387045BF" w:rsidR="00F4071B" w:rsidRPr="00051D55" w:rsidRDefault="00F4071B" w:rsidP="7AFBE2F9">
      <w:pPr>
        <w:pStyle w:val="AvsntilhQy1"/>
        <w:suppressAutoHyphens w:val="0"/>
        <w:ind w:left="0"/>
        <w:jc w:val="both"/>
        <w:rPr>
          <w:color w:val="464645" w:themeColor="text1"/>
          <w:szCs w:val="24"/>
          <w:lang w:val="en-US"/>
        </w:rPr>
      </w:pPr>
    </w:p>
    <w:p w14:paraId="0EF58D9C" w14:textId="0872C272" w:rsidR="00F4071B" w:rsidRPr="00051D55" w:rsidRDefault="00F4071B" w:rsidP="5871B65F">
      <w:pPr>
        <w:spacing w:after="0" w:line="240" w:lineRule="auto"/>
        <w:jc w:val="both"/>
        <w:rPr>
          <w:rFonts w:eastAsiaTheme="minorEastAsia"/>
          <w:color w:val="auto"/>
          <w:sz w:val="22"/>
        </w:rPr>
      </w:pPr>
      <w:r w:rsidRPr="5871B65F">
        <w:rPr>
          <w:rFonts w:eastAsiaTheme="minorEastAsia"/>
          <w:color w:val="auto"/>
          <w:sz w:val="22"/>
        </w:rPr>
        <w:t>NRC invoice address:</w:t>
      </w:r>
      <w:r w:rsidR="00D67FBB" w:rsidRPr="5871B65F">
        <w:rPr>
          <w:rFonts w:eastAsiaTheme="minorEastAsia"/>
          <w:color w:val="auto"/>
          <w:sz w:val="22"/>
        </w:rPr>
        <w:t xml:space="preserve"> Ukraine, 93408, Sev</w:t>
      </w:r>
      <w:r w:rsidR="3DC6F508" w:rsidRPr="5871B65F">
        <w:rPr>
          <w:rFonts w:eastAsiaTheme="minorEastAsia"/>
          <w:color w:val="auto"/>
          <w:sz w:val="22"/>
        </w:rPr>
        <w:t>erodonetsk,</w:t>
      </w:r>
      <w:r w:rsidR="00D67FBB" w:rsidRPr="5871B65F">
        <w:rPr>
          <w:rFonts w:eastAsiaTheme="minorEastAsia"/>
          <w:color w:val="auto"/>
          <w:sz w:val="22"/>
        </w:rPr>
        <w:t xml:space="preserve"> 10</w:t>
      </w:r>
      <w:r w:rsidR="768277B2" w:rsidRPr="5871B65F">
        <w:rPr>
          <w:rFonts w:eastAsiaTheme="minorEastAsia"/>
          <w:color w:val="auto"/>
          <w:sz w:val="22"/>
        </w:rPr>
        <w:t xml:space="preserve"> </w:t>
      </w:r>
      <w:proofErr w:type="spellStart"/>
      <w:r w:rsidR="3DC6F508" w:rsidRPr="5871B65F">
        <w:rPr>
          <w:rFonts w:eastAsiaTheme="minorEastAsia"/>
          <w:color w:val="auto"/>
          <w:sz w:val="22"/>
        </w:rPr>
        <w:t>Fedorenka</w:t>
      </w:r>
      <w:proofErr w:type="spellEnd"/>
      <w:r w:rsidR="3DC6F508" w:rsidRPr="5871B65F">
        <w:rPr>
          <w:rFonts w:eastAsiaTheme="minorEastAsia"/>
          <w:color w:val="auto"/>
          <w:sz w:val="22"/>
        </w:rPr>
        <w:t xml:space="preserve"> </w:t>
      </w:r>
      <w:proofErr w:type="gramStart"/>
      <w:r w:rsidR="3691569A" w:rsidRPr="5871B65F">
        <w:rPr>
          <w:rFonts w:eastAsiaTheme="minorEastAsia"/>
          <w:color w:val="auto"/>
          <w:sz w:val="22"/>
        </w:rPr>
        <w:t>s</w:t>
      </w:r>
      <w:r w:rsidR="388A0FA3" w:rsidRPr="5871B65F">
        <w:rPr>
          <w:rFonts w:eastAsiaTheme="minorEastAsia"/>
          <w:color w:val="auto"/>
          <w:sz w:val="22"/>
        </w:rPr>
        <w:t>tr</w:t>
      </w:r>
      <w:proofErr w:type="gramEnd"/>
      <w:r w:rsidR="388A0FA3" w:rsidRPr="5871B65F">
        <w:rPr>
          <w:rFonts w:eastAsiaTheme="minorEastAsia"/>
          <w:color w:val="auto"/>
          <w:sz w:val="22"/>
        </w:rPr>
        <w:t>.</w:t>
      </w:r>
    </w:p>
    <w:p w14:paraId="0434D395" w14:textId="3199E3DD" w:rsidR="00F4071B" w:rsidRPr="00051D55" w:rsidRDefault="00F4071B" w:rsidP="5871B65F">
      <w:pPr>
        <w:spacing w:after="0" w:line="240" w:lineRule="auto"/>
        <w:jc w:val="both"/>
        <w:rPr>
          <w:rFonts w:eastAsiaTheme="minorEastAsia"/>
          <w:color w:val="auto"/>
          <w:sz w:val="22"/>
        </w:rPr>
      </w:pPr>
      <w:r w:rsidRPr="5871B65F">
        <w:rPr>
          <w:rFonts w:eastAsiaTheme="minorEastAsia"/>
          <w:color w:val="auto"/>
          <w:sz w:val="22"/>
        </w:rPr>
        <w:t>Reference number:</w:t>
      </w:r>
      <w:r w:rsidR="0461300D" w:rsidRPr="5871B65F">
        <w:rPr>
          <w:rFonts w:eastAsiaTheme="minorEastAsia"/>
          <w:color w:val="auto"/>
          <w:sz w:val="22"/>
        </w:rPr>
        <w:t xml:space="preserve"> UAFM</w:t>
      </w:r>
      <w:r w:rsidR="00B73C34" w:rsidRPr="5871B65F">
        <w:rPr>
          <w:rFonts w:eastAsiaTheme="minorEastAsia"/>
          <w:color w:val="auto"/>
          <w:sz w:val="22"/>
        </w:rPr>
        <w:t>2021</w:t>
      </w:r>
    </w:p>
    <w:p w14:paraId="673FCAF6" w14:textId="4B367DFB" w:rsidR="275F090A" w:rsidRPr="00051D55" w:rsidRDefault="275F090A" w:rsidP="5871B65F">
      <w:pPr>
        <w:spacing w:after="0" w:line="240" w:lineRule="auto"/>
        <w:jc w:val="both"/>
        <w:rPr>
          <w:rFonts w:eastAsiaTheme="minorEastAsia"/>
          <w:color w:val="auto"/>
          <w:sz w:val="22"/>
        </w:rPr>
      </w:pPr>
      <w:r w:rsidRPr="5871B65F">
        <w:rPr>
          <w:rFonts w:eastAsiaTheme="minorEastAsia"/>
          <w:color w:val="auto"/>
          <w:sz w:val="22"/>
        </w:rPr>
        <w:t xml:space="preserve">Name: </w:t>
      </w:r>
      <w:r w:rsidR="488F2097" w:rsidRPr="5871B65F">
        <w:rPr>
          <w:rFonts w:eastAsiaTheme="minorEastAsia"/>
          <w:color w:val="auto"/>
          <w:sz w:val="22"/>
        </w:rPr>
        <w:t>NRC Ukraine</w:t>
      </w:r>
    </w:p>
    <w:p w14:paraId="121C5484" w14:textId="6E8DD818" w:rsidR="00B51C07" w:rsidRPr="00051D55" w:rsidRDefault="279438D9" w:rsidP="5871B65F">
      <w:pPr>
        <w:spacing w:after="0" w:line="240" w:lineRule="auto"/>
        <w:jc w:val="both"/>
        <w:rPr>
          <w:rFonts w:eastAsiaTheme="minorEastAsia"/>
          <w:color w:val="auto"/>
          <w:sz w:val="22"/>
        </w:rPr>
      </w:pPr>
      <w:r w:rsidRPr="5871B65F">
        <w:rPr>
          <w:rFonts w:eastAsiaTheme="minorEastAsia"/>
          <w:color w:val="auto"/>
          <w:sz w:val="22"/>
        </w:rPr>
        <w:t xml:space="preserve">The invoice shall </w:t>
      </w:r>
      <w:r w:rsidR="2CCB92C7" w:rsidRPr="5871B65F">
        <w:rPr>
          <w:rFonts w:eastAsiaTheme="minorEastAsia"/>
          <w:color w:val="auto"/>
          <w:sz w:val="22"/>
        </w:rPr>
        <w:t>contain the</w:t>
      </w:r>
      <w:r w:rsidRPr="5871B65F">
        <w:rPr>
          <w:rFonts w:eastAsiaTheme="minorEastAsia"/>
          <w:color w:val="auto"/>
          <w:sz w:val="22"/>
        </w:rPr>
        <w:t xml:space="preserve"> </w:t>
      </w:r>
      <w:r w:rsidR="58683B2B" w:rsidRPr="5871B65F">
        <w:rPr>
          <w:rFonts w:eastAsiaTheme="minorEastAsia"/>
          <w:color w:val="auto"/>
          <w:sz w:val="22"/>
        </w:rPr>
        <w:t>bank details</w:t>
      </w:r>
      <w:r w:rsidR="6BF8BDF1" w:rsidRPr="5871B65F">
        <w:rPr>
          <w:rFonts w:eastAsiaTheme="minorEastAsia"/>
          <w:color w:val="auto"/>
          <w:sz w:val="22"/>
        </w:rPr>
        <w:t xml:space="preserve"> of the Consultancy</w:t>
      </w:r>
      <w:r w:rsidR="44CAA57B" w:rsidRPr="5871B65F">
        <w:rPr>
          <w:rFonts w:eastAsiaTheme="minorEastAsia"/>
          <w:color w:val="auto"/>
          <w:sz w:val="22"/>
        </w:rPr>
        <w:t xml:space="preserve"> the </w:t>
      </w:r>
      <w:r w:rsidR="61501BB3" w:rsidRPr="5871B65F">
        <w:rPr>
          <w:rFonts w:eastAsiaTheme="minorEastAsia"/>
          <w:color w:val="auto"/>
          <w:sz w:val="22"/>
        </w:rPr>
        <w:t xml:space="preserve">payment </w:t>
      </w:r>
      <w:r w:rsidR="0892976B" w:rsidRPr="5871B65F">
        <w:rPr>
          <w:rFonts w:eastAsiaTheme="minorEastAsia"/>
          <w:color w:val="auto"/>
          <w:sz w:val="22"/>
        </w:rPr>
        <w:t xml:space="preserve">is to be </w:t>
      </w:r>
      <w:r w:rsidR="7591B78E" w:rsidRPr="5871B65F">
        <w:rPr>
          <w:rFonts w:eastAsiaTheme="minorEastAsia"/>
          <w:color w:val="auto"/>
          <w:sz w:val="22"/>
        </w:rPr>
        <w:t>processed</w:t>
      </w:r>
      <w:r w:rsidR="61501BB3" w:rsidRPr="5871B65F">
        <w:rPr>
          <w:rFonts w:eastAsiaTheme="minorEastAsia"/>
          <w:color w:val="auto"/>
          <w:sz w:val="22"/>
        </w:rPr>
        <w:t>.</w:t>
      </w:r>
    </w:p>
    <w:sectPr w:rsidR="00B51C07" w:rsidRPr="00051D55" w:rsidSect="0052605F">
      <w:headerReference w:type="default" r:id="rId15"/>
      <w:footerReference w:type="default" r:id="rId16"/>
      <w:type w:val="continuous"/>
      <w:pgSz w:w="11906" w:h="16838" w:code="9"/>
      <w:pgMar w:top="1440" w:right="1440" w:bottom="1440" w:left="1440"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F6335" w14:textId="77777777" w:rsidR="00265AD6" w:rsidRDefault="00265AD6" w:rsidP="0062174F">
      <w:pPr>
        <w:spacing w:after="0" w:line="240" w:lineRule="auto"/>
      </w:pPr>
      <w:r>
        <w:separator/>
      </w:r>
    </w:p>
  </w:endnote>
  <w:endnote w:type="continuationSeparator" w:id="0">
    <w:p w14:paraId="4018AD80" w14:textId="77777777" w:rsidR="00265AD6" w:rsidRDefault="00265AD6" w:rsidP="0062174F">
      <w:pPr>
        <w:spacing w:after="0" w:line="240" w:lineRule="auto"/>
      </w:pPr>
      <w:r>
        <w:continuationSeparator/>
      </w:r>
    </w:p>
  </w:endnote>
  <w:endnote w:type="continuationNotice" w:id="1">
    <w:p w14:paraId="6CD108CC" w14:textId="77777777" w:rsidR="00142A87" w:rsidRDefault="00142A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5951F" w14:textId="355D861B" w:rsidR="00F702B7" w:rsidRPr="00E654A0" w:rsidRDefault="00F702B7" w:rsidP="00E654A0">
    <w:pPr>
      <w:pStyle w:val="Footer"/>
      <w:tabs>
        <w:tab w:val="clear" w:pos="3827"/>
        <w:tab w:val="clear" w:pos="4491"/>
        <w:tab w:val="clear" w:pos="5160"/>
      </w:tabs>
      <w:rPr>
        <w:lang w:val="en-US"/>
      </w:rPr>
    </w:pPr>
    <w:r w:rsidRPr="00E654A0">
      <w:rPr>
        <w:lang w:val="en-US"/>
      </w:rPr>
      <w:t xml:space="preserve">page </w:t>
    </w:r>
    <w:r>
      <w:rPr>
        <w:color w:val="2B579A"/>
        <w:shd w:val="clear" w:color="auto" w:fill="E6E6E6"/>
        <w:lang w:val="nb-NO"/>
      </w:rPr>
      <w:fldChar w:fldCharType="begin"/>
    </w:r>
    <w:r w:rsidRPr="00E654A0">
      <w:rPr>
        <w:lang w:val="en-US"/>
      </w:rPr>
      <w:instrText xml:space="preserve"> PAGE  \* Arabic  \* MERGEFORMAT </w:instrText>
    </w:r>
    <w:r>
      <w:rPr>
        <w:color w:val="2B579A"/>
        <w:shd w:val="clear" w:color="auto" w:fill="E6E6E6"/>
        <w:lang w:val="nb-NO"/>
      </w:rPr>
      <w:fldChar w:fldCharType="separate"/>
    </w:r>
    <w:r w:rsidR="00DE1305" w:rsidRPr="00DE1305">
      <w:rPr>
        <w:noProof/>
      </w:rPr>
      <w:t>9</w:t>
    </w:r>
    <w:r>
      <w:rPr>
        <w:color w:val="2B579A"/>
        <w:shd w:val="clear" w:color="auto" w:fill="E6E6E6"/>
        <w:lang w:val="nb-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F765A" w14:textId="77777777" w:rsidR="00265AD6" w:rsidRPr="00FC707B" w:rsidRDefault="00265AD6" w:rsidP="00FC707B">
      <w:pPr>
        <w:tabs>
          <w:tab w:val="left" w:leader="dot" w:pos="8505"/>
        </w:tabs>
        <w:spacing w:before="160" w:after="80" w:line="240" w:lineRule="auto"/>
        <w:rPr>
          <w:u w:val="single"/>
        </w:rPr>
      </w:pPr>
      <w:r w:rsidRPr="00FC707B">
        <w:tab/>
      </w:r>
    </w:p>
  </w:footnote>
  <w:footnote w:type="continuationSeparator" w:id="0">
    <w:p w14:paraId="06531F84" w14:textId="77777777" w:rsidR="00265AD6" w:rsidRDefault="00265AD6" w:rsidP="0062174F">
      <w:pPr>
        <w:spacing w:after="0" w:line="240" w:lineRule="auto"/>
      </w:pPr>
      <w:r>
        <w:continuationSeparator/>
      </w:r>
    </w:p>
  </w:footnote>
  <w:footnote w:type="continuationNotice" w:id="1">
    <w:p w14:paraId="09DFA1FB" w14:textId="77777777" w:rsidR="00142A87" w:rsidRDefault="00142A87">
      <w:pPr>
        <w:spacing w:after="0" w:line="240" w:lineRule="auto"/>
      </w:pPr>
    </w:p>
  </w:footnote>
  <w:footnote w:id="2">
    <w:p w14:paraId="4B50B192" w14:textId="77777777" w:rsidR="00416B4C" w:rsidRPr="00330262" w:rsidRDefault="00416B4C" w:rsidP="00416B4C">
      <w:pPr>
        <w:pStyle w:val="FootnoteText"/>
        <w:rPr>
          <w:szCs w:val="16"/>
        </w:rPr>
      </w:pPr>
      <w:r w:rsidRPr="00330262">
        <w:rPr>
          <w:rStyle w:val="FootnoteReference"/>
          <w:szCs w:val="16"/>
        </w:rPr>
        <w:footnoteRef/>
      </w:r>
      <w:r w:rsidRPr="00330262">
        <w:rPr>
          <w:szCs w:val="16"/>
        </w:rPr>
        <w:t xml:space="preserve"> </w:t>
      </w:r>
      <w:r w:rsidRPr="00330262">
        <w:rPr>
          <w:szCs w:val="16"/>
          <w:lang w:val="en-US"/>
        </w:rPr>
        <w:t xml:space="preserve">OCHA, “Humanitarian Needs Overview: UKRAINE,” (https://www.humanitarianresponse.info/sites/www.humanitarianresponse.info/files/documents/files/hno_2021-eng_-_2021-02-09.pdf; Feb. 2021), 15 Apr. 2021. </w:t>
      </w:r>
    </w:p>
  </w:footnote>
  <w:footnote w:id="3">
    <w:p w14:paraId="7A7D50A9" w14:textId="099BEAFE" w:rsidR="69F961CB" w:rsidRDefault="69F961CB">
      <w:r w:rsidRPr="69F961CB">
        <w:rPr>
          <w:rStyle w:val="FootnoteReference"/>
        </w:rPr>
        <w:footnoteRef/>
      </w:r>
      <w:r>
        <w:t xml:space="preserve"> NRC Ukraine. “Profiling of IDP situation in Luhansk Region, Ukraine.” (https://www.nrc.no/resources/reports/profiling-of-IDP-situation-in-luhansk-region-ukraine/#:~:text=The%20report%20%E2%80%9CProfiling%20of%20IDP,(NRC)%20in%20December%202020.&amp;text=The%20Joint%20IDP%20Profiling%20Service,of%20methodology%20and%20relevant%20tools.; 17 Dec. 2020). 3 Sept. 2021.</w:t>
      </w:r>
    </w:p>
  </w:footnote>
  <w:footnote w:id="4">
    <w:p w14:paraId="15DAAB58" w14:textId="1B7E8FAD" w:rsidR="69F961CB" w:rsidRDefault="69F961CB">
      <w:r w:rsidRPr="69F961CB">
        <w:rPr>
          <w:rStyle w:val="FootnoteReference"/>
        </w:rPr>
        <w:footnoteRef/>
      </w:r>
      <w:r>
        <w:t xml:space="preserve"> NRC Ukraine. (2021). Household Economic Profiling. Kiev, Ukraine. </w:t>
      </w:r>
    </w:p>
  </w:footnote>
  <w:footnote w:id="5">
    <w:p w14:paraId="7794F516" w14:textId="0C4C9295" w:rsidR="103CF75E" w:rsidRDefault="103CF75E">
      <w:r w:rsidRPr="103CF75E">
        <w:rPr>
          <w:rStyle w:val="FootnoteReference"/>
        </w:rPr>
        <w:footnoteRef/>
      </w:r>
      <w:r w:rsidR="1A4477E7">
        <w:t xml:space="preserve"> Source: Protection Cluster Ukraine. Map modified from “Protection Concerns </w:t>
      </w:r>
      <w:proofErr w:type="gramStart"/>
      <w:r w:rsidR="1A4477E7">
        <w:t>Of People Living Along The</w:t>
      </w:r>
      <w:proofErr w:type="gramEnd"/>
      <w:r w:rsidR="1A4477E7">
        <w:t xml:space="preserve"> Contact Line: February 2020.” (https://www.humanitarianresponse.info/sites/www.humanitarianresponse.info/files/documents/files/01_2020_protection_considerations_for_people_living_along_the_contact_line_eng.pdf; Feb. 2020), 07 Sept.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90CE" w14:textId="5CF3ABF2" w:rsidR="00F702B7" w:rsidRPr="00F841EC" w:rsidRDefault="00F702B7">
    <w:pPr>
      <w:pStyle w:val="Header"/>
      <w:rPr>
        <w:lang w:val="nb-NO"/>
      </w:rPr>
    </w:pPr>
    <w:r>
      <w:rPr>
        <w:noProof/>
        <w:color w:val="2B579A"/>
        <w:shd w:val="clear" w:color="auto" w:fill="E6E6E6"/>
        <w:lang w:val="uk-UA" w:eastAsia="uk-UA"/>
      </w:rPr>
      <w:drawing>
        <wp:anchor distT="0" distB="0" distL="114300" distR="114300" simplePos="0" relativeHeight="251658240" behindDoc="0" locked="0" layoutInCell="1" allowOverlap="1" wp14:anchorId="0B1847FF" wp14:editId="179C0B86">
          <wp:simplePos x="0" y="0"/>
          <wp:positionH relativeFrom="margin">
            <wp:align>left</wp:align>
          </wp:positionH>
          <wp:positionV relativeFrom="margin">
            <wp:posOffset>-641350</wp:posOffset>
          </wp:positionV>
          <wp:extent cx="1849120" cy="463550"/>
          <wp:effectExtent l="0" t="0" r="0" b="0"/>
          <wp:wrapTopAndBottom/>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rsideLogo_NRC.png"/>
                  <pic:cNvPicPr/>
                </pic:nvPicPr>
                <pic:blipFill>
                  <a:blip r:embed="rId1">
                    <a:extLst>
                      <a:ext uri="{28A0092B-C50C-407E-A947-70E740481C1C}">
                        <a14:useLocalDpi xmlns:a14="http://schemas.microsoft.com/office/drawing/2010/main" val="0"/>
                      </a:ext>
                    </a:extLst>
                  </a:blip>
                  <a:stretch>
                    <a:fillRect/>
                  </a:stretch>
                </pic:blipFill>
                <pic:spPr>
                  <a:xfrm>
                    <a:off x="0" y="0"/>
                    <a:ext cx="1849120" cy="463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3545D"/>
    <w:multiLevelType w:val="multilevel"/>
    <w:tmpl w:val="560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976E7C"/>
    <w:multiLevelType w:val="hybridMultilevel"/>
    <w:tmpl w:val="90BCF930"/>
    <w:lvl w:ilvl="0" w:tplc="5A18DEA8">
      <w:start w:val="1"/>
      <w:numFmt w:val="bullet"/>
      <w:pStyle w:val="ListBullet"/>
      <w:lvlText w:val="•"/>
      <w:lvlJc w:val="left"/>
      <w:pPr>
        <w:tabs>
          <w:tab w:val="num" w:pos="360"/>
        </w:tabs>
        <w:ind w:left="360" w:hanging="360"/>
      </w:pPr>
      <w:rPr>
        <w:rFonts w:ascii="Franklin Gothic Book" w:hAnsi="Franklin Gothic Book"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63823F8"/>
    <w:multiLevelType w:val="hybridMultilevel"/>
    <w:tmpl w:val="EAD6D60A"/>
    <w:lvl w:ilvl="0" w:tplc="AF804A4E">
      <w:start w:val="1"/>
      <w:numFmt w:val="decimal"/>
      <w:pStyle w:val="ListParagraph"/>
      <w:lvlText w:val="%1."/>
      <w:lvlJc w:val="left"/>
      <w:pPr>
        <w:ind w:left="36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53B75AEF"/>
    <w:multiLevelType w:val="hybridMultilevel"/>
    <w:tmpl w:val="74EE4C80"/>
    <w:lvl w:ilvl="0" w:tplc="51E89306">
      <w:start w:val="1"/>
      <w:numFmt w:val="bullet"/>
      <w:lvlText w:val=""/>
      <w:lvlJc w:val="left"/>
      <w:pPr>
        <w:ind w:left="720" w:hanging="360"/>
      </w:pPr>
      <w:rPr>
        <w:rFonts w:ascii="Symbol" w:hAnsi="Symbol" w:hint="default"/>
      </w:rPr>
    </w:lvl>
    <w:lvl w:ilvl="1" w:tplc="FBF0A824">
      <w:start w:val="1"/>
      <w:numFmt w:val="bullet"/>
      <w:lvlText w:val="o"/>
      <w:lvlJc w:val="left"/>
      <w:pPr>
        <w:ind w:left="1440" w:hanging="360"/>
      </w:pPr>
      <w:rPr>
        <w:rFonts w:ascii="Courier New" w:hAnsi="Courier New" w:hint="default"/>
      </w:rPr>
    </w:lvl>
    <w:lvl w:ilvl="2" w:tplc="DD76BCEC">
      <w:start w:val="1"/>
      <w:numFmt w:val="bullet"/>
      <w:lvlText w:val=""/>
      <w:lvlJc w:val="left"/>
      <w:pPr>
        <w:ind w:left="2160" w:hanging="360"/>
      </w:pPr>
      <w:rPr>
        <w:rFonts w:ascii="Wingdings" w:hAnsi="Wingdings" w:hint="default"/>
      </w:rPr>
    </w:lvl>
    <w:lvl w:ilvl="3" w:tplc="3D94BC2E">
      <w:start w:val="1"/>
      <w:numFmt w:val="bullet"/>
      <w:lvlText w:val=""/>
      <w:lvlJc w:val="left"/>
      <w:pPr>
        <w:ind w:left="2880" w:hanging="360"/>
      </w:pPr>
      <w:rPr>
        <w:rFonts w:ascii="Symbol" w:hAnsi="Symbol" w:hint="default"/>
      </w:rPr>
    </w:lvl>
    <w:lvl w:ilvl="4" w:tplc="A68A6624">
      <w:start w:val="1"/>
      <w:numFmt w:val="bullet"/>
      <w:lvlText w:val="o"/>
      <w:lvlJc w:val="left"/>
      <w:pPr>
        <w:ind w:left="3600" w:hanging="360"/>
      </w:pPr>
      <w:rPr>
        <w:rFonts w:ascii="Courier New" w:hAnsi="Courier New" w:hint="default"/>
      </w:rPr>
    </w:lvl>
    <w:lvl w:ilvl="5" w:tplc="E2D0FC6C">
      <w:start w:val="1"/>
      <w:numFmt w:val="bullet"/>
      <w:lvlText w:val=""/>
      <w:lvlJc w:val="left"/>
      <w:pPr>
        <w:ind w:left="4320" w:hanging="360"/>
      </w:pPr>
      <w:rPr>
        <w:rFonts w:ascii="Wingdings" w:hAnsi="Wingdings" w:hint="default"/>
      </w:rPr>
    </w:lvl>
    <w:lvl w:ilvl="6" w:tplc="41CEC8E8">
      <w:start w:val="1"/>
      <w:numFmt w:val="bullet"/>
      <w:lvlText w:val=""/>
      <w:lvlJc w:val="left"/>
      <w:pPr>
        <w:ind w:left="5040" w:hanging="360"/>
      </w:pPr>
      <w:rPr>
        <w:rFonts w:ascii="Symbol" w:hAnsi="Symbol" w:hint="default"/>
      </w:rPr>
    </w:lvl>
    <w:lvl w:ilvl="7" w:tplc="E32CC9BA">
      <w:start w:val="1"/>
      <w:numFmt w:val="bullet"/>
      <w:lvlText w:val="o"/>
      <w:lvlJc w:val="left"/>
      <w:pPr>
        <w:ind w:left="5760" w:hanging="360"/>
      </w:pPr>
      <w:rPr>
        <w:rFonts w:ascii="Courier New" w:hAnsi="Courier New" w:hint="default"/>
      </w:rPr>
    </w:lvl>
    <w:lvl w:ilvl="8" w:tplc="937C679C">
      <w:start w:val="1"/>
      <w:numFmt w:val="bullet"/>
      <w:lvlText w:val=""/>
      <w:lvlJc w:val="left"/>
      <w:pPr>
        <w:ind w:left="6480" w:hanging="360"/>
      </w:pPr>
      <w:rPr>
        <w:rFonts w:ascii="Wingdings" w:hAnsi="Wingdings" w:hint="default"/>
      </w:rPr>
    </w:lvl>
  </w:abstractNum>
  <w:abstractNum w:abstractNumId="4" w15:restartNumberingAfterBreak="0">
    <w:nsid w:val="545F13FD"/>
    <w:multiLevelType w:val="hybridMultilevel"/>
    <w:tmpl w:val="0E76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C7A17"/>
    <w:multiLevelType w:val="multilevel"/>
    <w:tmpl w:val="C240CB3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504" w:hanging="504"/>
      </w:pPr>
      <w:rPr>
        <w:rFonts w:ascii="Franklin Gothic Book" w:hAnsi="Franklin Gothic Book" w:hint="default"/>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B60CF5"/>
    <w:multiLevelType w:val="hybridMultilevel"/>
    <w:tmpl w:val="EB5811B2"/>
    <w:lvl w:ilvl="0" w:tplc="1D164E42">
      <w:start w:val="1"/>
      <w:numFmt w:val="lowerLetter"/>
      <w:pStyle w:val="Bokstavliste"/>
      <w:lvlText w:val="%1."/>
      <w:lvlJc w:val="left"/>
      <w:pPr>
        <w:tabs>
          <w:tab w:val="num" w:pos="567"/>
        </w:tabs>
        <w:ind w:left="567" w:hanging="454"/>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7" w15:restartNumberingAfterBreak="0">
    <w:nsid w:val="64D51148"/>
    <w:multiLevelType w:val="hybridMultilevel"/>
    <w:tmpl w:val="12F253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F113245"/>
    <w:multiLevelType w:val="hybridMultilevel"/>
    <w:tmpl w:val="A7F4B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6"/>
  </w:num>
  <w:num w:numId="6">
    <w:abstractNumId w:val="8"/>
  </w:num>
  <w:num w:numId="7">
    <w:abstractNumId w:val="7"/>
  </w:num>
  <w:num w:numId="8">
    <w:abstractNumId w:val="0"/>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LcwNzM0szC2MLFQ0lEKTi0uzszPAykwqgUAguBQ6ywAAAA="/>
  </w:docVars>
  <w:rsids>
    <w:rsidRoot w:val="000D7090"/>
    <w:rsid w:val="000120D9"/>
    <w:rsid w:val="00013AD8"/>
    <w:rsid w:val="000253B5"/>
    <w:rsid w:val="00030560"/>
    <w:rsid w:val="00040207"/>
    <w:rsid w:val="000436B2"/>
    <w:rsid w:val="00045685"/>
    <w:rsid w:val="00051D55"/>
    <w:rsid w:val="0005317E"/>
    <w:rsid w:val="00064BE3"/>
    <w:rsid w:val="00066AB8"/>
    <w:rsid w:val="00071F73"/>
    <w:rsid w:val="000751FA"/>
    <w:rsid w:val="00077A10"/>
    <w:rsid w:val="00090EB5"/>
    <w:rsid w:val="00091EBF"/>
    <w:rsid w:val="000A3914"/>
    <w:rsid w:val="000B5516"/>
    <w:rsid w:val="000C21B0"/>
    <w:rsid w:val="000C5E8C"/>
    <w:rsid w:val="000D7090"/>
    <w:rsid w:val="000E1BD4"/>
    <w:rsid w:val="000F34AB"/>
    <w:rsid w:val="000F39F8"/>
    <w:rsid w:val="001054CF"/>
    <w:rsid w:val="0011372D"/>
    <w:rsid w:val="001138CC"/>
    <w:rsid w:val="00125B3C"/>
    <w:rsid w:val="00142A87"/>
    <w:rsid w:val="00143091"/>
    <w:rsid w:val="00160246"/>
    <w:rsid w:val="0017792A"/>
    <w:rsid w:val="00182147"/>
    <w:rsid w:val="001A5BF3"/>
    <w:rsid w:val="001B0873"/>
    <w:rsid w:val="001B6690"/>
    <w:rsid w:val="001C067F"/>
    <w:rsid w:val="001C1D4A"/>
    <w:rsid w:val="001F170A"/>
    <w:rsid w:val="001F29FA"/>
    <w:rsid w:val="001F6B9D"/>
    <w:rsid w:val="0023045C"/>
    <w:rsid w:val="00233FA4"/>
    <w:rsid w:val="00241039"/>
    <w:rsid w:val="00250AD9"/>
    <w:rsid w:val="00265AD6"/>
    <w:rsid w:val="00274532"/>
    <w:rsid w:val="00281A04"/>
    <w:rsid w:val="002A0E85"/>
    <w:rsid w:val="002A7219"/>
    <w:rsid w:val="002C499E"/>
    <w:rsid w:val="002E2848"/>
    <w:rsid w:val="003014E7"/>
    <w:rsid w:val="003049B5"/>
    <w:rsid w:val="00312D2B"/>
    <w:rsid w:val="00313FE6"/>
    <w:rsid w:val="003162AD"/>
    <w:rsid w:val="00321709"/>
    <w:rsid w:val="0033275B"/>
    <w:rsid w:val="00347669"/>
    <w:rsid w:val="00351EBD"/>
    <w:rsid w:val="003637EE"/>
    <w:rsid w:val="003729F1"/>
    <w:rsid w:val="00374C2E"/>
    <w:rsid w:val="003750EF"/>
    <w:rsid w:val="00383E41"/>
    <w:rsid w:val="00390848"/>
    <w:rsid w:val="003A678D"/>
    <w:rsid w:val="003A7AE9"/>
    <w:rsid w:val="003B6FD2"/>
    <w:rsid w:val="003C1556"/>
    <w:rsid w:val="003D0624"/>
    <w:rsid w:val="003E5E13"/>
    <w:rsid w:val="003F34F0"/>
    <w:rsid w:val="003F34FF"/>
    <w:rsid w:val="003F3CBC"/>
    <w:rsid w:val="003F575E"/>
    <w:rsid w:val="00416B4C"/>
    <w:rsid w:val="00430947"/>
    <w:rsid w:val="00437FC0"/>
    <w:rsid w:val="004433F5"/>
    <w:rsid w:val="00454F70"/>
    <w:rsid w:val="00460496"/>
    <w:rsid w:val="00461BC5"/>
    <w:rsid w:val="00461E87"/>
    <w:rsid w:val="00473BA0"/>
    <w:rsid w:val="004830BA"/>
    <w:rsid w:val="00493CAA"/>
    <w:rsid w:val="004A7E1D"/>
    <w:rsid w:val="004A7EC0"/>
    <w:rsid w:val="004B1178"/>
    <w:rsid w:val="004B5714"/>
    <w:rsid w:val="004B6E27"/>
    <w:rsid w:val="004C46CB"/>
    <w:rsid w:val="004D4FAF"/>
    <w:rsid w:val="004D5946"/>
    <w:rsid w:val="004E1292"/>
    <w:rsid w:val="004E55A3"/>
    <w:rsid w:val="004E6523"/>
    <w:rsid w:val="004F4139"/>
    <w:rsid w:val="00501C4C"/>
    <w:rsid w:val="00502E29"/>
    <w:rsid w:val="005209D1"/>
    <w:rsid w:val="00520F6C"/>
    <w:rsid w:val="0052605F"/>
    <w:rsid w:val="005377F1"/>
    <w:rsid w:val="00537AB2"/>
    <w:rsid w:val="005460E0"/>
    <w:rsid w:val="005649B8"/>
    <w:rsid w:val="00567E68"/>
    <w:rsid w:val="00570176"/>
    <w:rsid w:val="005765B2"/>
    <w:rsid w:val="005A3450"/>
    <w:rsid w:val="005A3E5C"/>
    <w:rsid w:val="005A5CC1"/>
    <w:rsid w:val="005B40E3"/>
    <w:rsid w:val="005B503A"/>
    <w:rsid w:val="005C1528"/>
    <w:rsid w:val="005E47C0"/>
    <w:rsid w:val="005F0BCF"/>
    <w:rsid w:val="00605EFC"/>
    <w:rsid w:val="00606CFC"/>
    <w:rsid w:val="00616C9C"/>
    <w:rsid w:val="0062174F"/>
    <w:rsid w:val="00630C7C"/>
    <w:rsid w:val="0064322E"/>
    <w:rsid w:val="006459D7"/>
    <w:rsid w:val="00646D91"/>
    <w:rsid w:val="0064CC31"/>
    <w:rsid w:val="00651508"/>
    <w:rsid w:val="00662FDD"/>
    <w:rsid w:val="00666F8B"/>
    <w:rsid w:val="006912D6"/>
    <w:rsid w:val="00695D0B"/>
    <w:rsid w:val="00697572"/>
    <w:rsid w:val="006A05E8"/>
    <w:rsid w:val="006A0C29"/>
    <w:rsid w:val="006B77EA"/>
    <w:rsid w:val="006B7BC9"/>
    <w:rsid w:val="006C599B"/>
    <w:rsid w:val="006C77A4"/>
    <w:rsid w:val="006C7B1C"/>
    <w:rsid w:val="006E0BB7"/>
    <w:rsid w:val="006F0797"/>
    <w:rsid w:val="006F4854"/>
    <w:rsid w:val="00732350"/>
    <w:rsid w:val="00746CE0"/>
    <w:rsid w:val="00752417"/>
    <w:rsid w:val="0077062C"/>
    <w:rsid w:val="00777AA3"/>
    <w:rsid w:val="007868CE"/>
    <w:rsid w:val="00790924"/>
    <w:rsid w:val="007954BD"/>
    <w:rsid w:val="007A2EED"/>
    <w:rsid w:val="007B7F17"/>
    <w:rsid w:val="007C6471"/>
    <w:rsid w:val="007D1370"/>
    <w:rsid w:val="007D172E"/>
    <w:rsid w:val="007E670F"/>
    <w:rsid w:val="007F0D7F"/>
    <w:rsid w:val="007F36CC"/>
    <w:rsid w:val="00804A8C"/>
    <w:rsid w:val="00820678"/>
    <w:rsid w:val="00820AE6"/>
    <w:rsid w:val="00825592"/>
    <w:rsid w:val="00830755"/>
    <w:rsid w:val="00835D42"/>
    <w:rsid w:val="00841F2E"/>
    <w:rsid w:val="00844B98"/>
    <w:rsid w:val="008676B9"/>
    <w:rsid w:val="00871669"/>
    <w:rsid w:val="00871E51"/>
    <w:rsid w:val="00876014"/>
    <w:rsid w:val="00876DFA"/>
    <w:rsid w:val="00886C25"/>
    <w:rsid w:val="008A2674"/>
    <w:rsid w:val="008A4B27"/>
    <w:rsid w:val="008B7421"/>
    <w:rsid w:val="008C0815"/>
    <w:rsid w:val="008C0D94"/>
    <w:rsid w:val="008C24B7"/>
    <w:rsid w:val="008D28A9"/>
    <w:rsid w:val="008D5F3F"/>
    <w:rsid w:val="008D7A49"/>
    <w:rsid w:val="008DE60C"/>
    <w:rsid w:val="008F2FD9"/>
    <w:rsid w:val="0090485F"/>
    <w:rsid w:val="00912719"/>
    <w:rsid w:val="009208F6"/>
    <w:rsid w:val="0093037C"/>
    <w:rsid w:val="009324C9"/>
    <w:rsid w:val="009468CB"/>
    <w:rsid w:val="00965EFC"/>
    <w:rsid w:val="009754D8"/>
    <w:rsid w:val="00977F0B"/>
    <w:rsid w:val="009854AC"/>
    <w:rsid w:val="009878AD"/>
    <w:rsid w:val="0099414F"/>
    <w:rsid w:val="009A1B55"/>
    <w:rsid w:val="009B0107"/>
    <w:rsid w:val="009B40AD"/>
    <w:rsid w:val="009D0026"/>
    <w:rsid w:val="009D455F"/>
    <w:rsid w:val="009D7DB3"/>
    <w:rsid w:val="009E5F17"/>
    <w:rsid w:val="009F049D"/>
    <w:rsid w:val="009F1F9A"/>
    <w:rsid w:val="009F4908"/>
    <w:rsid w:val="00A02FB5"/>
    <w:rsid w:val="00A057B6"/>
    <w:rsid w:val="00A13146"/>
    <w:rsid w:val="00A15269"/>
    <w:rsid w:val="00A22D6C"/>
    <w:rsid w:val="00A33E76"/>
    <w:rsid w:val="00A363DD"/>
    <w:rsid w:val="00A4273A"/>
    <w:rsid w:val="00A54D86"/>
    <w:rsid w:val="00A75751"/>
    <w:rsid w:val="00A766BB"/>
    <w:rsid w:val="00A829BD"/>
    <w:rsid w:val="00A90369"/>
    <w:rsid w:val="00A950D6"/>
    <w:rsid w:val="00A97640"/>
    <w:rsid w:val="00AA79DA"/>
    <w:rsid w:val="00AB3ADF"/>
    <w:rsid w:val="00AC4408"/>
    <w:rsid w:val="00AC66E0"/>
    <w:rsid w:val="00AD7E59"/>
    <w:rsid w:val="00AF0282"/>
    <w:rsid w:val="00AF3779"/>
    <w:rsid w:val="00B02AA6"/>
    <w:rsid w:val="00B068F6"/>
    <w:rsid w:val="00B10867"/>
    <w:rsid w:val="00B12605"/>
    <w:rsid w:val="00B14103"/>
    <w:rsid w:val="00B141FF"/>
    <w:rsid w:val="00B24E8E"/>
    <w:rsid w:val="00B31160"/>
    <w:rsid w:val="00B3487F"/>
    <w:rsid w:val="00B35832"/>
    <w:rsid w:val="00B36186"/>
    <w:rsid w:val="00B422FC"/>
    <w:rsid w:val="00B46F38"/>
    <w:rsid w:val="00B51C07"/>
    <w:rsid w:val="00B52D4E"/>
    <w:rsid w:val="00B52FF7"/>
    <w:rsid w:val="00B652A4"/>
    <w:rsid w:val="00B73C34"/>
    <w:rsid w:val="00B843C6"/>
    <w:rsid w:val="00B84A12"/>
    <w:rsid w:val="00B93572"/>
    <w:rsid w:val="00BA0FCC"/>
    <w:rsid w:val="00BA1C41"/>
    <w:rsid w:val="00BA79BA"/>
    <w:rsid w:val="00BB1561"/>
    <w:rsid w:val="00BB2694"/>
    <w:rsid w:val="00BD538D"/>
    <w:rsid w:val="00BE7B60"/>
    <w:rsid w:val="00BF4506"/>
    <w:rsid w:val="00BF6B51"/>
    <w:rsid w:val="00C072D5"/>
    <w:rsid w:val="00C11E5C"/>
    <w:rsid w:val="00C15270"/>
    <w:rsid w:val="00C2689E"/>
    <w:rsid w:val="00C2711D"/>
    <w:rsid w:val="00C36FA0"/>
    <w:rsid w:val="00C4259A"/>
    <w:rsid w:val="00C42888"/>
    <w:rsid w:val="00C50A88"/>
    <w:rsid w:val="00C54742"/>
    <w:rsid w:val="00C6328A"/>
    <w:rsid w:val="00C64A57"/>
    <w:rsid w:val="00C75503"/>
    <w:rsid w:val="00CA0494"/>
    <w:rsid w:val="00CA5D05"/>
    <w:rsid w:val="00CB2093"/>
    <w:rsid w:val="00CB6097"/>
    <w:rsid w:val="00CC0755"/>
    <w:rsid w:val="00CC1F9D"/>
    <w:rsid w:val="00CC5BCD"/>
    <w:rsid w:val="00CC7D29"/>
    <w:rsid w:val="00CE03F4"/>
    <w:rsid w:val="00CE38CD"/>
    <w:rsid w:val="00CF3616"/>
    <w:rsid w:val="00D01CC2"/>
    <w:rsid w:val="00D028F2"/>
    <w:rsid w:val="00D0336A"/>
    <w:rsid w:val="00D061FB"/>
    <w:rsid w:val="00D13156"/>
    <w:rsid w:val="00D30B31"/>
    <w:rsid w:val="00D46984"/>
    <w:rsid w:val="00D511B8"/>
    <w:rsid w:val="00D67FBB"/>
    <w:rsid w:val="00D7179A"/>
    <w:rsid w:val="00D86106"/>
    <w:rsid w:val="00D87443"/>
    <w:rsid w:val="00D93F1E"/>
    <w:rsid w:val="00D97E0F"/>
    <w:rsid w:val="00DA04DA"/>
    <w:rsid w:val="00DA1DDA"/>
    <w:rsid w:val="00DA49ED"/>
    <w:rsid w:val="00DC01B3"/>
    <w:rsid w:val="00DC4D18"/>
    <w:rsid w:val="00DE1305"/>
    <w:rsid w:val="00DE1A71"/>
    <w:rsid w:val="00DF1BB7"/>
    <w:rsid w:val="00DF4396"/>
    <w:rsid w:val="00DF78D7"/>
    <w:rsid w:val="00E06EA0"/>
    <w:rsid w:val="00E12D16"/>
    <w:rsid w:val="00E1319D"/>
    <w:rsid w:val="00E14EEF"/>
    <w:rsid w:val="00E15811"/>
    <w:rsid w:val="00E2157E"/>
    <w:rsid w:val="00E421E1"/>
    <w:rsid w:val="00E44030"/>
    <w:rsid w:val="00E60432"/>
    <w:rsid w:val="00E642E0"/>
    <w:rsid w:val="00E654A0"/>
    <w:rsid w:val="00E67342"/>
    <w:rsid w:val="00E732A6"/>
    <w:rsid w:val="00E7349A"/>
    <w:rsid w:val="00E83567"/>
    <w:rsid w:val="00E93582"/>
    <w:rsid w:val="00EB7562"/>
    <w:rsid w:val="00EC26B5"/>
    <w:rsid w:val="00EC56C7"/>
    <w:rsid w:val="00EC6D93"/>
    <w:rsid w:val="00ED720D"/>
    <w:rsid w:val="00EF0224"/>
    <w:rsid w:val="00F03315"/>
    <w:rsid w:val="00F13682"/>
    <w:rsid w:val="00F211E1"/>
    <w:rsid w:val="00F21B53"/>
    <w:rsid w:val="00F301EB"/>
    <w:rsid w:val="00F34E85"/>
    <w:rsid w:val="00F37989"/>
    <w:rsid w:val="00F4071B"/>
    <w:rsid w:val="00F5368D"/>
    <w:rsid w:val="00F55D1F"/>
    <w:rsid w:val="00F57AB6"/>
    <w:rsid w:val="00F62B76"/>
    <w:rsid w:val="00F6763F"/>
    <w:rsid w:val="00F702B7"/>
    <w:rsid w:val="00F7069D"/>
    <w:rsid w:val="00F706D1"/>
    <w:rsid w:val="00F72290"/>
    <w:rsid w:val="00F81216"/>
    <w:rsid w:val="00F841EC"/>
    <w:rsid w:val="00FB48D6"/>
    <w:rsid w:val="00FC5E7C"/>
    <w:rsid w:val="00FC707B"/>
    <w:rsid w:val="00FD2B9E"/>
    <w:rsid w:val="00FD38F0"/>
    <w:rsid w:val="01054BD9"/>
    <w:rsid w:val="0111494A"/>
    <w:rsid w:val="0121C2C9"/>
    <w:rsid w:val="012AA26E"/>
    <w:rsid w:val="0150EBCB"/>
    <w:rsid w:val="01590CEA"/>
    <w:rsid w:val="0159E678"/>
    <w:rsid w:val="01897BB2"/>
    <w:rsid w:val="01992D4B"/>
    <w:rsid w:val="019E7F0E"/>
    <w:rsid w:val="01B1ED0C"/>
    <w:rsid w:val="01BC95BE"/>
    <w:rsid w:val="01BF3D6E"/>
    <w:rsid w:val="01FE6DA1"/>
    <w:rsid w:val="01FFC7EA"/>
    <w:rsid w:val="02088379"/>
    <w:rsid w:val="020E6C13"/>
    <w:rsid w:val="02118521"/>
    <w:rsid w:val="021C9E17"/>
    <w:rsid w:val="023671C9"/>
    <w:rsid w:val="0238596C"/>
    <w:rsid w:val="023BEEE3"/>
    <w:rsid w:val="024AE854"/>
    <w:rsid w:val="02614F8D"/>
    <w:rsid w:val="02748D1D"/>
    <w:rsid w:val="027D1791"/>
    <w:rsid w:val="027F3ABF"/>
    <w:rsid w:val="029A35F3"/>
    <w:rsid w:val="02B12BF6"/>
    <w:rsid w:val="02BBC96E"/>
    <w:rsid w:val="02CC990B"/>
    <w:rsid w:val="02CEBF0E"/>
    <w:rsid w:val="030A0A67"/>
    <w:rsid w:val="0322FC46"/>
    <w:rsid w:val="035EDDE6"/>
    <w:rsid w:val="0389070F"/>
    <w:rsid w:val="038C25A3"/>
    <w:rsid w:val="0390DA17"/>
    <w:rsid w:val="03ADBA7D"/>
    <w:rsid w:val="03B19695"/>
    <w:rsid w:val="03B8D4C4"/>
    <w:rsid w:val="03F84AB1"/>
    <w:rsid w:val="04072168"/>
    <w:rsid w:val="04191F48"/>
    <w:rsid w:val="042C09E0"/>
    <w:rsid w:val="043DB3E7"/>
    <w:rsid w:val="0451855A"/>
    <w:rsid w:val="04528CE6"/>
    <w:rsid w:val="045B037F"/>
    <w:rsid w:val="0461300D"/>
    <w:rsid w:val="046ADE20"/>
    <w:rsid w:val="046DD80F"/>
    <w:rsid w:val="04A8B98D"/>
    <w:rsid w:val="04A9E3DA"/>
    <w:rsid w:val="04CB939C"/>
    <w:rsid w:val="04E98DCE"/>
    <w:rsid w:val="04F81501"/>
    <w:rsid w:val="0532CF75"/>
    <w:rsid w:val="05330F7C"/>
    <w:rsid w:val="0541EF8B"/>
    <w:rsid w:val="054AA88C"/>
    <w:rsid w:val="05508C3A"/>
    <w:rsid w:val="056193B1"/>
    <w:rsid w:val="0572CD83"/>
    <w:rsid w:val="05A5ED2B"/>
    <w:rsid w:val="05DEC5B4"/>
    <w:rsid w:val="05F4B4E1"/>
    <w:rsid w:val="0605260F"/>
    <w:rsid w:val="0622ACF1"/>
    <w:rsid w:val="06391804"/>
    <w:rsid w:val="0648B5EA"/>
    <w:rsid w:val="065359C9"/>
    <w:rsid w:val="066F3CF2"/>
    <w:rsid w:val="0691281F"/>
    <w:rsid w:val="06936729"/>
    <w:rsid w:val="0693F52A"/>
    <w:rsid w:val="06AA9748"/>
    <w:rsid w:val="06C33329"/>
    <w:rsid w:val="06E48B47"/>
    <w:rsid w:val="06F0D19E"/>
    <w:rsid w:val="07274D74"/>
    <w:rsid w:val="07361618"/>
    <w:rsid w:val="07385196"/>
    <w:rsid w:val="07424B9B"/>
    <w:rsid w:val="0747B48F"/>
    <w:rsid w:val="07695726"/>
    <w:rsid w:val="0779A568"/>
    <w:rsid w:val="079F8293"/>
    <w:rsid w:val="07AE8C64"/>
    <w:rsid w:val="07B7822F"/>
    <w:rsid w:val="07E3D22D"/>
    <w:rsid w:val="07F800B3"/>
    <w:rsid w:val="082A5E87"/>
    <w:rsid w:val="083715D4"/>
    <w:rsid w:val="08599AAB"/>
    <w:rsid w:val="08890755"/>
    <w:rsid w:val="08913D8B"/>
    <w:rsid w:val="0892976B"/>
    <w:rsid w:val="08C5041B"/>
    <w:rsid w:val="08C94DED"/>
    <w:rsid w:val="095BFD3D"/>
    <w:rsid w:val="0977B11A"/>
    <w:rsid w:val="09795432"/>
    <w:rsid w:val="0979B80A"/>
    <w:rsid w:val="0988D29F"/>
    <w:rsid w:val="09935ACF"/>
    <w:rsid w:val="0995D525"/>
    <w:rsid w:val="09BE0586"/>
    <w:rsid w:val="09CA4861"/>
    <w:rsid w:val="09DBD41B"/>
    <w:rsid w:val="0A04293A"/>
    <w:rsid w:val="0A0F572D"/>
    <w:rsid w:val="0A22F418"/>
    <w:rsid w:val="0A2D031F"/>
    <w:rsid w:val="0A71685A"/>
    <w:rsid w:val="0A7FFF55"/>
    <w:rsid w:val="0A803B42"/>
    <w:rsid w:val="0AA63012"/>
    <w:rsid w:val="0ABE1810"/>
    <w:rsid w:val="0AE04AF0"/>
    <w:rsid w:val="0AFB0E3E"/>
    <w:rsid w:val="0AFD702F"/>
    <w:rsid w:val="0B149B0C"/>
    <w:rsid w:val="0B1708A6"/>
    <w:rsid w:val="0B19F44A"/>
    <w:rsid w:val="0B256487"/>
    <w:rsid w:val="0B2DEA0B"/>
    <w:rsid w:val="0B511162"/>
    <w:rsid w:val="0B58AEC6"/>
    <w:rsid w:val="0B5C9912"/>
    <w:rsid w:val="0B5FAB28"/>
    <w:rsid w:val="0B5FD348"/>
    <w:rsid w:val="0B65F6B9"/>
    <w:rsid w:val="0B70FE50"/>
    <w:rsid w:val="0B91FAE7"/>
    <w:rsid w:val="0BAB278E"/>
    <w:rsid w:val="0BB852FB"/>
    <w:rsid w:val="0BE47BAC"/>
    <w:rsid w:val="0C10DAA5"/>
    <w:rsid w:val="0C2B7C62"/>
    <w:rsid w:val="0C440338"/>
    <w:rsid w:val="0C5C7EE0"/>
    <w:rsid w:val="0C68C756"/>
    <w:rsid w:val="0C957C7B"/>
    <w:rsid w:val="0C994090"/>
    <w:rsid w:val="0CADB2A5"/>
    <w:rsid w:val="0CDA663E"/>
    <w:rsid w:val="0CEB4E27"/>
    <w:rsid w:val="0CF1BDE5"/>
    <w:rsid w:val="0CF630EC"/>
    <w:rsid w:val="0D25597D"/>
    <w:rsid w:val="0D2A18D1"/>
    <w:rsid w:val="0D2BABC7"/>
    <w:rsid w:val="0D5E84E8"/>
    <w:rsid w:val="0D7EA5C9"/>
    <w:rsid w:val="0D89974C"/>
    <w:rsid w:val="0D8DAF05"/>
    <w:rsid w:val="0D8DE3D8"/>
    <w:rsid w:val="0D97BB3B"/>
    <w:rsid w:val="0DBEA1A1"/>
    <w:rsid w:val="0DE47B0B"/>
    <w:rsid w:val="0DF333DE"/>
    <w:rsid w:val="0DF3FA07"/>
    <w:rsid w:val="0E0F6161"/>
    <w:rsid w:val="0E128776"/>
    <w:rsid w:val="0E53FFF3"/>
    <w:rsid w:val="0E578959"/>
    <w:rsid w:val="0E6B6838"/>
    <w:rsid w:val="0E6EA96C"/>
    <w:rsid w:val="0E76B190"/>
    <w:rsid w:val="0EB900B1"/>
    <w:rsid w:val="0ED544EE"/>
    <w:rsid w:val="0EF2AE48"/>
    <w:rsid w:val="0F28972E"/>
    <w:rsid w:val="0F41CC81"/>
    <w:rsid w:val="0F4C55FC"/>
    <w:rsid w:val="0F53E9B1"/>
    <w:rsid w:val="0F83E159"/>
    <w:rsid w:val="0F8C08F3"/>
    <w:rsid w:val="0FA01AB5"/>
    <w:rsid w:val="0FAA10E3"/>
    <w:rsid w:val="0FE02413"/>
    <w:rsid w:val="0FF7FA5B"/>
    <w:rsid w:val="0FFF0DB2"/>
    <w:rsid w:val="10273E49"/>
    <w:rsid w:val="10339FF8"/>
    <w:rsid w:val="1039C915"/>
    <w:rsid w:val="103CF75E"/>
    <w:rsid w:val="10473E1C"/>
    <w:rsid w:val="104B4E6D"/>
    <w:rsid w:val="10898923"/>
    <w:rsid w:val="10A0B6AD"/>
    <w:rsid w:val="10BEE4B8"/>
    <w:rsid w:val="10D3377C"/>
    <w:rsid w:val="10D44E30"/>
    <w:rsid w:val="1119A278"/>
    <w:rsid w:val="116B4D34"/>
    <w:rsid w:val="117699D5"/>
    <w:rsid w:val="1191C6CA"/>
    <w:rsid w:val="119BEDD2"/>
    <w:rsid w:val="11B77447"/>
    <w:rsid w:val="11C30EAA"/>
    <w:rsid w:val="11D90073"/>
    <w:rsid w:val="11D9D250"/>
    <w:rsid w:val="11DDD4A7"/>
    <w:rsid w:val="121610A0"/>
    <w:rsid w:val="1216E8E3"/>
    <w:rsid w:val="1221DA9A"/>
    <w:rsid w:val="12470289"/>
    <w:rsid w:val="124946E5"/>
    <w:rsid w:val="126F6161"/>
    <w:rsid w:val="12902B19"/>
    <w:rsid w:val="12B85F82"/>
    <w:rsid w:val="12B915CC"/>
    <w:rsid w:val="131B19AD"/>
    <w:rsid w:val="13215D31"/>
    <w:rsid w:val="134CB69D"/>
    <w:rsid w:val="1354DCC7"/>
    <w:rsid w:val="135E123A"/>
    <w:rsid w:val="13731322"/>
    <w:rsid w:val="137B72A4"/>
    <w:rsid w:val="13A504EA"/>
    <w:rsid w:val="13AF075F"/>
    <w:rsid w:val="13B12AED"/>
    <w:rsid w:val="13B459A5"/>
    <w:rsid w:val="13B8F3EE"/>
    <w:rsid w:val="13C2B8FC"/>
    <w:rsid w:val="13DEF591"/>
    <w:rsid w:val="13E4EAB8"/>
    <w:rsid w:val="13EF4A68"/>
    <w:rsid w:val="13F28CD3"/>
    <w:rsid w:val="1406F854"/>
    <w:rsid w:val="14BEE566"/>
    <w:rsid w:val="14BEE5D2"/>
    <w:rsid w:val="14C0AEF6"/>
    <w:rsid w:val="14C594DB"/>
    <w:rsid w:val="14C6CADD"/>
    <w:rsid w:val="14E1A631"/>
    <w:rsid w:val="14E4565F"/>
    <w:rsid w:val="14F16C0F"/>
    <w:rsid w:val="14FC491D"/>
    <w:rsid w:val="1506B58E"/>
    <w:rsid w:val="1513287B"/>
    <w:rsid w:val="152B0909"/>
    <w:rsid w:val="1531B9F0"/>
    <w:rsid w:val="153BE72A"/>
    <w:rsid w:val="15725029"/>
    <w:rsid w:val="15B7A9E2"/>
    <w:rsid w:val="15C7D2F2"/>
    <w:rsid w:val="15CBF5A3"/>
    <w:rsid w:val="1603F7B8"/>
    <w:rsid w:val="1611E96A"/>
    <w:rsid w:val="16131C8E"/>
    <w:rsid w:val="1615300D"/>
    <w:rsid w:val="162F1EF0"/>
    <w:rsid w:val="16324B71"/>
    <w:rsid w:val="16629B3E"/>
    <w:rsid w:val="16781320"/>
    <w:rsid w:val="169C4E43"/>
    <w:rsid w:val="16AD7AE1"/>
    <w:rsid w:val="170A11D3"/>
    <w:rsid w:val="171C438B"/>
    <w:rsid w:val="172BB06F"/>
    <w:rsid w:val="175DA364"/>
    <w:rsid w:val="17C6F7F3"/>
    <w:rsid w:val="17D14C13"/>
    <w:rsid w:val="17E7442F"/>
    <w:rsid w:val="17ED20BC"/>
    <w:rsid w:val="17FE14B2"/>
    <w:rsid w:val="1807F6D8"/>
    <w:rsid w:val="18124D43"/>
    <w:rsid w:val="181AADC2"/>
    <w:rsid w:val="183DFBD6"/>
    <w:rsid w:val="184D5F39"/>
    <w:rsid w:val="185E7604"/>
    <w:rsid w:val="186C1000"/>
    <w:rsid w:val="188064CC"/>
    <w:rsid w:val="188B83E6"/>
    <w:rsid w:val="18AC55AC"/>
    <w:rsid w:val="18C284DA"/>
    <w:rsid w:val="18CC43CC"/>
    <w:rsid w:val="18EB2E23"/>
    <w:rsid w:val="18FAE954"/>
    <w:rsid w:val="19124F13"/>
    <w:rsid w:val="1932EC76"/>
    <w:rsid w:val="1944C894"/>
    <w:rsid w:val="196016E6"/>
    <w:rsid w:val="19606C5E"/>
    <w:rsid w:val="19804557"/>
    <w:rsid w:val="198B80A9"/>
    <w:rsid w:val="19B37296"/>
    <w:rsid w:val="19D98DC1"/>
    <w:rsid w:val="19E235F5"/>
    <w:rsid w:val="19F259DA"/>
    <w:rsid w:val="19F3CA6E"/>
    <w:rsid w:val="19F9C847"/>
    <w:rsid w:val="1A0A35A6"/>
    <w:rsid w:val="1A274D46"/>
    <w:rsid w:val="1A29CA85"/>
    <w:rsid w:val="1A4477E7"/>
    <w:rsid w:val="1A6F8C4D"/>
    <w:rsid w:val="1AA7334E"/>
    <w:rsid w:val="1AAAC426"/>
    <w:rsid w:val="1AB52607"/>
    <w:rsid w:val="1AC4270C"/>
    <w:rsid w:val="1AD8A728"/>
    <w:rsid w:val="1ADE315F"/>
    <w:rsid w:val="1ADFB491"/>
    <w:rsid w:val="1AE15717"/>
    <w:rsid w:val="1AF4702D"/>
    <w:rsid w:val="1B235D5C"/>
    <w:rsid w:val="1B374305"/>
    <w:rsid w:val="1BB58A43"/>
    <w:rsid w:val="1BC7E1B5"/>
    <w:rsid w:val="1BD82A0F"/>
    <w:rsid w:val="1C08BB32"/>
    <w:rsid w:val="1C3DD040"/>
    <w:rsid w:val="1C56852F"/>
    <w:rsid w:val="1C6110E6"/>
    <w:rsid w:val="1C6F6B8E"/>
    <w:rsid w:val="1C79DCA1"/>
    <w:rsid w:val="1C9433F7"/>
    <w:rsid w:val="1CF787D8"/>
    <w:rsid w:val="1D25F815"/>
    <w:rsid w:val="1D53F47E"/>
    <w:rsid w:val="1D9E2F85"/>
    <w:rsid w:val="1DAF201B"/>
    <w:rsid w:val="1DC98F08"/>
    <w:rsid w:val="1DD22DA7"/>
    <w:rsid w:val="1E37B64F"/>
    <w:rsid w:val="1E495265"/>
    <w:rsid w:val="1E622184"/>
    <w:rsid w:val="1E7713DA"/>
    <w:rsid w:val="1E8B3936"/>
    <w:rsid w:val="1EDAB689"/>
    <w:rsid w:val="1EE0CB6F"/>
    <w:rsid w:val="1EF41723"/>
    <w:rsid w:val="1EF68330"/>
    <w:rsid w:val="1EFF8277"/>
    <w:rsid w:val="1F0AFB49"/>
    <w:rsid w:val="1F453D9E"/>
    <w:rsid w:val="1F5533B9"/>
    <w:rsid w:val="1F5D39D3"/>
    <w:rsid w:val="1FBACF4A"/>
    <w:rsid w:val="1FF26ABE"/>
    <w:rsid w:val="2011A077"/>
    <w:rsid w:val="202138EC"/>
    <w:rsid w:val="202A9F65"/>
    <w:rsid w:val="206B107B"/>
    <w:rsid w:val="207E12BF"/>
    <w:rsid w:val="2082872F"/>
    <w:rsid w:val="208BF47B"/>
    <w:rsid w:val="208EFCFE"/>
    <w:rsid w:val="20C9EE77"/>
    <w:rsid w:val="20CE70DA"/>
    <w:rsid w:val="20E05690"/>
    <w:rsid w:val="20E37AF3"/>
    <w:rsid w:val="211B2655"/>
    <w:rsid w:val="2128BA23"/>
    <w:rsid w:val="2149CEF5"/>
    <w:rsid w:val="215B9626"/>
    <w:rsid w:val="217ECEDA"/>
    <w:rsid w:val="219BDD72"/>
    <w:rsid w:val="219F804B"/>
    <w:rsid w:val="2210A05D"/>
    <w:rsid w:val="22262B7F"/>
    <w:rsid w:val="222CF6D9"/>
    <w:rsid w:val="2237E647"/>
    <w:rsid w:val="224D853E"/>
    <w:rsid w:val="2250BE2B"/>
    <w:rsid w:val="2270E240"/>
    <w:rsid w:val="22749AF0"/>
    <w:rsid w:val="227698B8"/>
    <w:rsid w:val="227973C3"/>
    <w:rsid w:val="22929C77"/>
    <w:rsid w:val="2299325D"/>
    <w:rsid w:val="22AE9481"/>
    <w:rsid w:val="22C88BC0"/>
    <w:rsid w:val="22DEAD12"/>
    <w:rsid w:val="22E130E5"/>
    <w:rsid w:val="22FCC20A"/>
    <w:rsid w:val="230172BD"/>
    <w:rsid w:val="23076E69"/>
    <w:rsid w:val="2322938B"/>
    <w:rsid w:val="2345885A"/>
    <w:rsid w:val="2384B0B5"/>
    <w:rsid w:val="23A2EA52"/>
    <w:rsid w:val="23AC9229"/>
    <w:rsid w:val="23CE35D5"/>
    <w:rsid w:val="24182CAB"/>
    <w:rsid w:val="24253190"/>
    <w:rsid w:val="24286905"/>
    <w:rsid w:val="24369476"/>
    <w:rsid w:val="2498926B"/>
    <w:rsid w:val="24AD5992"/>
    <w:rsid w:val="24C1D171"/>
    <w:rsid w:val="24D6FE63"/>
    <w:rsid w:val="24E14518"/>
    <w:rsid w:val="250B9E81"/>
    <w:rsid w:val="25163308"/>
    <w:rsid w:val="25792103"/>
    <w:rsid w:val="2590329A"/>
    <w:rsid w:val="25B1BA65"/>
    <w:rsid w:val="25D3D40D"/>
    <w:rsid w:val="25E8A43F"/>
    <w:rsid w:val="260818A1"/>
    <w:rsid w:val="2618AE04"/>
    <w:rsid w:val="261CD92C"/>
    <w:rsid w:val="262D48FF"/>
    <w:rsid w:val="263462CC"/>
    <w:rsid w:val="264B9365"/>
    <w:rsid w:val="2656E2A4"/>
    <w:rsid w:val="2669BEEB"/>
    <w:rsid w:val="26886B17"/>
    <w:rsid w:val="26940D0E"/>
    <w:rsid w:val="2698E09C"/>
    <w:rsid w:val="26A76EE2"/>
    <w:rsid w:val="26A87B4B"/>
    <w:rsid w:val="26BDDAD5"/>
    <w:rsid w:val="270D647A"/>
    <w:rsid w:val="2710AF5B"/>
    <w:rsid w:val="2716B0AA"/>
    <w:rsid w:val="271CCA59"/>
    <w:rsid w:val="27310955"/>
    <w:rsid w:val="273616A3"/>
    <w:rsid w:val="2741E102"/>
    <w:rsid w:val="27555A8B"/>
    <w:rsid w:val="275F090A"/>
    <w:rsid w:val="27710FD4"/>
    <w:rsid w:val="279438D9"/>
    <w:rsid w:val="2797170C"/>
    <w:rsid w:val="27A7501F"/>
    <w:rsid w:val="27A9BCA3"/>
    <w:rsid w:val="27B5587B"/>
    <w:rsid w:val="27BF9668"/>
    <w:rsid w:val="27C56BEE"/>
    <w:rsid w:val="27CFBAA4"/>
    <w:rsid w:val="27D602E4"/>
    <w:rsid w:val="27E0FDB9"/>
    <w:rsid w:val="27F6ED76"/>
    <w:rsid w:val="28068246"/>
    <w:rsid w:val="283E886C"/>
    <w:rsid w:val="28555E6C"/>
    <w:rsid w:val="286AAA82"/>
    <w:rsid w:val="286B5B72"/>
    <w:rsid w:val="28847BDE"/>
    <w:rsid w:val="2884DED4"/>
    <w:rsid w:val="288E9389"/>
    <w:rsid w:val="2899FCF9"/>
    <w:rsid w:val="28A304DF"/>
    <w:rsid w:val="28ABAB1C"/>
    <w:rsid w:val="28CCB197"/>
    <w:rsid w:val="29037FDA"/>
    <w:rsid w:val="29165113"/>
    <w:rsid w:val="2917E026"/>
    <w:rsid w:val="2936D4FB"/>
    <w:rsid w:val="29458D04"/>
    <w:rsid w:val="296BD8B9"/>
    <w:rsid w:val="2974882D"/>
    <w:rsid w:val="297E2869"/>
    <w:rsid w:val="29D2FFF6"/>
    <w:rsid w:val="29E56FB8"/>
    <w:rsid w:val="2A08C578"/>
    <w:rsid w:val="2A227424"/>
    <w:rsid w:val="2A387C22"/>
    <w:rsid w:val="2A3B8730"/>
    <w:rsid w:val="2A53F684"/>
    <w:rsid w:val="2A5C998B"/>
    <w:rsid w:val="2A6A8F6E"/>
    <w:rsid w:val="2A73D2F0"/>
    <w:rsid w:val="2AB22174"/>
    <w:rsid w:val="2AB23188"/>
    <w:rsid w:val="2ADB58C5"/>
    <w:rsid w:val="2B1BBABA"/>
    <w:rsid w:val="2B2DC650"/>
    <w:rsid w:val="2B41B359"/>
    <w:rsid w:val="2B53D0C8"/>
    <w:rsid w:val="2B81D835"/>
    <w:rsid w:val="2B93CEE5"/>
    <w:rsid w:val="2BA88371"/>
    <w:rsid w:val="2BC0EE37"/>
    <w:rsid w:val="2C1F2956"/>
    <w:rsid w:val="2C4BBDC7"/>
    <w:rsid w:val="2C4DF1D5"/>
    <w:rsid w:val="2C55EEE1"/>
    <w:rsid w:val="2C5DDFE6"/>
    <w:rsid w:val="2C7B469B"/>
    <w:rsid w:val="2C7C661E"/>
    <w:rsid w:val="2CA282E1"/>
    <w:rsid w:val="2CCB92C7"/>
    <w:rsid w:val="2CD8FC3C"/>
    <w:rsid w:val="2CEAF7AF"/>
    <w:rsid w:val="2CFA19E8"/>
    <w:rsid w:val="2D07799C"/>
    <w:rsid w:val="2D17BCCF"/>
    <w:rsid w:val="2D1AD4AF"/>
    <w:rsid w:val="2D5914DB"/>
    <w:rsid w:val="2D6870B7"/>
    <w:rsid w:val="2DAA1743"/>
    <w:rsid w:val="2DBB96A6"/>
    <w:rsid w:val="2DC11ACB"/>
    <w:rsid w:val="2DF00B6C"/>
    <w:rsid w:val="2DFC8C38"/>
    <w:rsid w:val="2E03AD93"/>
    <w:rsid w:val="2E22A587"/>
    <w:rsid w:val="2E57BF90"/>
    <w:rsid w:val="2E680F2E"/>
    <w:rsid w:val="2E72C56C"/>
    <w:rsid w:val="2EA65C79"/>
    <w:rsid w:val="2EEBAB37"/>
    <w:rsid w:val="2F1522AC"/>
    <w:rsid w:val="2F20A395"/>
    <w:rsid w:val="2F42F312"/>
    <w:rsid w:val="2F448B8D"/>
    <w:rsid w:val="2F8052AB"/>
    <w:rsid w:val="2F8D9C04"/>
    <w:rsid w:val="2FAC17BA"/>
    <w:rsid w:val="2FB502C8"/>
    <w:rsid w:val="2FC462EB"/>
    <w:rsid w:val="2FECA4D0"/>
    <w:rsid w:val="2FFBA363"/>
    <w:rsid w:val="2FFC9062"/>
    <w:rsid w:val="302FB60E"/>
    <w:rsid w:val="30688AD8"/>
    <w:rsid w:val="30973C6D"/>
    <w:rsid w:val="30A7C9DF"/>
    <w:rsid w:val="3118C7EC"/>
    <w:rsid w:val="3186828D"/>
    <w:rsid w:val="3194878E"/>
    <w:rsid w:val="319A6CBE"/>
    <w:rsid w:val="31A48180"/>
    <w:rsid w:val="31DA6125"/>
    <w:rsid w:val="31EC8BE6"/>
    <w:rsid w:val="31EE9D0E"/>
    <w:rsid w:val="32088FF1"/>
    <w:rsid w:val="321D34B6"/>
    <w:rsid w:val="324F6DC8"/>
    <w:rsid w:val="3271965D"/>
    <w:rsid w:val="327E35FC"/>
    <w:rsid w:val="328B620E"/>
    <w:rsid w:val="329742E9"/>
    <w:rsid w:val="32B88750"/>
    <w:rsid w:val="32BEB9CD"/>
    <w:rsid w:val="32D5F6F6"/>
    <w:rsid w:val="3308602A"/>
    <w:rsid w:val="334FB2EC"/>
    <w:rsid w:val="3358516D"/>
    <w:rsid w:val="336F6328"/>
    <w:rsid w:val="33807688"/>
    <w:rsid w:val="3383DAEB"/>
    <w:rsid w:val="338A5703"/>
    <w:rsid w:val="33C7CE14"/>
    <w:rsid w:val="33E1279F"/>
    <w:rsid w:val="33F6379A"/>
    <w:rsid w:val="33F75D55"/>
    <w:rsid w:val="3435740E"/>
    <w:rsid w:val="347E5B7C"/>
    <w:rsid w:val="34A61891"/>
    <w:rsid w:val="34A6351C"/>
    <w:rsid w:val="34C19173"/>
    <w:rsid w:val="34E8B7BB"/>
    <w:rsid w:val="34F1B4C3"/>
    <w:rsid w:val="350AF7E2"/>
    <w:rsid w:val="350BDBD4"/>
    <w:rsid w:val="3519BC8B"/>
    <w:rsid w:val="351FAB4C"/>
    <w:rsid w:val="35202757"/>
    <w:rsid w:val="356E1942"/>
    <w:rsid w:val="35732242"/>
    <w:rsid w:val="359533BA"/>
    <w:rsid w:val="35AA7CE1"/>
    <w:rsid w:val="35B9A14B"/>
    <w:rsid w:val="35BEEBC4"/>
    <w:rsid w:val="35C530B8"/>
    <w:rsid w:val="35D29072"/>
    <w:rsid w:val="35D6C2CB"/>
    <w:rsid w:val="35EE700E"/>
    <w:rsid w:val="35F49EC2"/>
    <w:rsid w:val="3640CB53"/>
    <w:rsid w:val="3643603E"/>
    <w:rsid w:val="364C839B"/>
    <w:rsid w:val="364FF186"/>
    <w:rsid w:val="3669F10C"/>
    <w:rsid w:val="3691569A"/>
    <w:rsid w:val="36A4BFA6"/>
    <w:rsid w:val="36B865ED"/>
    <w:rsid w:val="36BD92AC"/>
    <w:rsid w:val="36CB00C2"/>
    <w:rsid w:val="36CF213C"/>
    <w:rsid w:val="36D79B3E"/>
    <w:rsid w:val="36E59CCD"/>
    <w:rsid w:val="36FED0E7"/>
    <w:rsid w:val="37015AAB"/>
    <w:rsid w:val="370F1A90"/>
    <w:rsid w:val="3722546C"/>
    <w:rsid w:val="3733F1CE"/>
    <w:rsid w:val="3750550B"/>
    <w:rsid w:val="375C6291"/>
    <w:rsid w:val="37643BEA"/>
    <w:rsid w:val="3766C1A5"/>
    <w:rsid w:val="376AE047"/>
    <w:rsid w:val="376E60D3"/>
    <w:rsid w:val="37984306"/>
    <w:rsid w:val="379B019C"/>
    <w:rsid w:val="37BC3E04"/>
    <w:rsid w:val="37D6CDAF"/>
    <w:rsid w:val="37DEF90B"/>
    <w:rsid w:val="382CF08E"/>
    <w:rsid w:val="3832D68B"/>
    <w:rsid w:val="38468795"/>
    <w:rsid w:val="384A9DAF"/>
    <w:rsid w:val="38600C21"/>
    <w:rsid w:val="387C219B"/>
    <w:rsid w:val="388A0FA3"/>
    <w:rsid w:val="389D2B0C"/>
    <w:rsid w:val="38A83E9B"/>
    <w:rsid w:val="38AD8A01"/>
    <w:rsid w:val="38AF4DC5"/>
    <w:rsid w:val="38CDFB27"/>
    <w:rsid w:val="38E10ECF"/>
    <w:rsid w:val="3926AABA"/>
    <w:rsid w:val="392F9488"/>
    <w:rsid w:val="39487C91"/>
    <w:rsid w:val="3961EFE7"/>
    <w:rsid w:val="398E2203"/>
    <w:rsid w:val="39AC1BD8"/>
    <w:rsid w:val="39ADD203"/>
    <w:rsid w:val="39C8724D"/>
    <w:rsid w:val="39CAAFE7"/>
    <w:rsid w:val="39CAC980"/>
    <w:rsid w:val="3A20A0DE"/>
    <w:rsid w:val="3A45A971"/>
    <w:rsid w:val="3A4AD854"/>
    <w:rsid w:val="3A4CDDDF"/>
    <w:rsid w:val="3A5A087D"/>
    <w:rsid w:val="3A60FFFD"/>
    <w:rsid w:val="3A61D592"/>
    <w:rsid w:val="3A677625"/>
    <w:rsid w:val="3A79E59E"/>
    <w:rsid w:val="3A7B1840"/>
    <w:rsid w:val="3A8D126E"/>
    <w:rsid w:val="3AA254CE"/>
    <w:rsid w:val="3AA4DBC4"/>
    <w:rsid w:val="3AE4F1E0"/>
    <w:rsid w:val="3AE78722"/>
    <w:rsid w:val="3AE945D4"/>
    <w:rsid w:val="3B0D93B1"/>
    <w:rsid w:val="3B143C76"/>
    <w:rsid w:val="3B1B1E00"/>
    <w:rsid w:val="3B2CA336"/>
    <w:rsid w:val="3B2D6C06"/>
    <w:rsid w:val="3B46DD57"/>
    <w:rsid w:val="3B68A281"/>
    <w:rsid w:val="3B830C3B"/>
    <w:rsid w:val="3B91F693"/>
    <w:rsid w:val="3B9FD4F7"/>
    <w:rsid w:val="3BC4376A"/>
    <w:rsid w:val="3BCB9A3F"/>
    <w:rsid w:val="3BE4624F"/>
    <w:rsid w:val="3C2127C6"/>
    <w:rsid w:val="3C301A68"/>
    <w:rsid w:val="3C3E252F"/>
    <w:rsid w:val="3C4C73B6"/>
    <w:rsid w:val="3C5B4C23"/>
    <w:rsid w:val="3C5E106C"/>
    <w:rsid w:val="3C63279C"/>
    <w:rsid w:val="3C6B9E65"/>
    <w:rsid w:val="3C741D5B"/>
    <w:rsid w:val="3C829100"/>
    <w:rsid w:val="3CA0E3AC"/>
    <w:rsid w:val="3CCE00D3"/>
    <w:rsid w:val="3CD53B99"/>
    <w:rsid w:val="3D08592C"/>
    <w:rsid w:val="3D26CBBA"/>
    <w:rsid w:val="3D2ADAF7"/>
    <w:rsid w:val="3D31E822"/>
    <w:rsid w:val="3D397813"/>
    <w:rsid w:val="3D3FF306"/>
    <w:rsid w:val="3D615BB0"/>
    <w:rsid w:val="3D66F3ED"/>
    <w:rsid w:val="3D7EBED3"/>
    <w:rsid w:val="3D9DB992"/>
    <w:rsid w:val="3D9E1486"/>
    <w:rsid w:val="3DC46C6A"/>
    <w:rsid w:val="3DC6F14B"/>
    <w:rsid w:val="3DC6F508"/>
    <w:rsid w:val="3DC87E45"/>
    <w:rsid w:val="3DD42C25"/>
    <w:rsid w:val="3DF5718C"/>
    <w:rsid w:val="3E0D4D01"/>
    <w:rsid w:val="3E20C58A"/>
    <w:rsid w:val="3E4CEA6F"/>
    <w:rsid w:val="3E762E07"/>
    <w:rsid w:val="3E996CEF"/>
    <w:rsid w:val="3EA334EF"/>
    <w:rsid w:val="3EB35982"/>
    <w:rsid w:val="3EC29C1B"/>
    <w:rsid w:val="3ED28760"/>
    <w:rsid w:val="3EDD52FA"/>
    <w:rsid w:val="3EF34433"/>
    <w:rsid w:val="3F171DD4"/>
    <w:rsid w:val="3F263471"/>
    <w:rsid w:val="3F5B7A37"/>
    <w:rsid w:val="3F5FE985"/>
    <w:rsid w:val="3F69D397"/>
    <w:rsid w:val="3F83746E"/>
    <w:rsid w:val="3F9B51A1"/>
    <w:rsid w:val="3FC5EC73"/>
    <w:rsid w:val="3FD9A846"/>
    <w:rsid w:val="3FE5769D"/>
    <w:rsid w:val="4002AD44"/>
    <w:rsid w:val="400E0134"/>
    <w:rsid w:val="4011B8CF"/>
    <w:rsid w:val="4038E209"/>
    <w:rsid w:val="403ACCF2"/>
    <w:rsid w:val="40627BB9"/>
    <w:rsid w:val="406DBA69"/>
    <w:rsid w:val="40AC3335"/>
    <w:rsid w:val="40B2D879"/>
    <w:rsid w:val="40D5F6A1"/>
    <w:rsid w:val="40DD4BCA"/>
    <w:rsid w:val="40E38AA3"/>
    <w:rsid w:val="40F0CEB0"/>
    <w:rsid w:val="40F1F5D3"/>
    <w:rsid w:val="41361C80"/>
    <w:rsid w:val="4142A507"/>
    <w:rsid w:val="415A8199"/>
    <w:rsid w:val="4190CFD9"/>
    <w:rsid w:val="41AAAB92"/>
    <w:rsid w:val="41B9813E"/>
    <w:rsid w:val="41DF8B9F"/>
    <w:rsid w:val="41E2533C"/>
    <w:rsid w:val="41FD40F8"/>
    <w:rsid w:val="42162F9F"/>
    <w:rsid w:val="4234A5C1"/>
    <w:rsid w:val="4256775C"/>
    <w:rsid w:val="42587873"/>
    <w:rsid w:val="4297ACF9"/>
    <w:rsid w:val="42B2E1CB"/>
    <w:rsid w:val="42C795C7"/>
    <w:rsid w:val="430FD282"/>
    <w:rsid w:val="434135DC"/>
    <w:rsid w:val="4370B73F"/>
    <w:rsid w:val="4371D3E9"/>
    <w:rsid w:val="437CDA3A"/>
    <w:rsid w:val="4388485E"/>
    <w:rsid w:val="439719FF"/>
    <w:rsid w:val="43AE4436"/>
    <w:rsid w:val="441F3509"/>
    <w:rsid w:val="44225E72"/>
    <w:rsid w:val="442D758E"/>
    <w:rsid w:val="4440C453"/>
    <w:rsid w:val="446D7978"/>
    <w:rsid w:val="44823D59"/>
    <w:rsid w:val="448662D3"/>
    <w:rsid w:val="448CFF13"/>
    <w:rsid w:val="44CAA57B"/>
    <w:rsid w:val="44D99189"/>
    <w:rsid w:val="44DD6F2F"/>
    <w:rsid w:val="44ECBCEF"/>
    <w:rsid w:val="45106251"/>
    <w:rsid w:val="4526FFF9"/>
    <w:rsid w:val="453CFA07"/>
    <w:rsid w:val="45653D07"/>
    <w:rsid w:val="45894D23"/>
    <w:rsid w:val="45C566F6"/>
    <w:rsid w:val="45C945EF"/>
    <w:rsid w:val="45F9584E"/>
    <w:rsid w:val="462FFE97"/>
    <w:rsid w:val="46364490"/>
    <w:rsid w:val="4670B391"/>
    <w:rsid w:val="467808BE"/>
    <w:rsid w:val="46796984"/>
    <w:rsid w:val="4688508D"/>
    <w:rsid w:val="46B0A11E"/>
    <w:rsid w:val="46C759B2"/>
    <w:rsid w:val="46D2C142"/>
    <w:rsid w:val="46D4298F"/>
    <w:rsid w:val="46E29C7B"/>
    <w:rsid w:val="46E2BD9B"/>
    <w:rsid w:val="46F0A9B7"/>
    <w:rsid w:val="46F4ADD6"/>
    <w:rsid w:val="4739593E"/>
    <w:rsid w:val="474138D3"/>
    <w:rsid w:val="4741D8B7"/>
    <w:rsid w:val="47513890"/>
    <w:rsid w:val="475549C5"/>
    <w:rsid w:val="4756D5CB"/>
    <w:rsid w:val="476A1B18"/>
    <w:rsid w:val="4773D7C9"/>
    <w:rsid w:val="477AA639"/>
    <w:rsid w:val="47A536E9"/>
    <w:rsid w:val="47B638F0"/>
    <w:rsid w:val="47C2C5F2"/>
    <w:rsid w:val="47C395AB"/>
    <w:rsid w:val="47CEA302"/>
    <w:rsid w:val="47D0E5B9"/>
    <w:rsid w:val="4808586B"/>
    <w:rsid w:val="4819908C"/>
    <w:rsid w:val="48237849"/>
    <w:rsid w:val="4832056C"/>
    <w:rsid w:val="484C387A"/>
    <w:rsid w:val="487015EB"/>
    <w:rsid w:val="48818B11"/>
    <w:rsid w:val="488F2097"/>
    <w:rsid w:val="48F071A6"/>
    <w:rsid w:val="48F30F4C"/>
    <w:rsid w:val="494283A1"/>
    <w:rsid w:val="4949CECF"/>
    <w:rsid w:val="495B56CA"/>
    <w:rsid w:val="497C0CB2"/>
    <w:rsid w:val="498F9EC1"/>
    <w:rsid w:val="499BE1BE"/>
    <w:rsid w:val="49A99C01"/>
    <w:rsid w:val="49C00C9C"/>
    <w:rsid w:val="49D01D45"/>
    <w:rsid w:val="49D5343A"/>
    <w:rsid w:val="49DDC70B"/>
    <w:rsid w:val="49E79B18"/>
    <w:rsid w:val="49E803AB"/>
    <w:rsid w:val="49F139A7"/>
    <w:rsid w:val="49F60C29"/>
    <w:rsid w:val="4A0BBD72"/>
    <w:rsid w:val="4A0E6945"/>
    <w:rsid w:val="4A2A52F9"/>
    <w:rsid w:val="4A35F6DA"/>
    <w:rsid w:val="4A46A893"/>
    <w:rsid w:val="4A470235"/>
    <w:rsid w:val="4A55569F"/>
    <w:rsid w:val="4A978648"/>
    <w:rsid w:val="4AB5E95F"/>
    <w:rsid w:val="4ACE3175"/>
    <w:rsid w:val="4ADA7F75"/>
    <w:rsid w:val="4AED93F0"/>
    <w:rsid w:val="4AF24E7C"/>
    <w:rsid w:val="4B440593"/>
    <w:rsid w:val="4B67150A"/>
    <w:rsid w:val="4B8AD80E"/>
    <w:rsid w:val="4B8B73E9"/>
    <w:rsid w:val="4BCEFE02"/>
    <w:rsid w:val="4BD43820"/>
    <w:rsid w:val="4BE46BBF"/>
    <w:rsid w:val="4BF5B25E"/>
    <w:rsid w:val="4C165619"/>
    <w:rsid w:val="4C1F5F16"/>
    <w:rsid w:val="4C23CEF6"/>
    <w:rsid w:val="4C24A9B3"/>
    <w:rsid w:val="4C24C62D"/>
    <w:rsid w:val="4C39531F"/>
    <w:rsid w:val="4C56E485"/>
    <w:rsid w:val="4C6EBD43"/>
    <w:rsid w:val="4C7B560C"/>
    <w:rsid w:val="4C872F53"/>
    <w:rsid w:val="4CB891EB"/>
    <w:rsid w:val="4CC49890"/>
    <w:rsid w:val="4D037C48"/>
    <w:rsid w:val="4D5A89F5"/>
    <w:rsid w:val="4D7AF475"/>
    <w:rsid w:val="4DA9998B"/>
    <w:rsid w:val="4DB7FFEF"/>
    <w:rsid w:val="4DD941E8"/>
    <w:rsid w:val="4DEC65D3"/>
    <w:rsid w:val="4E295A40"/>
    <w:rsid w:val="4E2B21C5"/>
    <w:rsid w:val="4E43F385"/>
    <w:rsid w:val="4E63D850"/>
    <w:rsid w:val="4E6DA264"/>
    <w:rsid w:val="4E6F6C7F"/>
    <w:rsid w:val="4EB81E48"/>
    <w:rsid w:val="4ED27113"/>
    <w:rsid w:val="4EE8FEA6"/>
    <w:rsid w:val="4EEAED7C"/>
    <w:rsid w:val="4F05EA96"/>
    <w:rsid w:val="4F1573BC"/>
    <w:rsid w:val="4F16DAD9"/>
    <w:rsid w:val="4F2ABF5F"/>
    <w:rsid w:val="4F5F8E7A"/>
    <w:rsid w:val="4F71AB8A"/>
    <w:rsid w:val="4FC6F226"/>
    <w:rsid w:val="504519A9"/>
    <w:rsid w:val="504966B6"/>
    <w:rsid w:val="5061318F"/>
    <w:rsid w:val="50675C02"/>
    <w:rsid w:val="5087A3A7"/>
    <w:rsid w:val="508922E8"/>
    <w:rsid w:val="508CF991"/>
    <w:rsid w:val="50BEB399"/>
    <w:rsid w:val="511A2C0C"/>
    <w:rsid w:val="51337F95"/>
    <w:rsid w:val="5149CBFA"/>
    <w:rsid w:val="518C7008"/>
    <w:rsid w:val="51A510F1"/>
    <w:rsid w:val="51AAD838"/>
    <w:rsid w:val="51BE46B4"/>
    <w:rsid w:val="51EABBA2"/>
    <w:rsid w:val="5210C7F5"/>
    <w:rsid w:val="522B976E"/>
    <w:rsid w:val="523B95E8"/>
    <w:rsid w:val="5259E325"/>
    <w:rsid w:val="525A00FB"/>
    <w:rsid w:val="5271B523"/>
    <w:rsid w:val="528089A0"/>
    <w:rsid w:val="52924188"/>
    <w:rsid w:val="529464FD"/>
    <w:rsid w:val="52EAFB3D"/>
    <w:rsid w:val="52F617A5"/>
    <w:rsid w:val="53936359"/>
    <w:rsid w:val="539A512B"/>
    <w:rsid w:val="53A9965E"/>
    <w:rsid w:val="53AE8DDC"/>
    <w:rsid w:val="53C660DC"/>
    <w:rsid w:val="53D8DB56"/>
    <w:rsid w:val="53EA46D9"/>
    <w:rsid w:val="53EA6BC2"/>
    <w:rsid w:val="53F206A5"/>
    <w:rsid w:val="5453BA3F"/>
    <w:rsid w:val="545D6E4C"/>
    <w:rsid w:val="54766E9F"/>
    <w:rsid w:val="5495705D"/>
    <w:rsid w:val="549C6A95"/>
    <w:rsid w:val="54D24D2A"/>
    <w:rsid w:val="54D92016"/>
    <w:rsid w:val="5516FDB4"/>
    <w:rsid w:val="5548F30C"/>
    <w:rsid w:val="55546745"/>
    <w:rsid w:val="555B97A3"/>
    <w:rsid w:val="558403F2"/>
    <w:rsid w:val="55AF1A1B"/>
    <w:rsid w:val="55C6F193"/>
    <w:rsid w:val="560E97FB"/>
    <w:rsid w:val="5622E5DB"/>
    <w:rsid w:val="56744615"/>
    <w:rsid w:val="56763144"/>
    <w:rsid w:val="567C9679"/>
    <w:rsid w:val="56977AD4"/>
    <w:rsid w:val="56A0A15F"/>
    <w:rsid w:val="56AC2CEA"/>
    <w:rsid w:val="56B66368"/>
    <w:rsid w:val="56B99A0A"/>
    <w:rsid w:val="56BE72F9"/>
    <w:rsid w:val="56E1C541"/>
    <w:rsid w:val="56E64BC8"/>
    <w:rsid w:val="56E7AEB5"/>
    <w:rsid w:val="56EFCE8D"/>
    <w:rsid w:val="572E40CF"/>
    <w:rsid w:val="5752D182"/>
    <w:rsid w:val="575A20A2"/>
    <w:rsid w:val="575F17AF"/>
    <w:rsid w:val="575F73F7"/>
    <w:rsid w:val="576F462E"/>
    <w:rsid w:val="57B1FDA2"/>
    <w:rsid w:val="57B339FF"/>
    <w:rsid w:val="57C2B104"/>
    <w:rsid w:val="580B3862"/>
    <w:rsid w:val="5816E714"/>
    <w:rsid w:val="581975FC"/>
    <w:rsid w:val="582F659E"/>
    <w:rsid w:val="58334B35"/>
    <w:rsid w:val="5833E88C"/>
    <w:rsid w:val="58683B2B"/>
    <w:rsid w:val="5871B65F"/>
    <w:rsid w:val="5887C648"/>
    <w:rsid w:val="58949196"/>
    <w:rsid w:val="589B4D7F"/>
    <w:rsid w:val="58A38273"/>
    <w:rsid w:val="58BCE4CC"/>
    <w:rsid w:val="58BEF094"/>
    <w:rsid w:val="58BEFFCB"/>
    <w:rsid w:val="58C844CC"/>
    <w:rsid w:val="58D2197C"/>
    <w:rsid w:val="58DBD375"/>
    <w:rsid w:val="58EA63B2"/>
    <w:rsid w:val="58EB42FF"/>
    <w:rsid w:val="59396527"/>
    <w:rsid w:val="5941CCC1"/>
    <w:rsid w:val="594F0A60"/>
    <w:rsid w:val="595B159A"/>
    <w:rsid w:val="595BA2C7"/>
    <w:rsid w:val="59693F26"/>
    <w:rsid w:val="597A755A"/>
    <w:rsid w:val="5A272303"/>
    <w:rsid w:val="5A38C580"/>
    <w:rsid w:val="5A3ADFCD"/>
    <w:rsid w:val="5A3C001C"/>
    <w:rsid w:val="5A89E7F4"/>
    <w:rsid w:val="5A9BFE0E"/>
    <w:rsid w:val="5AB7C290"/>
    <w:rsid w:val="5ADDE66B"/>
    <w:rsid w:val="5AEB2206"/>
    <w:rsid w:val="5B2828AC"/>
    <w:rsid w:val="5B3EBCA3"/>
    <w:rsid w:val="5B5F3D5C"/>
    <w:rsid w:val="5B6FA9AD"/>
    <w:rsid w:val="5B734287"/>
    <w:rsid w:val="5B7F34ED"/>
    <w:rsid w:val="5B9F0582"/>
    <w:rsid w:val="5BDA4C9A"/>
    <w:rsid w:val="5BDDA82F"/>
    <w:rsid w:val="5BF03211"/>
    <w:rsid w:val="5BF82ACC"/>
    <w:rsid w:val="5C10ECF6"/>
    <w:rsid w:val="5C3B1DAE"/>
    <w:rsid w:val="5C4331CE"/>
    <w:rsid w:val="5C9376A6"/>
    <w:rsid w:val="5CBAEF9A"/>
    <w:rsid w:val="5CCD96EF"/>
    <w:rsid w:val="5CF7FF25"/>
    <w:rsid w:val="5D1BB3A4"/>
    <w:rsid w:val="5D1C9A87"/>
    <w:rsid w:val="5D21D2A3"/>
    <w:rsid w:val="5D248076"/>
    <w:rsid w:val="5D50A894"/>
    <w:rsid w:val="5D6B7C99"/>
    <w:rsid w:val="5DC5C8A9"/>
    <w:rsid w:val="5DC63E9C"/>
    <w:rsid w:val="5DED28C6"/>
    <w:rsid w:val="5DF963EB"/>
    <w:rsid w:val="5E27AC1B"/>
    <w:rsid w:val="5E2E9DFF"/>
    <w:rsid w:val="5E466164"/>
    <w:rsid w:val="5E73771A"/>
    <w:rsid w:val="5E89645C"/>
    <w:rsid w:val="5EAAD8ED"/>
    <w:rsid w:val="5EB1937E"/>
    <w:rsid w:val="5EB73ECF"/>
    <w:rsid w:val="5ECE52F1"/>
    <w:rsid w:val="5EF05531"/>
    <w:rsid w:val="5F12C341"/>
    <w:rsid w:val="5F2170D7"/>
    <w:rsid w:val="5F28D5ED"/>
    <w:rsid w:val="5F4AF22A"/>
    <w:rsid w:val="5F50F630"/>
    <w:rsid w:val="5F954E37"/>
    <w:rsid w:val="5FA09747"/>
    <w:rsid w:val="5FB779BD"/>
    <w:rsid w:val="5FC3171C"/>
    <w:rsid w:val="5FD61D18"/>
    <w:rsid w:val="5FDFAA28"/>
    <w:rsid w:val="603B4A32"/>
    <w:rsid w:val="60548524"/>
    <w:rsid w:val="60870C61"/>
    <w:rsid w:val="608BB081"/>
    <w:rsid w:val="608EE373"/>
    <w:rsid w:val="609E1B2F"/>
    <w:rsid w:val="60A5034B"/>
    <w:rsid w:val="60A9C9F5"/>
    <w:rsid w:val="60ACA809"/>
    <w:rsid w:val="60DB8744"/>
    <w:rsid w:val="60DEDAE3"/>
    <w:rsid w:val="60FFCCA4"/>
    <w:rsid w:val="6101F146"/>
    <w:rsid w:val="6131497E"/>
    <w:rsid w:val="61501BB3"/>
    <w:rsid w:val="6171ED79"/>
    <w:rsid w:val="61816746"/>
    <w:rsid w:val="6188119A"/>
    <w:rsid w:val="61A750E1"/>
    <w:rsid w:val="61B2A0BB"/>
    <w:rsid w:val="61BF49DE"/>
    <w:rsid w:val="61C222EE"/>
    <w:rsid w:val="61CBD688"/>
    <w:rsid w:val="61DA865C"/>
    <w:rsid w:val="61DC5804"/>
    <w:rsid w:val="61DDA22F"/>
    <w:rsid w:val="61FD17D7"/>
    <w:rsid w:val="62293197"/>
    <w:rsid w:val="627328FB"/>
    <w:rsid w:val="62A71FBC"/>
    <w:rsid w:val="62A9B227"/>
    <w:rsid w:val="62B77337"/>
    <w:rsid w:val="62F6F90F"/>
    <w:rsid w:val="630DDE73"/>
    <w:rsid w:val="631A59B0"/>
    <w:rsid w:val="6355B242"/>
    <w:rsid w:val="636DCE27"/>
    <w:rsid w:val="63773374"/>
    <w:rsid w:val="63782865"/>
    <w:rsid w:val="637F7252"/>
    <w:rsid w:val="6391C361"/>
    <w:rsid w:val="63A1D762"/>
    <w:rsid w:val="63BC3663"/>
    <w:rsid w:val="64243BFF"/>
    <w:rsid w:val="644D5CAE"/>
    <w:rsid w:val="64A1122E"/>
    <w:rsid w:val="64A4DCEE"/>
    <w:rsid w:val="64AD9869"/>
    <w:rsid w:val="64C56E28"/>
    <w:rsid w:val="64D48319"/>
    <w:rsid w:val="6500536C"/>
    <w:rsid w:val="6507B73D"/>
    <w:rsid w:val="6513F8C6"/>
    <w:rsid w:val="655365EB"/>
    <w:rsid w:val="65639CD9"/>
    <w:rsid w:val="657D9274"/>
    <w:rsid w:val="65BA8680"/>
    <w:rsid w:val="65D0D748"/>
    <w:rsid w:val="65D49DC4"/>
    <w:rsid w:val="65D5336B"/>
    <w:rsid w:val="65E2552C"/>
    <w:rsid w:val="660EBF96"/>
    <w:rsid w:val="661716D3"/>
    <w:rsid w:val="6619DA26"/>
    <w:rsid w:val="6638F68C"/>
    <w:rsid w:val="6647D0EF"/>
    <w:rsid w:val="665E5F59"/>
    <w:rsid w:val="666CCA09"/>
    <w:rsid w:val="6688E2D0"/>
    <w:rsid w:val="668DD389"/>
    <w:rsid w:val="66902F4D"/>
    <w:rsid w:val="669CD88E"/>
    <w:rsid w:val="66A0AADF"/>
    <w:rsid w:val="66A5FBD6"/>
    <w:rsid w:val="66B37447"/>
    <w:rsid w:val="66BB4296"/>
    <w:rsid w:val="66BBAE5C"/>
    <w:rsid w:val="66C97232"/>
    <w:rsid w:val="66F3D725"/>
    <w:rsid w:val="66F62773"/>
    <w:rsid w:val="67063E4E"/>
    <w:rsid w:val="67065DE9"/>
    <w:rsid w:val="671DF7CF"/>
    <w:rsid w:val="67245ACB"/>
    <w:rsid w:val="6766CCFA"/>
    <w:rsid w:val="678D8E4B"/>
    <w:rsid w:val="679672E5"/>
    <w:rsid w:val="67C0D269"/>
    <w:rsid w:val="67C9E0D9"/>
    <w:rsid w:val="67E2EA1E"/>
    <w:rsid w:val="680B55C7"/>
    <w:rsid w:val="68ACCE7A"/>
    <w:rsid w:val="68BC50C4"/>
    <w:rsid w:val="68CA890A"/>
    <w:rsid w:val="68D552EA"/>
    <w:rsid w:val="68D56D95"/>
    <w:rsid w:val="68E01203"/>
    <w:rsid w:val="69073AF1"/>
    <w:rsid w:val="690DE306"/>
    <w:rsid w:val="691DA352"/>
    <w:rsid w:val="6924AF1A"/>
    <w:rsid w:val="693F40F5"/>
    <w:rsid w:val="694BB179"/>
    <w:rsid w:val="69589427"/>
    <w:rsid w:val="695FBB6D"/>
    <w:rsid w:val="69865C54"/>
    <w:rsid w:val="698B6A20"/>
    <w:rsid w:val="69C4121C"/>
    <w:rsid w:val="69C6839F"/>
    <w:rsid w:val="69D54A6B"/>
    <w:rsid w:val="69E860BE"/>
    <w:rsid w:val="69F3A4FD"/>
    <w:rsid w:val="69F961CB"/>
    <w:rsid w:val="6A0175DC"/>
    <w:rsid w:val="6A1FBDF8"/>
    <w:rsid w:val="6A57B154"/>
    <w:rsid w:val="6A7CD6FE"/>
    <w:rsid w:val="6A8D4FB5"/>
    <w:rsid w:val="6AA905C4"/>
    <w:rsid w:val="6AB88F7B"/>
    <w:rsid w:val="6AC370E8"/>
    <w:rsid w:val="6B211E3F"/>
    <w:rsid w:val="6B34BEA7"/>
    <w:rsid w:val="6B6A193A"/>
    <w:rsid w:val="6B74369D"/>
    <w:rsid w:val="6B7537E1"/>
    <w:rsid w:val="6B896642"/>
    <w:rsid w:val="6B9C1B20"/>
    <w:rsid w:val="6BB9BBFE"/>
    <w:rsid w:val="6BC02533"/>
    <w:rsid w:val="6BD238A6"/>
    <w:rsid w:val="6BD3A146"/>
    <w:rsid w:val="6BF8BDF1"/>
    <w:rsid w:val="6C0FEE57"/>
    <w:rsid w:val="6C12FE10"/>
    <w:rsid w:val="6C139B64"/>
    <w:rsid w:val="6C2264EA"/>
    <w:rsid w:val="6CA83A5C"/>
    <w:rsid w:val="6CAF3412"/>
    <w:rsid w:val="6CB3FE10"/>
    <w:rsid w:val="6CD899BD"/>
    <w:rsid w:val="6CF75BB5"/>
    <w:rsid w:val="6D0E15FD"/>
    <w:rsid w:val="6D319238"/>
    <w:rsid w:val="6D4F1585"/>
    <w:rsid w:val="6D70D464"/>
    <w:rsid w:val="6D71A8BC"/>
    <w:rsid w:val="6D8A829B"/>
    <w:rsid w:val="6DA0D66D"/>
    <w:rsid w:val="6DA8C40D"/>
    <w:rsid w:val="6DC54E60"/>
    <w:rsid w:val="6DC6FDA1"/>
    <w:rsid w:val="6DE02456"/>
    <w:rsid w:val="6DE98AF9"/>
    <w:rsid w:val="6E0B3D02"/>
    <w:rsid w:val="6E32D951"/>
    <w:rsid w:val="6E3DDA5A"/>
    <w:rsid w:val="6E55086B"/>
    <w:rsid w:val="6E5BE355"/>
    <w:rsid w:val="6E72BF0A"/>
    <w:rsid w:val="6E76E0AC"/>
    <w:rsid w:val="6E77FAD2"/>
    <w:rsid w:val="6EB33054"/>
    <w:rsid w:val="6ECE279D"/>
    <w:rsid w:val="6ED4E6FF"/>
    <w:rsid w:val="6ED5501F"/>
    <w:rsid w:val="6EEF69B5"/>
    <w:rsid w:val="6F504821"/>
    <w:rsid w:val="6F52B64B"/>
    <w:rsid w:val="6F684A68"/>
    <w:rsid w:val="6F705CF8"/>
    <w:rsid w:val="6F7A9B49"/>
    <w:rsid w:val="6FC15E0F"/>
    <w:rsid w:val="6FE39822"/>
    <w:rsid w:val="6FEB65CC"/>
    <w:rsid w:val="6FF2E6C5"/>
    <w:rsid w:val="6FF3E810"/>
    <w:rsid w:val="6FF49817"/>
    <w:rsid w:val="7010488F"/>
    <w:rsid w:val="703EF290"/>
    <w:rsid w:val="70ABDF62"/>
    <w:rsid w:val="70B41492"/>
    <w:rsid w:val="70BE260F"/>
    <w:rsid w:val="70DD5E4B"/>
    <w:rsid w:val="70EBD8CE"/>
    <w:rsid w:val="70EC1882"/>
    <w:rsid w:val="711F9C44"/>
    <w:rsid w:val="71212BBB"/>
    <w:rsid w:val="712950E2"/>
    <w:rsid w:val="714CB5CD"/>
    <w:rsid w:val="717537D2"/>
    <w:rsid w:val="71822E55"/>
    <w:rsid w:val="71B2814C"/>
    <w:rsid w:val="71B49181"/>
    <w:rsid w:val="72069F1A"/>
    <w:rsid w:val="7235FA61"/>
    <w:rsid w:val="72414B83"/>
    <w:rsid w:val="7280671E"/>
    <w:rsid w:val="728162FA"/>
    <w:rsid w:val="7285EBED"/>
    <w:rsid w:val="72B5C353"/>
    <w:rsid w:val="72B793DC"/>
    <w:rsid w:val="72C585BA"/>
    <w:rsid w:val="72F8C64E"/>
    <w:rsid w:val="72FBAE4D"/>
    <w:rsid w:val="7318F682"/>
    <w:rsid w:val="7344ACC9"/>
    <w:rsid w:val="7344B653"/>
    <w:rsid w:val="734D7EAB"/>
    <w:rsid w:val="737209F7"/>
    <w:rsid w:val="73BA7070"/>
    <w:rsid w:val="73BD3324"/>
    <w:rsid w:val="73EE060C"/>
    <w:rsid w:val="73F13F8D"/>
    <w:rsid w:val="7460F1A4"/>
    <w:rsid w:val="74689969"/>
    <w:rsid w:val="7497F929"/>
    <w:rsid w:val="74CFE3F4"/>
    <w:rsid w:val="74D784F7"/>
    <w:rsid w:val="74E648F2"/>
    <w:rsid w:val="74EBE847"/>
    <w:rsid w:val="75008CF8"/>
    <w:rsid w:val="7505F6FC"/>
    <w:rsid w:val="751CE762"/>
    <w:rsid w:val="75225728"/>
    <w:rsid w:val="752F70CF"/>
    <w:rsid w:val="75314263"/>
    <w:rsid w:val="75354CAF"/>
    <w:rsid w:val="754491A3"/>
    <w:rsid w:val="755AA290"/>
    <w:rsid w:val="755E6BBE"/>
    <w:rsid w:val="75659C1C"/>
    <w:rsid w:val="75680E39"/>
    <w:rsid w:val="756994AF"/>
    <w:rsid w:val="7575B68F"/>
    <w:rsid w:val="75813B72"/>
    <w:rsid w:val="758D0FEE"/>
    <w:rsid w:val="7591B78E"/>
    <w:rsid w:val="7598BDD9"/>
    <w:rsid w:val="75A29A5D"/>
    <w:rsid w:val="75B615F3"/>
    <w:rsid w:val="75C7291A"/>
    <w:rsid w:val="75D25698"/>
    <w:rsid w:val="75E51D4C"/>
    <w:rsid w:val="75F61F76"/>
    <w:rsid w:val="76081C3A"/>
    <w:rsid w:val="7620CA5D"/>
    <w:rsid w:val="762E6623"/>
    <w:rsid w:val="76452527"/>
    <w:rsid w:val="768277B2"/>
    <w:rsid w:val="76831D48"/>
    <w:rsid w:val="76C91541"/>
    <w:rsid w:val="7723BB1B"/>
    <w:rsid w:val="773B0377"/>
    <w:rsid w:val="774C326D"/>
    <w:rsid w:val="774E5921"/>
    <w:rsid w:val="7750BF17"/>
    <w:rsid w:val="779DEB75"/>
    <w:rsid w:val="77A4831E"/>
    <w:rsid w:val="77ACF389"/>
    <w:rsid w:val="77C181E4"/>
    <w:rsid w:val="77C402E5"/>
    <w:rsid w:val="77F4EC39"/>
    <w:rsid w:val="78061565"/>
    <w:rsid w:val="78064382"/>
    <w:rsid w:val="784F072C"/>
    <w:rsid w:val="78573074"/>
    <w:rsid w:val="78714094"/>
    <w:rsid w:val="7879B6D3"/>
    <w:rsid w:val="78B39098"/>
    <w:rsid w:val="78B5FA8E"/>
    <w:rsid w:val="78BF5AA7"/>
    <w:rsid w:val="78D2B7EF"/>
    <w:rsid w:val="790F1F18"/>
    <w:rsid w:val="791CBE0E"/>
    <w:rsid w:val="793C57E8"/>
    <w:rsid w:val="794D9945"/>
    <w:rsid w:val="79637A1F"/>
    <w:rsid w:val="797A5CC0"/>
    <w:rsid w:val="7980B650"/>
    <w:rsid w:val="7998D066"/>
    <w:rsid w:val="79CDDBAF"/>
    <w:rsid w:val="79DF4388"/>
    <w:rsid w:val="79E789DB"/>
    <w:rsid w:val="79EA2853"/>
    <w:rsid w:val="79EB75E0"/>
    <w:rsid w:val="79FDED5B"/>
    <w:rsid w:val="7AAA180D"/>
    <w:rsid w:val="7AEBAD96"/>
    <w:rsid w:val="7AFBE2F9"/>
    <w:rsid w:val="7B01D746"/>
    <w:rsid w:val="7B149702"/>
    <w:rsid w:val="7B3CAAC3"/>
    <w:rsid w:val="7BB5107D"/>
    <w:rsid w:val="7BC8E308"/>
    <w:rsid w:val="7C099F34"/>
    <w:rsid w:val="7C1741F6"/>
    <w:rsid w:val="7C2C07D0"/>
    <w:rsid w:val="7C3B57E4"/>
    <w:rsid w:val="7C426407"/>
    <w:rsid w:val="7C863D84"/>
    <w:rsid w:val="7C9C4522"/>
    <w:rsid w:val="7C9EF7DF"/>
    <w:rsid w:val="7CB1FD82"/>
    <w:rsid w:val="7CD33152"/>
    <w:rsid w:val="7CE7E604"/>
    <w:rsid w:val="7CF68DD4"/>
    <w:rsid w:val="7D00D51D"/>
    <w:rsid w:val="7D127AEF"/>
    <w:rsid w:val="7D3B9719"/>
    <w:rsid w:val="7D4F13DD"/>
    <w:rsid w:val="7D4FA388"/>
    <w:rsid w:val="7D7A03D9"/>
    <w:rsid w:val="7D88D028"/>
    <w:rsid w:val="7DB1B7DD"/>
    <w:rsid w:val="7DB74320"/>
    <w:rsid w:val="7DBA4612"/>
    <w:rsid w:val="7DF0DC94"/>
    <w:rsid w:val="7DFE35FB"/>
    <w:rsid w:val="7DFF002E"/>
    <w:rsid w:val="7E53A4D6"/>
    <w:rsid w:val="7E56A985"/>
    <w:rsid w:val="7E73C246"/>
    <w:rsid w:val="7E741095"/>
    <w:rsid w:val="7E78FA35"/>
    <w:rsid w:val="7E894528"/>
    <w:rsid w:val="7EB37B5A"/>
    <w:rsid w:val="7EC044C6"/>
    <w:rsid w:val="7EC98DCF"/>
    <w:rsid w:val="7ED1E26C"/>
    <w:rsid w:val="7EE07311"/>
    <w:rsid w:val="7EEEE46A"/>
    <w:rsid w:val="7EF7AE36"/>
    <w:rsid w:val="7F0C0A2E"/>
    <w:rsid w:val="7F2F811E"/>
    <w:rsid w:val="7F326F86"/>
    <w:rsid w:val="7F4B328A"/>
    <w:rsid w:val="7F506B32"/>
    <w:rsid w:val="7F6621B6"/>
    <w:rsid w:val="7F74B1F3"/>
    <w:rsid w:val="7F7BE058"/>
    <w:rsid w:val="7F956882"/>
    <w:rsid w:val="7FA08591"/>
    <w:rsid w:val="7FBD84DA"/>
    <w:rsid w:val="7FD60766"/>
    <w:rsid w:val="7FF487B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3152F7"/>
  <w15:docId w15:val="{D3585A01-C5C6-4EFF-A5C1-7137B783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NRC"/>
    <w:qFormat/>
    <w:rsid w:val="00D87443"/>
    <w:rPr>
      <w:color w:val="464645" w:themeColor="text1"/>
      <w:sz w:val="20"/>
      <w:lang w:val="en-GB"/>
    </w:rPr>
  </w:style>
  <w:style w:type="paragraph" w:styleId="Heading1">
    <w:name w:val="heading 1"/>
    <w:aliases w:val="Heading 1 NRC"/>
    <w:basedOn w:val="Normal"/>
    <w:next w:val="Normal"/>
    <w:link w:val="Heading1Char"/>
    <w:uiPriority w:val="9"/>
    <w:qFormat/>
    <w:rsid w:val="00CC1F9D"/>
    <w:pPr>
      <w:keepNext/>
      <w:keepLines/>
      <w:numPr>
        <w:numId w:val="4"/>
      </w:numPr>
      <w:spacing w:before="480" w:after="480"/>
      <w:ind w:left="357" w:hanging="357"/>
      <w:outlineLvl w:val="0"/>
    </w:pPr>
    <w:rPr>
      <w:rFonts w:asciiTheme="majorHAnsi" w:eastAsiaTheme="majorEastAsia" w:hAnsiTheme="majorHAnsi" w:cstheme="majorBidi"/>
      <w:color w:val="FF7602" w:themeColor="accent1"/>
      <w:sz w:val="36"/>
      <w:szCs w:val="32"/>
    </w:rPr>
  </w:style>
  <w:style w:type="paragraph" w:styleId="Heading2">
    <w:name w:val="heading 2"/>
    <w:aliases w:val="Heading 2 NRC"/>
    <w:basedOn w:val="Normal"/>
    <w:next w:val="Normal"/>
    <w:link w:val="Heading2Char"/>
    <w:unhideWhenUsed/>
    <w:qFormat/>
    <w:rsid w:val="00D7179A"/>
    <w:pPr>
      <w:keepNext/>
      <w:keepLines/>
      <w:numPr>
        <w:ilvl w:val="1"/>
        <w:numId w:val="4"/>
      </w:numPr>
      <w:spacing w:before="400" w:after="200"/>
      <w:ind w:left="737" w:hanging="737"/>
      <w:outlineLvl w:val="1"/>
    </w:pPr>
    <w:rPr>
      <w:rFonts w:asciiTheme="majorHAnsi" w:eastAsiaTheme="majorEastAsia" w:hAnsiTheme="majorHAnsi" w:cstheme="majorBidi"/>
      <w:color w:val="A6A6A5" w:themeColor="text2"/>
      <w:sz w:val="32"/>
      <w:szCs w:val="26"/>
    </w:rPr>
  </w:style>
  <w:style w:type="paragraph" w:styleId="Heading3">
    <w:name w:val="heading 3"/>
    <w:aliases w:val="Heading 3 NRC"/>
    <w:basedOn w:val="Normal"/>
    <w:next w:val="Normal"/>
    <w:link w:val="Heading3Char"/>
    <w:unhideWhenUsed/>
    <w:qFormat/>
    <w:rsid w:val="00313FE6"/>
    <w:pPr>
      <w:keepNext/>
      <w:keepLines/>
      <w:spacing w:before="200" w:after="40"/>
      <w:outlineLvl w:val="2"/>
    </w:pPr>
    <w:rPr>
      <w:rFonts w:ascii="Franklin Gothic Medium" w:eastAsiaTheme="majorEastAsia" w:hAnsi="Franklin Gothic Medium" w:cstheme="majorBidi"/>
      <w:szCs w:val="24"/>
    </w:rPr>
  </w:style>
  <w:style w:type="paragraph" w:styleId="Heading4">
    <w:name w:val="heading 4"/>
    <w:aliases w:val="Heading 4 NRC"/>
    <w:basedOn w:val="Normal"/>
    <w:next w:val="Normal"/>
    <w:link w:val="Heading4Char"/>
    <w:uiPriority w:val="9"/>
    <w:unhideWhenUsed/>
    <w:qFormat/>
    <w:rsid w:val="0062174F"/>
    <w:pPr>
      <w:keepNext/>
      <w:keepLines/>
      <w:spacing w:before="200" w:after="40"/>
      <w:outlineLvl w:val="3"/>
    </w:pPr>
    <w:rPr>
      <w:rFonts w:ascii="Franklin Gothic Medium" w:eastAsiaTheme="majorEastAsia" w:hAnsi="Franklin Gothic Medium"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NRC Char"/>
    <w:basedOn w:val="DefaultParagraphFont"/>
    <w:link w:val="Heading1"/>
    <w:uiPriority w:val="9"/>
    <w:rsid w:val="00CC1F9D"/>
    <w:rPr>
      <w:rFonts w:asciiTheme="majorHAnsi" w:eastAsiaTheme="majorEastAsia" w:hAnsiTheme="majorHAnsi" w:cstheme="majorBidi"/>
      <w:color w:val="FF7602" w:themeColor="accent1"/>
      <w:sz w:val="36"/>
      <w:szCs w:val="32"/>
      <w:lang w:val="en-GB"/>
    </w:rPr>
  </w:style>
  <w:style w:type="character" w:customStyle="1" w:styleId="Heading2Char">
    <w:name w:val="Heading 2 Char"/>
    <w:aliases w:val="Heading 2 NRC Char"/>
    <w:basedOn w:val="DefaultParagraphFont"/>
    <w:link w:val="Heading2"/>
    <w:rsid w:val="00D7179A"/>
    <w:rPr>
      <w:rFonts w:asciiTheme="majorHAnsi" w:eastAsiaTheme="majorEastAsia" w:hAnsiTheme="majorHAnsi" w:cstheme="majorBidi"/>
      <w:color w:val="A6A6A5" w:themeColor="text2"/>
      <w:sz w:val="32"/>
      <w:szCs w:val="26"/>
      <w:lang w:val="en-GB"/>
    </w:rPr>
  </w:style>
  <w:style w:type="character" w:customStyle="1" w:styleId="Heading3Char">
    <w:name w:val="Heading 3 Char"/>
    <w:aliases w:val="Heading 3 NRC Char"/>
    <w:basedOn w:val="DefaultParagraphFont"/>
    <w:link w:val="Heading3"/>
    <w:rsid w:val="00313FE6"/>
    <w:rPr>
      <w:rFonts w:ascii="Franklin Gothic Medium" w:eastAsiaTheme="majorEastAsia" w:hAnsi="Franklin Gothic Medium" w:cstheme="majorBidi"/>
      <w:color w:val="464645" w:themeColor="text1"/>
      <w:sz w:val="20"/>
      <w:szCs w:val="24"/>
      <w:lang w:val="en-GB"/>
    </w:rPr>
  </w:style>
  <w:style w:type="character" w:customStyle="1" w:styleId="Heading4Char">
    <w:name w:val="Heading 4 Char"/>
    <w:aliases w:val="Heading 4 NRC Char"/>
    <w:basedOn w:val="DefaultParagraphFont"/>
    <w:link w:val="Heading4"/>
    <w:uiPriority w:val="9"/>
    <w:rsid w:val="0062174F"/>
    <w:rPr>
      <w:rFonts w:ascii="Franklin Gothic Medium" w:eastAsiaTheme="majorEastAsia" w:hAnsi="Franklin Gothic Medium" w:cstheme="majorBidi"/>
      <w:iCs/>
      <w:color w:val="464645" w:themeColor="text1"/>
      <w:sz w:val="20"/>
      <w:lang w:val="en-GB"/>
    </w:rPr>
  </w:style>
  <w:style w:type="paragraph" w:customStyle="1" w:styleId="IngressNRC">
    <w:name w:val="Ingress NRC"/>
    <w:basedOn w:val="Normal"/>
    <w:qFormat/>
    <w:rsid w:val="007B7F17"/>
    <w:pPr>
      <w:spacing w:after="960"/>
    </w:pPr>
    <w:rPr>
      <w:sz w:val="24"/>
    </w:rPr>
  </w:style>
  <w:style w:type="paragraph" w:styleId="ListBullet">
    <w:name w:val="List Bullet"/>
    <w:aliases w:val="Bullet list NRC"/>
    <w:basedOn w:val="Normal"/>
    <w:uiPriority w:val="99"/>
    <w:qFormat/>
    <w:rsid w:val="00A90369"/>
    <w:pPr>
      <w:numPr>
        <w:numId w:val="2"/>
      </w:numPr>
      <w:spacing w:after="80"/>
      <w:ind w:left="340" w:hanging="340"/>
    </w:pPr>
  </w:style>
  <w:style w:type="paragraph" w:styleId="ListParagraph">
    <w:name w:val="List Paragraph"/>
    <w:aliases w:val="List NRC"/>
    <w:basedOn w:val="Normal"/>
    <w:uiPriority w:val="34"/>
    <w:qFormat/>
    <w:rsid w:val="00912719"/>
    <w:pPr>
      <w:numPr>
        <w:numId w:val="3"/>
      </w:numPr>
      <w:spacing w:after="80"/>
    </w:pPr>
  </w:style>
  <w:style w:type="paragraph" w:styleId="Quote">
    <w:name w:val="Quote"/>
    <w:aliases w:val="Quote NRC"/>
    <w:basedOn w:val="Normal"/>
    <w:next w:val="Normal"/>
    <w:link w:val="QuoteChar"/>
    <w:uiPriority w:val="29"/>
    <w:qFormat/>
    <w:rsid w:val="00912719"/>
    <w:pPr>
      <w:spacing w:before="240" w:after="240"/>
    </w:pPr>
    <w:rPr>
      <w:rFonts w:ascii="Garamond" w:hAnsi="Garamond"/>
      <w:i/>
      <w:iCs/>
      <w:sz w:val="32"/>
    </w:rPr>
  </w:style>
  <w:style w:type="character" w:customStyle="1" w:styleId="QuoteChar">
    <w:name w:val="Quote Char"/>
    <w:aliases w:val="Quote NRC Char"/>
    <w:basedOn w:val="DefaultParagraphFont"/>
    <w:link w:val="Quote"/>
    <w:uiPriority w:val="29"/>
    <w:rsid w:val="00912719"/>
    <w:rPr>
      <w:rFonts w:ascii="Garamond" w:hAnsi="Garamond"/>
      <w:i/>
      <w:iCs/>
      <w:color w:val="464645" w:themeColor="text1"/>
      <w:sz w:val="32"/>
      <w:lang w:val="en-GB"/>
    </w:rPr>
  </w:style>
  <w:style w:type="paragraph" w:styleId="Header">
    <w:name w:val="header"/>
    <w:basedOn w:val="Normal"/>
    <w:link w:val="HeaderChar"/>
    <w:uiPriority w:val="99"/>
    <w:semiHidden/>
    <w:rsid w:val="006217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575E"/>
    <w:rPr>
      <w:color w:val="464645" w:themeColor="text1"/>
      <w:sz w:val="20"/>
      <w:lang w:val="en-GB"/>
    </w:rPr>
  </w:style>
  <w:style w:type="paragraph" w:styleId="Footer">
    <w:name w:val="footer"/>
    <w:basedOn w:val="Normal"/>
    <w:link w:val="FooterChar"/>
    <w:uiPriority w:val="99"/>
    <w:semiHidden/>
    <w:rsid w:val="009F049D"/>
    <w:pPr>
      <w:tabs>
        <w:tab w:val="right" w:pos="3827"/>
        <w:tab w:val="center" w:pos="4491"/>
        <w:tab w:val="left" w:pos="5160"/>
      </w:tabs>
      <w:spacing w:after="0" w:line="240" w:lineRule="auto"/>
      <w:jc w:val="center"/>
    </w:pPr>
    <w:rPr>
      <w:caps/>
      <w:sz w:val="18"/>
    </w:rPr>
  </w:style>
  <w:style w:type="character" w:customStyle="1" w:styleId="FooterChar">
    <w:name w:val="Footer Char"/>
    <w:basedOn w:val="DefaultParagraphFont"/>
    <w:link w:val="Footer"/>
    <w:uiPriority w:val="99"/>
    <w:semiHidden/>
    <w:rsid w:val="003F575E"/>
    <w:rPr>
      <w:caps/>
      <w:color w:val="464645" w:themeColor="text1"/>
      <w:sz w:val="18"/>
      <w:lang w:val="en-GB"/>
    </w:rPr>
  </w:style>
  <w:style w:type="table" w:styleId="TableGrid">
    <w:name w:val="Table Grid"/>
    <w:basedOn w:val="TableNormal"/>
    <w:uiPriority w:val="39"/>
    <w:rsid w:val="00912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RCTabelll">
    <w:name w:val="NRC Tabelll"/>
    <w:basedOn w:val="TableNormal"/>
    <w:uiPriority w:val="99"/>
    <w:rsid w:val="003162AD"/>
    <w:pPr>
      <w:spacing w:after="0" w:line="240" w:lineRule="auto"/>
      <w:jc w:val="center"/>
    </w:pPr>
    <w:rPr>
      <w:sz w:val="18"/>
    </w:rPr>
    <w:tblPr>
      <w:tblStyleRowBandSize w:val="1"/>
      <w:tblBorders>
        <w:top w:val="single" w:sz="2" w:space="0" w:color="464645" w:themeColor="text1"/>
        <w:bottom w:val="single" w:sz="2" w:space="0" w:color="464645" w:themeColor="text1"/>
      </w:tblBorders>
      <w:tblCellMar>
        <w:top w:w="57" w:type="dxa"/>
        <w:left w:w="0" w:type="dxa"/>
        <w:bottom w:w="57" w:type="dxa"/>
        <w:right w:w="57" w:type="dxa"/>
      </w:tblCellMar>
    </w:tblPr>
    <w:tcPr>
      <w:vAlign w:val="center"/>
    </w:tcPr>
    <w:tblStylePr w:type="firstRow">
      <w:rPr>
        <w:rFonts w:ascii="Franklin Gothic Medium" w:hAnsi="Franklin Gothic Medium"/>
        <w:sz w:val="18"/>
      </w:rPr>
      <w:tblPr/>
      <w:tcPr>
        <w:tcBorders>
          <w:top w:val="nil"/>
          <w:left w:val="nil"/>
          <w:bottom w:val="single" w:sz="4" w:space="0" w:color="464645" w:themeColor="text1"/>
          <w:right w:val="nil"/>
          <w:insideH w:val="nil"/>
          <w:insideV w:val="nil"/>
          <w:tl2br w:val="nil"/>
          <w:tr2bl w:val="nil"/>
        </w:tcBorders>
      </w:tcPr>
    </w:tblStylePr>
    <w:tblStylePr w:type="lastRow">
      <w:pPr>
        <w:jc w:val="left"/>
      </w:pPr>
      <w:rPr>
        <w:rFonts w:asciiTheme="minorHAnsi" w:hAnsiTheme="minorHAnsi"/>
        <w:sz w:val="16"/>
      </w:rPr>
      <w:tblPr/>
      <w:tcPr>
        <w:tcBorders>
          <w:top w:val="single" w:sz="4" w:space="0" w:color="464645" w:themeColor="text1"/>
          <w:left w:val="nil"/>
          <w:bottom w:val="nil"/>
          <w:right w:val="nil"/>
          <w:insideH w:val="nil"/>
          <w:insideV w:val="nil"/>
          <w:tl2br w:val="nil"/>
          <w:tr2bl w:val="nil"/>
        </w:tcBorders>
      </w:tcPr>
    </w:tblStylePr>
    <w:tblStylePr w:type="firstCol">
      <w:pPr>
        <w:jc w:val="left"/>
      </w:pPr>
      <w:rPr>
        <w:rFonts w:ascii="Franklin Gothic Medium" w:hAnsi="Franklin Gothic Medium"/>
        <w:sz w:val="18"/>
      </w:rPr>
    </w:tblStylePr>
    <w:tblStylePr w:type="band1Horz">
      <w:tblPr/>
      <w:tcPr>
        <w:tcBorders>
          <w:bottom w:val="single" w:sz="4" w:space="0" w:color="A6A6A5" w:themeColor="text2"/>
        </w:tcBorders>
      </w:tcPr>
    </w:tblStylePr>
    <w:tblStylePr w:type="band2Horz">
      <w:tblPr/>
      <w:tcPr>
        <w:tcBorders>
          <w:bottom w:val="single" w:sz="4" w:space="0" w:color="A6A6A5" w:themeColor="text2"/>
        </w:tcBorders>
      </w:tcPr>
    </w:tblStylePr>
  </w:style>
  <w:style w:type="paragraph" w:customStyle="1" w:styleId="TableheadingNRC">
    <w:name w:val="Tableheading NRC"/>
    <w:basedOn w:val="Heading4"/>
    <w:qFormat/>
    <w:rsid w:val="00A057B6"/>
    <w:rPr>
      <w:caps/>
    </w:rPr>
  </w:style>
  <w:style w:type="paragraph" w:styleId="Title">
    <w:name w:val="Title"/>
    <w:aliases w:val="Title NRC"/>
    <w:basedOn w:val="Normal"/>
    <w:link w:val="TitleChar"/>
    <w:uiPriority w:val="10"/>
    <w:qFormat/>
    <w:rsid w:val="008B7421"/>
    <w:pPr>
      <w:spacing w:before="240" w:after="240" w:line="216" w:lineRule="auto"/>
      <w:ind w:left="227" w:right="227"/>
      <w:contextualSpacing/>
    </w:pPr>
    <w:rPr>
      <w:rFonts w:ascii="Franklin Gothic Medium" w:eastAsiaTheme="majorEastAsia" w:hAnsi="Franklin Gothic Medium" w:cstheme="majorBidi"/>
      <w:color w:val="FF7602" w:themeColor="accent1"/>
      <w:kern w:val="28"/>
      <w:sz w:val="72"/>
      <w:szCs w:val="56"/>
    </w:rPr>
  </w:style>
  <w:style w:type="character" w:customStyle="1" w:styleId="TitleChar">
    <w:name w:val="Title Char"/>
    <w:aliases w:val="Title NRC Char"/>
    <w:basedOn w:val="DefaultParagraphFont"/>
    <w:link w:val="Title"/>
    <w:uiPriority w:val="10"/>
    <w:rsid w:val="008B7421"/>
    <w:rPr>
      <w:rFonts w:ascii="Franklin Gothic Medium" w:eastAsiaTheme="majorEastAsia" w:hAnsi="Franklin Gothic Medium" w:cstheme="majorBidi"/>
      <w:color w:val="FF7602" w:themeColor="accent1"/>
      <w:kern w:val="28"/>
      <w:sz w:val="72"/>
      <w:szCs w:val="56"/>
      <w:lang w:val="en-GB"/>
    </w:rPr>
  </w:style>
  <w:style w:type="paragraph" w:styleId="Subtitle">
    <w:name w:val="Subtitle"/>
    <w:aliases w:val="Subtitle NRC"/>
    <w:basedOn w:val="Normal"/>
    <w:next w:val="Normal"/>
    <w:link w:val="SubtitleChar"/>
    <w:uiPriority w:val="11"/>
    <w:qFormat/>
    <w:rsid w:val="00F211E1"/>
    <w:pPr>
      <w:numPr>
        <w:ilvl w:val="1"/>
      </w:numPr>
      <w:spacing w:before="240" w:after="0"/>
    </w:pPr>
    <w:rPr>
      <w:rFonts w:eastAsiaTheme="minorEastAsia"/>
      <w:sz w:val="24"/>
    </w:rPr>
  </w:style>
  <w:style w:type="character" w:customStyle="1" w:styleId="SubtitleChar">
    <w:name w:val="Subtitle Char"/>
    <w:aliases w:val="Subtitle NRC Char"/>
    <w:basedOn w:val="DefaultParagraphFont"/>
    <w:link w:val="Subtitle"/>
    <w:uiPriority w:val="11"/>
    <w:rsid w:val="00F211E1"/>
    <w:rPr>
      <w:rFonts w:eastAsiaTheme="minorEastAsia"/>
      <w:color w:val="464645" w:themeColor="text1"/>
      <w:sz w:val="24"/>
      <w:lang w:val="en-GB"/>
    </w:rPr>
  </w:style>
  <w:style w:type="character" w:styleId="PlaceholderText">
    <w:name w:val="Placeholder Text"/>
    <w:basedOn w:val="DefaultParagraphFont"/>
    <w:uiPriority w:val="99"/>
    <w:semiHidden/>
    <w:rsid w:val="00091EBF"/>
    <w:rPr>
      <w:color w:val="808080"/>
    </w:rPr>
  </w:style>
  <w:style w:type="paragraph" w:customStyle="1" w:styleId="FrontpagetextNRC">
    <w:name w:val="Frontpagetext NRC"/>
    <w:basedOn w:val="Normal"/>
    <w:qFormat/>
    <w:rsid w:val="00F211E1"/>
    <w:pPr>
      <w:framePr w:hSpace="142" w:wrap="around" w:vAnchor="page" w:hAnchor="margin" w:y="10859"/>
      <w:spacing w:before="240" w:after="0" w:line="240" w:lineRule="auto"/>
      <w:suppressOverlap/>
    </w:pPr>
    <w:rPr>
      <w:rFonts w:ascii="Franklin Gothic Medium" w:hAnsi="Franklin Gothic Medium"/>
      <w:caps/>
      <w:color w:val="FF7602" w:themeColor="accent1"/>
      <w:sz w:val="18"/>
      <w:lang w:val="nb-NO"/>
    </w:rPr>
  </w:style>
  <w:style w:type="paragraph" w:styleId="TOC2">
    <w:name w:val="toc 2"/>
    <w:basedOn w:val="Normal"/>
    <w:next w:val="Normal"/>
    <w:autoRedefine/>
    <w:uiPriority w:val="39"/>
    <w:semiHidden/>
    <w:rsid w:val="00D87443"/>
    <w:pPr>
      <w:tabs>
        <w:tab w:val="right" w:pos="7926"/>
      </w:tabs>
      <w:spacing w:after="0"/>
      <w:ind w:left="924" w:hanging="567"/>
      <w:contextualSpacing/>
    </w:pPr>
  </w:style>
  <w:style w:type="paragraph" w:styleId="TOC1">
    <w:name w:val="toc 1"/>
    <w:basedOn w:val="Normal"/>
    <w:next w:val="Normal"/>
    <w:autoRedefine/>
    <w:uiPriority w:val="39"/>
    <w:semiHidden/>
    <w:rsid w:val="00D87443"/>
    <w:pPr>
      <w:tabs>
        <w:tab w:val="right" w:pos="7926"/>
      </w:tabs>
      <w:spacing w:before="160" w:after="80"/>
      <w:ind w:left="357" w:hanging="357"/>
    </w:pPr>
  </w:style>
  <w:style w:type="paragraph" w:styleId="TOC3">
    <w:name w:val="toc 3"/>
    <w:basedOn w:val="Normal"/>
    <w:next w:val="Normal"/>
    <w:autoRedefine/>
    <w:uiPriority w:val="39"/>
    <w:semiHidden/>
    <w:rsid w:val="00CB6097"/>
    <w:pPr>
      <w:tabs>
        <w:tab w:val="left" w:pos="1320"/>
        <w:tab w:val="right" w:pos="7926"/>
      </w:tabs>
      <w:spacing w:after="0"/>
      <w:ind w:left="1474" w:hanging="567"/>
      <w:contextualSpacing/>
    </w:pPr>
  </w:style>
  <w:style w:type="character" w:styleId="Hyperlink">
    <w:name w:val="Hyperlink"/>
    <w:basedOn w:val="DefaultParagraphFont"/>
    <w:uiPriority w:val="99"/>
    <w:rsid w:val="004B5714"/>
    <w:rPr>
      <w:color w:val="0563C1" w:themeColor="hyperlink"/>
      <w:u w:val="single"/>
    </w:rPr>
  </w:style>
  <w:style w:type="table" w:customStyle="1" w:styleId="ForsideTabell">
    <w:name w:val="ForsideTabell"/>
    <w:basedOn w:val="TableNormal"/>
    <w:uiPriority w:val="99"/>
    <w:rsid w:val="00E14EEF"/>
    <w:pPr>
      <w:spacing w:after="0" w:line="240" w:lineRule="auto"/>
    </w:pPr>
    <w:tblPr>
      <w:tblCellMar>
        <w:left w:w="0" w:type="dxa"/>
        <w:right w:w="0" w:type="dxa"/>
      </w:tblCellMar>
    </w:tblPr>
  </w:style>
  <w:style w:type="paragraph" w:styleId="FootnoteText">
    <w:name w:val="footnote text"/>
    <w:aliases w:val="Footnote text NRC"/>
    <w:basedOn w:val="Normal"/>
    <w:link w:val="FootnoteTextChar"/>
    <w:uiPriority w:val="99"/>
    <w:qFormat/>
    <w:rsid w:val="00FC707B"/>
    <w:pPr>
      <w:spacing w:after="0" w:line="240" w:lineRule="auto"/>
    </w:pPr>
    <w:rPr>
      <w:sz w:val="16"/>
      <w:szCs w:val="20"/>
    </w:rPr>
  </w:style>
  <w:style w:type="character" w:customStyle="1" w:styleId="FootnoteTextChar">
    <w:name w:val="Footnote Text Char"/>
    <w:aliases w:val="Footnote text NRC Char"/>
    <w:basedOn w:val="DefaultParagraphFont"/>
    <w:link w:val="FootnoteText"/>
    <w:uiPriority w:val="99"/>
    <w:rsid w:val="00FC707B"/>
    <w:rPr>
      <w:color w:val="464645" w:themeColor="text1"/>
      <w:sz w:val="16"/>
      <w:szCs w:val="20"/>
      <w:lang w:val="en-GB"/>
    </w:rPr>
  </w:style>
  <w:style w:type="character" w:styleId="FootnoteReference">
    <w:name w:val="footnote reference"/>
    <w:basedOn w:val="DefaultParagraphFont"/>
    <w:uiPriority w:val="99"/>
    <w:unhideWhenUsed/>
    <w:rsid w:val="00FC707B"/>
    <w:rPr>
      <w:vertAlign w:val="superscript"/>
    </w:rPr>
  </w:style>
  <w:style w:type="table" w:customStyle="1" w:styleId="Forsidestil">
    <w:name w:val="Forsidestil"/>
    <w:basedOn w:val="TableNormal"/>
    <w:uiPriority w:val="99"/>
    <w:rsid w:val="003637EE"/>
    <w:pPr>
      <w:spacing w:after="0" w:line="240" w:lineRule="auto"/>
    </w:pPr>
    <w:tblPr>
      <w:tblCellMar>
        <w:left w:w="0" w:type="dxa"/>
        <w:right w:w="0" w:type="dxa"/>
      </w:tblCellMar>
    </w:tblPr>
    <w:tcPr>
      <w:vAlign w:val="bottom"/>
    </w:tcPr>
    <w:tblStylePr w:type="firstRow">
      <w:tblPr/>
      <w:tcPr>
        <w:shd w:val="clear" w:color="auto" w:fill="464645" w:themeFill="text1"/>
      </w:tcPr>
    </w:tblStylePr>
  </w:style>
  <w:style w:type="paragraph" w:styleId="Caption">
    <w:name w:val="caption"/>
    <w:aliases w:val="Caption NRC"/>
    <w:basedOn w:val="Normal"/>
    <w:next w:val="Normal"/>
    <w:uiPriority w:val="35"/>
    <w:qFormat/>
    <w:rsid w:val="001B6690"/>
    <w:pPr>
      <w:spacing w:after="200" w:line="240" w:lineRule="auto"/>
    </w:pPr>
    <w:rPr>
      <w:i/>
      <w:iCs/>
      <w:sz w:val="16"/>
      <w:szCs w:val="18"/>
    </w:rPr>
  </w:style>
  <w:style w:type="character" w:styleId="Strong">
    <w:name w:val="Strong"/>
    <w:aliases w:val="Strong NRC"/>
    <w:basedOn w:val="DefaultParagraphFont"/>
    <w:uiPriority w:val="22"/>
    <w:qFormat/>
    <w:rsid w:val="00B14103"/>
    <w:rPr>
      <w:rFonts w:ascii="Franklin Gothic Medium" w:hAnsi="Franklin Gothic Medium"/>
      <w:b w:val="0"/>
      <w:bCs/>
    </w:rPr>
  </w:style>
  <w:style w:type="paragraph" w:customStyle="1" w:styleId="Tableheading">
    <w:name w:val="Tableheading"/>
    <w:basedOn w:val="Heading4"/>
    <w:semiHidden/>
    <w:rsid w:val="007F0D7F"/>
    <w:rPr>
      <w:caps/>
    </w:rPr>
  </w:style>
  <w:style w:type="paragraph" w:styleId="BalloonText">
    <w:name w:val="Balloon Text"/>
    <w:basedOn w:val="Normal"/>
    <w:link w:val="BalloonTextChar"/>
    <w:uiPriority w:val="99"/>
    <w:semiHidden/>
    <w:unhideWhenUsed/>
    <w:rsid w:val="00A42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73A"/>
    <w:rPr>
      <w:rFonts w:ascii="Tahoma" w:hAnsi="Tahoma" w:cs="Tahoma"/>
      <w:color w:val="464645" w:themeColor="text1"/>
      <w:sz w:val="16"/>
      <w:szCs w:val="16"/>
      <w:lang w:val="en-GB"/>
    </w:rPr>
  </w:style>
  <w:style w:type="paragraph" w:styleId="NormalWeb">
    <w:name w:val="Normal (Web)"/>
    <w:basedOn w:val="Normal"/>
    <w:uiPriority w:val="99"/>
    <w:semiHidden/>
    <w:unhideWhenUsed/>
    <w:rsid w:val="00520F6C"/>
    <w:pPr>
      <w:spacing w:before="100" w:beforeAutospacing="1" w:after="100" w:afterAutospacing="1" w:line="240" w:lineRule="auto"/>
    </w:pPr>
    <w:rPr>
      <w:rFonts w:ascii="Times" w:hAnsi="Times" w:cs="Times New Roman"/>
      <w:color w:val="auto"/>
      <w:szCs w:val="20"/>
      <w:lang w:val="en-US" w:eastAsia="nb-NO"/>
    </w:rPr>
  </w:style>
  <w:style w:type="character" w:customStyle="1" w:styleId="apple-converted-space">
    <w:name w:val="apple-converted-space"/>
    <w:basedOn w:val="DefaultParagraphFont"/>
    <w:rsid w:val="00520F6C"/>
  </w:style>
  <w:style w:type="paragraph" w:styleId="CommentText">
    <w:name w:val="annotation text"/>
    <w:basedOn w:val="Normal"/>
    <w:link w:val="CommentTextChar"/>
    <w:uiPriority w:val="99"/>
    <w:semiHidden/>
    <w:rsid w:val="000D7090"/>
    <w:pPr>
      <w:keepLines/>
      <w:widowControl w:val="0"/>
      <w:spacing w:after="0" w:line="240" w:lineRule="auto"/>
    </w:pPr>
    <w:rPr>
      <w:rFonts w:ascii="Arial" w:eastAsia="Times New Roman" w:hAnsi="Arial" w:cs="Arial"/>
      <w:color w:val="auto"/>
      <w:sz w:val="22"/>
      <w:lang w:eastAsia="en-GB" w:bidi="en-GB"/>
    </w:rPr>
  </w:style>
  <w:style w:type="character" w:customStyle="1" w:styleId="CommentTextChar">
    <w:name w:val="Comment Text Char"/>
    <w:basedOn w:val="DefaultParagraphFont"/>
    <w:link w:val="CommentText"/>
    <w:uiPriority w:val="99"/>
    <w:semiHidden/>
    <w:rsid w:val="000D7090"/>
    <w:rPr>
      <w:rFonts w:ascii="Arial" w:eastAsia="Times New Roman" w:hAnsi="Arial" w:cs="Arial"/>
      <w:lang w:val="en-GB" w:eastAsia="en-GB" w:bidi="en-GB"/>
    </w:rPr>
  </w:style>
  <w:style w:type="paragraph" w:customStyle="1" w:styleId="Normalar">
    <w:name w:val="Normal + ar"/>
    <w:basedOn w:val="Normal"/>
    <w:link w:val="NormalarTegn"/>
    <w:rsid w:val="00125B3C"/>
    <w:pPr>
      <w:keepLines/>
      <w:widowControl w:val="0"/>
      <w:spacing w:after="0" w:line="240" w:lineRule="auto"/>
    </w:pPr>
    <w:rPr>
      <w:rFonts w:ascii="Arial" w:eastAsia="Times New Roman" w:hAnsi="Arial" w:cs="Arial"/>
      <w:color w:val="auto"/>
      <w:sz w:val="22"/>
      <w:lang w:eastAsia="en-GB" w:bidi="en-GB"/>
    </w:rPr>
  </w:style>
  <w:style w:type="character" w:customStyle="1" w:styleId="NormalarTegn">
    <w:name w:val="Normal + ar Tegn"/>
    <w:link w:val="Normalar"/>
    <w:rsid w:val="00125B3C"/>
    <w:rPr>
      <w:rFonts w:ascii="Arial" w:eastAsia="Times New Roman" w:hAnsi="Arial" w:cs="Arial"/>
      <w:lang w:val="en-GB" w:eastAsia="en-GB" w:bidi="en-GB"/>
    </w:rPr>
  </w:style>
  <w:style w:type="paragraph" w:customStyle="1" w:styleId="Bokstavliste">
    <w:name w:val="Bokstavliste"/>
    <w:basedOn w:val="Normal"/>
    <w:rsid w:val="003A7AE9"/>
    <w:pPr>
      <w:keepLines/>
      <w:widowControl w:val="0"/>
      <w:numPr>
        <w:numId w:val="5"/>
      </w:numPr>
      <w:spacing w:after="120" w:line="240" w:lineRule="auto"/>
    </w:pPr>
    <w:rPr>
      <w:rFonts w:ascii="Arial" w:eastAsia="Times New Roman" w:hAnsi="Arial" w:cs="Arial"/>
      <w:color w:val="auto"/>
      <w:sz w:val="22"/>
      <w:lang w:eastAsia="en-GB" w:bidi="en-GB"/>
    </w:rPr>
  </w:style>
  <w:style w:type="paragraph" w:styleId="NoSpacing">
    <w:name w:val="No Spacing"/>
    <w:link w:val="NoSpacingChar"/>
    <w:uiPriority w:val="1"/>
    <w:qFormat/>
    <w:rsid w:val="008B7421"/>
    <w:pPr>
      <w:spacing w:after="0" w:line="240" w:lineRule="auto"/>
    </w:pPr>
    <w:rPr>
      <w:rFonts w:ascii="Times New Roman" w:eastAsia="Times New Roman" w:hAnsi="Times New Roman" w:cs="Times New Roman"/>
      <w:szCs w:val="20"/>
      <w:lang w:val="en-AU"/>
    </w:rPr>
  </w:style>
  <w:style w:type="character" w:customStyle="1" w:styleId="NoSpacingChar">
    <w:name w:val="No Spacing Char"/>
    <w:basedOn w:val="DefaultParagraphFont"/>
    <w:link w:val="NoSpacing"/>
    <w:uiPriority w:val="1"/>
    <w:rsid w:val="008B7421"/>
    <w:rPr>
      <w:rFonts w:ascii="Times New Roman" w:eastAsia="Times New Roman" w:hAnsi="Times New Roman" w:cs="Times New Roman"/>
      <w:szCs w:val="20"/>
      <w:lang w:val="en-AU"/>
    </w:rPr>
  </w:style>
  <w:style w:type="character" w:styleId="CommentReference">
    <w:name w:val="annotation reference"/>
    <w:basedOn w:val="DefaultParagraphFont"/>
    <w:uiPriority w:val="99"/>
    <w:semiHidden/>
    <w:unhideWhenUsed/>
    <w:rsid w:val="00B93572"/>
    <w:rPr>
      <w:sz w:val="16"/>
      <w:szCs w:val="16"/>
    </w:rPr>
  </w:style>
  <w:style w:type="paragraph" w:styleId="CommentSubject">
    <w:name w:val="annotation subject"/>
    <w:basedOn w:val="CommentText"/>
    <w:next w:val="CommentText"/>
    <w:link w:val="CommentSubjectChar"/>
    <w:uiPriority w:val="99"/>
    <w:semiHidden/>
    <w:unhideWhenUsed/>
    <w:rsid w:val="00B93572"/>
    <w:pPr>
      <w:keepLines w:val="0"/>
      <w:widowControl/>
      <w:spacing w:after="160"/>
    </w:pPr>
    <w:rPr>
      <w:rFonts w:asciiTheme="minorHAnsi" w:eastAsiaTheme="minorHAnsi" w:hAnsiTheme="minorHAnsi" w:cstheme="minorBidi"/>
      <w:b/>
      <w:bCs/>
      <w:color w:val="464645" w:themeColor="text1"/>
      <w:sz w:val="20"/>
      <w:szCs w:val="20"/>
      <w:lang w:eastAsia="en-US" w:bidi="ar-SA"/>
    </w:rPr>
  </w:style>
  <w:style w:type="character" w:customStyle="1" w:styleId="CommentSubjectChar">
    <w:name w:val="Comment Subject Char"/>
    <w:basedOn w:val="CommentTextChar"/>
    <w:link w:val="CommentSubject"/>
    <w:uiPriority w:val="99"/>
    <w:semiHidden/>
    <w:rsid w:val="00B93572"/>
    <w:rPr>
      <w:rFonts w:ascii="Arial" w:eastAsia="Times New Roman" w:hAnsi="Arial" w:cs="Arial"/>
      <w:b/>
      <w:bCs/>
      <w:color w:val="464645" w:themeColor="text1"/>
      <w:sz w:val="20"/>
      <w:szCs w:val="20"/>
      <w:lang w:val="en-GB" w:eastAsia="en-GB" w:bidi="en-GB"/>
    </w:rPr>
  </w:style>
  <w:style w:type="paragraph" w:customStyle="1" w:styleId="Teknisk4">
    <w:name w:val="Teknisk 4"/>
    <w:rsid w:val="00F4071B"/>
    <w:pPr>
      <w:tabs>
        <w:tab w:val="left" w:pos="-720"/>
      </w:tabs>
      <w:suppressAutoHyphens/>
      <w:spacing w:after="0" w:line="240" w:lineRule="auto"/>
    </w:pPr>
    <w:rPr>
      <w:rFonts w:ascii="Courier New" w:eastAsia="Times New Roman" w:hAnsi="Courier New" w:cs="Times New Roman"/>
      <w:b/>
      <w:sz w:val="24"/>
      <w:szCs w:val="20"/>
      <w:lang w:val="en-GB" w:eastAsia="en-GB" w:bidi="en-GB"/>
    </w:rPr>
  </w:style>
  <w:style w:type="paragraph" w:customStyle="1" w:styleId="AvsntilhQy1">
    <w:name w:val="Avsn til hÀQÀy 1"/>
    <w:rsid w:val="00F4071B"/>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lang w:val="en-GB" w:eastAsia="en-GB" w:bidi="en-GB"/>
    </w:rPr>
  </w:style>
  <w:style w:type="paragraph" w:styleId="HTMLPreformatted">
    <w:name w:val="HTML Preformatted"/>
    <w:basedOn w:val="Normal"/>
    <w:link w:val="HTMLPreformattedChar"/>
    <w:uiPriority w:val="99"/>
    <w:semiHidden/>
    <w:unhideWhenUsed/>
    <w:rsid w:val="005B503A"/>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B503A"/>
    <w:rPr>
      <w:rFonts w:ascii="Consolas" w:hAnsi="Consolas"/>
      <w:color w:val="464645" w:themeColor="text1"/>
      <w:sz w:val="20"/>
      <w:szCs w:val="20"/>
      <w:lang w:val="en-GB"/>
    </w:rPr>
  </w:style>
  <w:style w:type="character" w:styleId="PageNumber">
    <w:name w:val="page number"/>
    <w:basedOn w:val="DefaultParagraphFont"/>
    <w:rsid w:val="005B40E3"/>
  </w:style>
  <w:style w:type="character" w:customStyle="1" w:styleId="UnresolvedMention">
    <w:name w:val="Unresolved Mention"/>
    <w:basedOn w:val="DefaultParagraphFont"/>
    <w:uiPriority w:val="99"/>
    <w:semiHidden/>
    <w:unhideWhenUsed/>
    <w:rsid w:val="004F4139"/>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3203">
      <w:bodyDiv w:val="1"/>
      <w:marLeft w:val="0"/>
      <w:marRight w:val="0"/>
      <w:marTop w:val="0"/>
      <w:marBottom w:val="0"/>
      <w:divBdr>
        <w:top w:val="none" w:sz="0" w:space="0" w:color="auto"/>
        <w:left w:val="none" w:sz="0" w:space="0" w:color="auto"/>
        <w:bottom w:val="none" w:sz="0" w:space="0" w:color="auto"/>
        <w:right w:val="none" w:sz="0" w:space="0" w:color="auto"/>
      </w:divBdr>
    </w:div>
    <w:div w:id="284969821">
      <w:bodyDiv w:val="1"/>
      <w:marLeft w:val="0"/>
      <w:marRight w:val="0"/>
      <w:marTop w:val="0"/>
      <w:marBottom w:val="0"/>
      <w:divBdr>
        <w:top w:val="none" w:sz="0" w:space="0" w:color="auto"/>
        <w:left w:val="none" w:sz="0" w:space="0" w:color="auto"/>
        <w:bottom w:val="none" w:sz="0" w:space="0" w:color="auto"/>
        <w:right w:val="none" w:sz="0" w:space="0" w:color="auto"/>
      </w:divBdr>
    </w:div>
    <w:div w:id="411660188">
      <w:bodyDiv w:val="1"/>
      <w:marLeft w:val="0"/>
      <w:marRight w:val="0"/>
      <w:marTop w:val="0"/>
      <w:marBottom w:val="0"/>
      <w:divBdr>
        <w:top w:val="none" w:sz="0" w:space="0" w:color="auto"/>
        <w:left w:val="none" w:sz="0" w:space="0" w:color="auto"/>
        <w:bottom w:val="none" w:sz="0" w:space="0" w:color="auto"/>
        <w:right w:val="none" w:sz="0" w:space="0" w:color="auto"/>
      </w:divBdr>
    </w:div>
    <w:div w:id="987785949">
      <w:bodyDiv w:val="1"/>
      <w:marLeft w:val="0"/>
      <w:marRight w:val="0"/>
      <w:marTop w:val="0"/>
      <w:marBottom w:val="0"/>
      <w:divBdr>
        <w:top w:val="none" w:sz="0" w:space="0" w:color="auto"/>
        <w:left w:val="none" w:sz="0" w:space="0" w:color="auto"/>
        <w:bottom w:val="none" w:sz="0" w:space="0" w:color="auto"/>
        <w:right w:val="none" w:sz="0" w:space="0" w:color="auto"/>
      </w:divBdr>
    </w:div>
    <w:div w:id="1011025479">
      <w:bodyDiv w:val="1"/>
      <w:marLeft w:val="0"/>
      <w:marRight w:val="0"/>
      <w:marTop w:val="0"/>
      <w:marBottom w:val="0"/>
      <w:divBdr>
        <w:top w:val="none" w:sz="0" w:space="0" w:color="auto"/>
        <w:left w:val="none" w:sz="0" w:space="0" w:color="auto"/>
        <w:bottom w:val="none" w:sz="0" w:space="0" w:color="auto"/>
        <w:right w:val="none" w:sz="0" w:space="0" w:color="auto"/>
      </w:divBdr>
    </w:div>
    <w:div w:id="1441952204">
      <w:bodyDiv w:val="1"/>
      <w:marLeft w:val="0"/>
      <w:marRight w:val="0"/>
      <w:marTop w:val="0"/>
      <w:marBottom w:val="0"/>
      <w:divBdr>
        <w:top w:val="none" w:sz="0" w:space="0" w:color="auto"/>
        <w:left w:val="none" w:sz="0" w:space="0" w:color="auto"/>
        <w:bottom w:val="none" w:sz="0" w:space="0" w:color="auto"/>
        <w:right w:val="none" w:sz="0" w:space="0" w:color="auto"/>
      </w:divBdr>
      <w:divsChild>
        <w:div w:id="2073845843">
          <w:marLeft w:val="432"/>
          <w:marRight w:val="216"/>
          <w:marTop w:val="0"/>
          <w:marBottom w:val="0"/>
          <w:divBdr>
            <w:top w:val="none" w:sz="0" w:space="0" w:color="auto"/>
            <w:left w:val="none" w:sz="0" w:space="0" w:color="auto"/>
            <w:bottom w:val="none" w:sz="0" w:space="0" w:color="auto"/>
            <w:right w:val="none" w:sz="0" w:space="0" w:color="auto"/>
          </w:divBdr>
        </w:div>
        <w:div w:id="1831020844">
          <w:marLeft w:val="216"/>
          <w:marRight w:val="432"/>
          <w:marTop w:val="0"/>
          <w:marBottom w:val="0"/>
          <w:divBdr>
            <w:top w:val="none" w:sz="0" w:space="0" w:color="auto"/>
            <w:left w:val="none" w:sz="0" w:space="0" w:color="auto"/>
            <w:bottom w:val="none" w:sz="0" w:space="0" w:color="auto"/>
            <w:right w:val="none" w:sz="0" w:space="0" w:color="auto"/>
          </w:divBdr>
        </w:div>
        <w:div w:id="594630318">
          <w:marLeft w:val="432"/>
          <w:marRight w:val="216"/>
          <w:marTop w:val="0"/>
          <w:marBottom w:val="0"/>
          <w:divBdr>
            <w:top w:val="none" w:sz="0" w:space="0" w:color="auto"/>
            <w:left w:val="none" w:sz="0" w:space="0" w:color="auto"/>
            <w:bottom w:val="none" w:sz="0" w:space="0" w:color="auto"/>
            <w:right w:val="none" w:sz="0" w:space="0" w:color="auto"/>
          </w:divBdr>
        </w:div>
        <w:div w:id="1646201862">
          <w:marLeft w:val="216"/>
          <w:marRight w:val="432"/>
          <w:marTop w:val="0"/>
          <w:marBottom w:val="0"/>
          <w:divBdr>
            <w:top w:val="none" w:sz="0" w:space="0" w:color="auto"/>
            <w:left w:val="none" w:sz="0" w:space="0" w:color="auto"/>
            <w:bottom w:val="none" w:sz="0" w:space="0" w:color="auto"/>
            <w:right w:val="none" w:sz="0" w:space="0" w:color="auto"/>
          </w:divBdr>
        </w:div>
      </w:divsChild>
    </w:div>
    <w:div w:id="1453743271">
      <w:bodyDiv w:val="1"/>
      <w:marLeft w:val="0"/>
      <w:marRight w:val="0"/>
      <w:marTop w:val="0"/>
      <w:marBottom w:val="0"/>
      <w:divBdr>
        <w:top w:val="none" w:sz="0" w:space="0" w:color="auto"/>
        <w:left w:val="none" w:sz="0" w:space="0" w:color="auto"/>
        <w:bottom w:val="none" w:sz="0" w:space="0" w:color="auto"/>
        <w:right w:val="none" w:sz="0" w:space="0" w:color="auto"/>
      </w:divBdr>
      <w:divsChild>
        <w:div w:id="1442844290">
          <w:marLeft w:val="432"/>
          <w:marRight w:val="216"/>
          <w:marTop w:val="0"/>
          <w:marBottom w:val="0"/>
          <w:divBdr>
            <w:top w:val="none" w:sz="0" w:space="0" w:color="auto"/>
            <w:left w:val="none" w:sz="0" w:space="0" w:color="auto"/>
            <w:bottom w:val="none" w:sz="0" w:space="0" w:color="auto"/>
            <w:right w:val="none" w:sz="0" w:space="0" w:color="auto"/>
          </w:divBdr>
        </w:div>
        <w:div w:id="753164819">
          <w:marLeft w:val="216"/>
          <w:marRight w:val="432"/>
          <w:marTop w:val="0"/>
          <w:marBottom w:val="0"/>
          <w:divBdr>
            <w:top w:val="none" w:sz="0" w:space="0" w:color="auto"/>
            <w:left w:val="none" w:sz="0" w:space="0" w:color="auto"/>
            <w:bottom w:val="none" w:sz="0" w:space="0" w:color="auto"/>
            <w:right w:val="none" w:sz="0" w:space="0" w:color="auto"/>
          </w:divBdr>
        </w:div>
        <w:div w:id="432361374">
          <w:marLeft w:val="432"/>
          <w:marRight w:val="216"/>
          <w:marTop w:val="0"/>
          <w:marBottom w:val="0"/>
          <w:divBdr>
            <w:top w:val="none" w:sz="0" w:space="0" w:color="auto"/>
            <w:left w:val="none" w:sz="0" w:space="0" w:color="auto"/>
            <w:bottom w:val="none" w:sz="0" w:space="0" w:color="auto"/>
            <w:right w:val="none" w:sz="0" w:space="0" w:color="auto"/>
          </w:divBdr>
        </w:div>
        <w:div w:id="40978156">
          <w:marLeft w:val="216"/>
          <w:marRight w:val="432"/>
          <w:marTop w:val="0"/>
          <w:marBottom w:val="0"/>
          <w:divBdr>
            <w:top w:val="none" w:sz="0" w:space="0" w:color="auto"/>
            <w:left w:val="none" w:sz="0" w:space="0" w:color="auto"/>
            <w:bottom w:val="none" w:sz="0" w:space="0" w:color="auto"/>
            <w:right w:val="none" w:sz="0" w:space="0" w:color="auto"/>
          </w:divBdr>
        </w:div>
      </w:divsChild>
    </w:div>
    <w:div w:id="21023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nesdoc.unesco.org/images/0014/001418/141812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hildethics.com/ethical-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NRC">
      <a:dk1>
        <a:srgbClr val="464645"/>
      </a:dk1>
      <a:lt1>
        <a:sysClr val="window" lastClr="FFFFFF"/>
      </a:lt1>
      <a:dk2>
        <a:srgbClr val="A6A6A5"/>
      </a:dk2>
      <a:lt2>
        <a:srgbClr val="D3D3D2"/>
      </a:lt2>
      <a:accent1>
        <a:srgbClr val="FF7602"/>
      </a:accent1>
      <a:accent2>
        <a:srgbClr val="72C7E7"/>
      </a:accent2>
      <a:accent3>
        <a:srgbClr val="0094B3"/>
      </a:accent3>
      <a:accent4>
        <a:srgbClr val="CE5C43"/>
      </a:accent4>
      <a:accent5>
        <a:srgbClr val="FDC82F"/>
      </a:accent5>
      <a:accent6>
        <a:srgbClr val="F3EC7A"/>
      </a:accent6>
      <a:hlink>
        <a:srgbClr val="0563C1"/>
      </a:hlink>
      <a:folHlink>
        <a:srgbClr val="954F72"/>
      </a:folHlink>
    </a:clrScheme>
    <a:fontScheme name="NRC">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175">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E3E1D38C5C1459E228DEC5438D16C" ma:contentTypeVersion="12" ma:contentTypeDescription="Create a new document." ma:contentTypeScope="" ma:versionID="cefa72853550440d36cb543746559655">
  <xsd:schema xmlns:xsd="http://www.w3.org/2001/XMLSchema" xmlns:xs="http://www.w3.org/2001/XMLSchema" xmlns:p="http://schemas.microsoft.com/office/2006/metadata/properties" xmlns:ns2="8f52e0a4-be86-454f-b1dc-a44b2d4546a7" xmlns:ns3="0fe32188-1091-477e-9179-aeefe4956a6f" targetNamespace="http://schemas.microsoft.com/office/2006/metadata/properties" ma:root="true" ma:fieldsID="ce22618994ac503de0ec32852e71c631" ns2:_="" ns3:_="">
    <xsd:import namespace="8f52e0a4-be86-454f-b1dc-a44b2d4546a7"/>
    <xsd:import namespace="0fe32188-1091-477e-9179-aeefe4956a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2e0a4-be86-454f-b1dc-a44b2d454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e32188-1091-477e-9179-aeefe4956a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root>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A464D-D543-4417-B69C-E2FF1C849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2e0a4-be86-454f-b1dc-a44b2d4546a7"/>
    <ds:schemaRef ds:uri="0fe32188-1091-477e-9179-aeefe4956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A5C69-A907-4D71-8BF3-FEABF3005C93}">
  <ds:schemaRefs>
    <ds:schemaRef ds:uri="http://schemas.microsoft.com/sharepoint/v3/contenttype/forms"/>
  </ds:schemaRefs>
</ds:datastoreItem>
</file>

<file path=customXml/itemProps3.xml><?xml version="1.0" encoding="utf-8"?>
<ds:datastoreItem xmlns:ds="http://schemas.openxmlformats.org/officeDocument/2006/customXml" ds:itemID="{8DC6C80C-ECFA-44D5-A7DD-E5DF5191A00E}">
  <ds:schemaRefs>
    <ds:schemaRef ds:uri="http://purl.org/dc/elements/1.1/"/>
    <ds:schemaRef ds:uri="http://purl.org/dc/dcmitype/"/>
    <ds:schemaRef ds:uri="http://purl.org/dc/terms/"/>
    <ds:schemaRef ds:uri="8f52e0a4-be86-454f-b1dc-a44b2d4546a7"/>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0fe32188-1091-477e-9179-aeefe4956a6f"/>
  </ds:schemaRefs>
</ds:datastoreItem>
</file>

<file path=customXml/itemProps4.xml><?xml version="1.0" encoding="utf-8"?>
<ds:datastoreItem xmlns:ds="http://schemas.openxmlformats.org/officeDocument/2006/customXml" ds:itemID="{C6B7BBFD-CE12-4C30-9DA7-35A00032CCA7}">
  <ds:schemaRefs/>
</ds:datastoreItem>
</file>

<file path=customXml/itemProps5.xml><?xml version="1.0" encoding="utf-8"?>
<ds:datastoreItem xmlns:ds="http://schemas.openxmlformats.org/officeDocument/2006/customXml" ds:itemID="{815E8472-EF8F-4737-8799-434A50B06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14808</Words>
  <Characters>8442</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Consultancy Agreement</vt:lpstr>
    </vt:vector>
  </TitlesOfParts>
  <Company>Norwegian Refugee Council (NRC)</Company>
  <LinksUpToDate>false</LinksUpToDate>
  <CharactersWithSpaces>23204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Agreement</dc:title>
  <dc:subject>For IDP Profiling</dc:subject>
  <dc:creator>NRC Ukraine</dc:creator>
  <dc:description>Template by addpoint.no</dc:description>
  <cp:lastModifiedBy>Myroslava Berezhna</cp:lastModifiedBy>
  <cp:revision>50</cp:revision>
  <cp:lastPrinted>2021-12-30T07:38:00Z</cp:lastPrinted>
  <dcterms:created xsi:type="dcterms:W3CDTF">2021-05-19T15:07:00Z</dcterms:created>
  <dcterms:modified xsi:type="dcterms:W3CDTF">2021-12-30T07:38:00Z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0x01010014DE3E1D38C5C1459E228DEC5438D16C</vt:lpwstr>
  </property>
</Properties>
</file>