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37113" w14:textId="3D2DBD9B" w:rsidR="00FC0065" w:rsidRPr="00FC0065" w:rsidRDefault="00FC0065" w:rsidP="00FC0065">
      <w:pPr>
        <w:pStyle w:val="Heading1"/>
        <w:ind w:left="357" w:hanging="357"/>
      </w:pPr>
      <w:r>
        <w:t>Annex</w:t>
      </w:r>
      <w:r w:rsidRPr="00940B5A">
        <w:t xml:space="preserve"> 1 Terms of Reference</w:t>
      </w:r>
    </w:p>
    <w:p w14:paraId="07C59662" w14:textId="77777777" w:rsidR="00FC0065" w:rsidRPr="00940B5A" w:rsidRDefault="00FC0065" w:rsidP="00FC0065">
      <w:pPr>
        <w:rPr>
          <w:rFonts w:cstheme="minorHAnsi"/>
        </w:rPr>
      </w:pPr>
    </w:p>
    <w:p w14:paraId="4226F515" w14:textId="77777777" w:rsidR="00FC0065" w:rsidRDefault="00FC0065" w:rsidP="00FC0065">
      <w:pPr>
        <w:rPr>
          <w:rFonts w:cstheme="minorHAnsi"/>
          <w:b/>
        </w:rPr>
      </w:pPr>
      <w:r>
        <w:rPr>
          <w:rFonts w:cstheme="minorHAnsi"/>
          <w:b/>
        </w:rPr>
        <w:t xml:space="preserve">1. Consultancy assignment background </w:t>
      </w:r>
    </w:p>
    <w:p w14:paraId="5CC0664B" w14:textId="77777777" w:rsidR="00FC0065" w:rsidRPr="00141107" w:rsidRDefault="00FC0065" w:rsidP="00FC0065">
      <w:r w:rsidRPr="00141107">
        <w:t>NORCAP’s mission is to improve aid to protect and empower people affected by crises and climate change. With expertise in the humanitarian, development, and peacebuilding sectors, we collaborate with local, national, and international partners on finding solutions that meet the needs of people at risk.</w:t>
      </w:r>
    </w:p>
    <w:p w14:paraId="5C214574" w14:textId="7E1587B5" w:rsidR="00FC0065" w:rsidRPr="00141107" w:rsidRDefault="00FC0065" w:rsidP="00FC0065">
      <w:r w:rsidRPr="00141107">
        <w:t>We do this by:</w:t>
      </w:r>
    </w:p>
    <w:p w14:paraId="037256CD" w14:textId="77777777" w:rsidR="00FC0065" w:rsidRPr="00141107" w:rsidRDefault="00FC0065" w:rsidP="00FC0065">
      <w:pPr>
        <w:numPr>
          <w:ilvl w:val="0"/>
          <w:numId w:val="2"/>
        </w:numPr>
        <w:spacing w:after="0" w:line="240" w:lineRule="auto"/>
      </w:pPr>
      <w:r w:rsidRPr="00141107">
        <w:t>Supporting humanitarian, development, and peacebuilding initiatives that protect and empower people</w:t>
      </w:r>
    </w:p>
    <w:p w14:paraId="547899EA" w14:textId="77777777" w:rsidR="00FC0065" w:rsidRPr="00141107" w:rsidRDefault="00FC0065" w:rsidP="00FC0065">
      <w:pPr>
        <w:numPr>
          <w:ilvl w:val="0"/>
          <w:numId w:val="3"/>
        </w:numPr>
        <w:spacing w:after="0" w:line="240" w:lineRule="auto"/>
      </w:pPr>
      <w:r w:rsidRPr="00141107">
        <w:t>Improving impact at the global and local level through joint projects with partners and stakeholders</w:t>
      </w:r>
    </w:p>
    <w:p w14:paraId="31B57CA0" w14:textId="77777777" w:rsidR="00FC0065" w:rsidRPr="00141107" w:rsidRDefault="00FC0065" w:rsidP="00FC0065">
      <w:pPr>
        <w:numPr>
          <w:ilvl w:val="0"/>
          <w:numId w:val="4"/>
        </w:numPr>
        <w:spacing w:after="0" w:line="240" w:lineRule="auto"/>
      </w:pPr>
      <w:r w:rsidRPr="00141107">
        <w:t>Providing expertise and developing capacity that enable partners to meet the needs of people in fragile situations and crises</w:t>
      </w:r>
    </w:p>
    <w:p w14:paraId="1A7ADF11" w14:textId="77777777" w:rsidR="00FC0065" w:rsidRPr="00141107" w:rsidRDefault="00FC0065" w:rsidP="00FC0065">
      <w:pPr>
        <w:numPr>
          <w:ilvl w:val="0"/>
          <w:numId w:val="5"/>
        </w:numPr>
        <w:spacing w:after="0" w:line="240" w:lineRule="auto"/>
      </w:pPr>
      <w:r w:rsidRPr="00141107">
        <w:t>Strengthening the global system that we are part of through support for leadership, coordination, and policy development</w:t>
      </w:r>
    </w:p>
    <w:p w14:paraId="76CC59F4" w14:textId="77777777" w:rsidR="00FC0065" w:rsidRPr="00141107" w:rsidRDefault="00FC0065" w:rsidP="00FC0065">
      <w:pPr>
        <w:numPr>
          <w:ilvl w:val="0"/>
          <w:numId w:val="6"/>
        </w:numPr>
        <w:spacing w:after="0" w:line="240" w:lineRule="auto"/>
      </w:pPr>
      <w:r w:rsidRPr="00141107">
        <w:t>Building bridges between the humanitarian, development, and peacebuilding sectors</w:t>
      </w:r>
    </w:p>
    <w:p w14:paraId="64551648" w14:textId="77777777" w:rsidR="00FC0065" w:rsidRPr="00141107" w:rsidRDefault="00FC0065" w:rsidP="00FC0065">
      <w:pPr>
        <w:spacing w:after="100"/>
        <w:jc w:val="both"/>
        <w:rPr>
          <w:rFonts w:cstheme="majorHAnsi"/>
        </w:rPr>
      </w:pPr>
    </w:p>
    <w:p w14:paraId="613B39B7" w14:textId="73033FE3" w:rsidR="00630ADB" w:rsidRDefault="00630ADB" w:rsidP="005B4F30">
      <w:pPr>
        <w:spacing w:after="100"/>
        <w:jc w:val="both"/>
        <w:rPr>
          <w:rFonts w:cstheme="majorHAnsi"/>
        </w:rPr>
      </w:pPr>
      <w:r>
        <w:rPr>
          <w:rFonts w:cstheme="majorHAnsi"/>
        </w:rPr>
        <w:t xml:space="preserve">NORCAP and the African Union Office of the Special Envoy on Women, Peace and Security (OSE-WPS) </w:t>
      </w:r>
      <w:r w:rsidRPr="00630ADB">
        <w:rPr>
          <w:rFonts w:cstheme="majorHAnsi"/>
        </w:rPr>
        <w:t xml:space="preserve">jointly implement a project </w:t>
      </w:r>
      <w:r w:rsidR="005B4F30">
        <w:rPr>
          <w:rFonts w:cstheme="majorHAnsi"/>
        </w:rPr>
        <w:t>titled “</w:t>
      </w:r>
      <w:r w:rsidR="005B4F30" w:rsidRPr="005B4F30">
        <w:rPr>
          <w:rFonts w:cstheme="majorHAnsi"/>
        </w:rPr>
        <w:t>Capacity Building and Institutional Strengthening for the Implementation of the WPS Agenda</w:t>
      </w:r>
      <w:r w:rsidR="005B4F30">
        <w:rPr>
          <w:rFonts w:cstheme="majorHAnsi"/>
        </w:rPr>
        <w:t xml:space="preserve">” </w:t>
      </w:r>
      <w:r w:rsidR="00A36A99">
        <w:rPr>
          <w:rFonts w:cstheme="majorHAnsi"/>
        </w:rPr>
        <w:t xml:space="preserve">(RAF-23/0057) </w:t>
      </w:r>
      <w:r w:rsidR="005B4F30">
        <w:rPr>
          <w:rFonts w:cstheme="majorHAnsi"/>
        </w:rPr>
        <w:t xml:space="preserve">with the aim of </w:t>
      </w:r>
      <w:r w:rsidRPr="00630ADB">
        <w:rPr>
          <w:rFonts w:cstheme="majorHAnsi"/>
        </w:rPr>
        <w:t>advanc</w:t>
      </w:r>
      <w:r w:rsidR="005B4F30">
        <w:rPr>
          <w:rFonts w:cstheme="majorHAnsi"/>
        </w:rPr>
        <w:t>ing</w:t>
      </w:r>
      <w:r w:rsidRPr="00630ADB">
        <w:rPr>
          <w:rFonts w:cstheme="majorHAnsi"/>
        </w:rPr>
        <w:t xml:space="preserve"> the </w:t>
      </w:r>
      <w:r w:rsidR="005B4F30">
        <w:rPr>
          <w:rFonts w:cstheme="majorHAnsi"/>
        </w:rPr>
        <w:t>Women, Peace and Security (</w:t>
      </w:r>
      <w:r w:rsidRPr="00630ADB">
        <w:rPr>
          <w:rFonts w:cstheme="majorHAnsi"/>
        </w:rPr>
        <w:t>WPS</w:t>
      </w:r>
      <w:r w:rsidR="005B4F30">
        <w:rPr>
          <w:rFonts w:cstheme="majorHAnsi"/>
        </w:rPr>
        <w:t>)</w:t>
      </w:r>
      <w:r w:rsidRPr="00630ADB">
        <w:rPr>
          <w:rFonts w:cstheme="majorHAnsi"/>
        </w:rPr>
        <w:t xml:space="preserve"> agenda and promotion of women’s leadership and participation in peace and security processes in Africa</w:t>
      </w:r>
      <w:r w:rsidR="005B4F30">
        <w:rPr>
          <w:rFonts w:cstheme="majorHAnsi"/>
        </w:rPr>
        <w:t xml:space="preserve">. </w:t>
      </w:r>
    </w:p>
    <w:p w14:paraId="23684452" w14:textId="2DFDB607" w:rsidR="00A36A99" w:rsidRDefault="00A36A99" w:rsidP="005B4F30">
      <w:pPr>
        <w:spacing w:after="100"/>
        <w:jc w:val="both"/>
        <w:rPr>
          <w:rFonts w:cstheme="majorHAnsi"/>
        </w:rPr>
      </w:pPr>
      <w:r w:rsidRPr="00141107">
        <w:rPr>
          <w:rFonts w:cstheme="majorHAnsi"/>
        </w:rPr>
        <w:t>The OSE-WPS works to bridge the gap between policy and practice and supports implementation of United Nations Security Council Resolution 1325 and related resolutions, together with relevant African Union instruments and commitments.</w:t>
      </w:r>
    </w:p>
    <w:p w14:paraId="26EFD6B9" w14:textId="091AEBB7" w:rsidR="00FC0065" w:rsidRDefault="002947F8" w:rsidP="002947F8">
      <w:pPr>
        <w:spacing w:after="100"/>
        <w:jc w:val="both"/>
        <w:rPr>
          <w:rFonts w:cstheme="majorHAnsi"/>
        </w:rPr>
      </w:pPr>
      <w:r>
        <w:rPr>
          <w:rFonts w:cstheme="majorHAnsi"/>
        </w:rPr>
        <w:t>As part of the project “</w:t>
      </w:r>
      <w:r w:rsidRPr="005B4F30">
        <w:rPr>
          <w:rFonts w:cstheme="majorHAnsi"/>
        </w:rPr>
        <w:t>Capacity Building and Institutional Strengthening for the Implementation of the WPS Agenda</w:t>
      </w:r>
      <w:r>
        <w:rPr>
          <w:rFonts w:cstheme="majorHAnsi"/>
        </w:rPr>
        <w:t xml:space="preserve">” NORCAP is seeking a consultant or consultancy team to carry out </w:t>
      </w:r>
      <w:r w:rsidR="00FC0065" w:rsidRPr="002947F8">
        <w:rPr>
          <w:rFonts w:cstheme="majorHAnsi"/>
        </w:rPr>
        <w:t>a regional study</w:t>
      </w:r>
      <w:r w:rsidR="00FC0065" w:rsidRPr="00141107">
        <w:rPr>
          <w:rFonts w:cstheme="majorHAnsi"/>
        </w:rPr>
        <w:t xml:space="preserve"> covering Egypt, Libya, Tunisia, Morocco, Algeria and Saharawi. The study will generate credible, comparative and action-oriented evidence on WPS implementation gaps, protection concerns, participation barriers, emerging threats and women-led solutions. The evidence will inform African Union policy engagement, advocacy, programming, accountability and Continental Results Framework reporting.</w:t>
      </w:r>
    </w:p>
    <w:p w14:paraId="49C39A5F" w14:textId="77777777" w:rsidR="002947F8" w:rsidRPr="002947F8" w:rsidRDefault="002947F8" w:rsidP="002947F8">
      <w:pPr>
        <w:spacing w:after="100"/>
        <w:jc w:val="both"/>
        <w:rPr>
          <w:rFonts w:cstheme="majorHAnsi"/>
        </w:rPr>
      </w:pPr>
    </w:p>
    <w:p w14:paraId="5A0D36E5" w14:textId="77777777" w:rsidR="00FC0065" w:rsidRPr="004A7EC0" w:rsidRDefault="00FC0065" w:rsidP="00FC0065">
      <w:pPr>
        <w:rPr>
          <w:rFonts w:cstheme="minorHAnsi"/>
          <w:b/>
        </w:rPr>
      </w:pPr>
      <w:r>
        <w:rPr>
          <w:rFonts w:cstheme="minorHAnsi"/>
          <w:b/>
        </w:rPr>
        <w:t>2. Objectives and scope of work</w:t>
      </w:r>
    </w:p>
    <w:p w14:paraId="47FFD82A" w14:textId="77777777" w:rsidR="00FC0065" w:rsidRPr="008C1AFD" w:rsidRDefault="00FC0065" w:rsidP="00FC0065">
      <w:pPr>
        <w:rPr>
          <w:rFonts w:cstheme="minorHAnsi"/>
          <w:b/>
        </w:rPr>
      </w:pPr>
      <w:r w:rsidRPr="008C1AFD">
        <w:rPr>
          <w:rFonts w:cstheme="minorHAnsi"/>
          <w:b/>
        </w:rPr>
        <w:t>Objectives</w:t>
      </w:r>
    </w:p>
    <w:p w14:paraId="2DAC7D7B" w14:textId="0B01EF7B" w:rsidR="00FC0065" w:rsidRDefault="00FC0065" w:rsidP="00FC0065">
      <w:r w:rsidRPr="0060310F">
        <w:t>The purpose of the consultancy is to produce an authoritative, evidence-based and action-oriented regional assessment of the status of Women, Peace and Security in North Afri</w:t>
      </w:r>
      <w:r w:rsidRPr="00C90F26">
        <w:t>ca. The selected consultant will lead the overall research process and appoint their own research team, including one field research lead in each of Egypt, Libya, Tunisia, Morocco, Algeria and Saharawi.</w:t>
      </w:r>
      <w:r>
        <w:t xml:space="preserve"> The objectives of the assignment are the following: </w:t>
      </w:r>
    </w:p>
    <w:p w14:paraId="51AE7933" w14:textId="77777777" w:rsidR="00FC0065" w:rsidRDefault="00FC0065" w:rsidP="00FC0065">
      <w:pPr>
        <w:pStyle w:val="ListParagraph"/>
        <w:numPr>
          <w:ilvl w:val="0"/>
          <w:numId w:val="7"/>
        </w:numPr>
        <w:rPr>
          <w:rFonts w:cstheme="minorHAnsi"/>
          <w:bCs/>
        </w:rPr>
      </w:pPr>
      <w:r w:rsidRPr="00FC0065">
        <w:rPr>
          <w:rFonts w:cstheme="minorHAnsi"/>
          <w:bCs/>
        </w:rPr>
        <w:lastRenderedPageBreak/>
        <w:t>Document the current WPS issues facing women in the six study contexts, aligned with relevant Continental Results Framework indicators.</w:t>
      </w:r>
    </w:p>
    <w:p w14:paraId="2D6C6BCD" w14:textId="77777777" w:rsidR="00FC0065" w:rsidRDefault="00FC0065" w:rsidP="00FC0065">
      <w:pPr>
        <w:pStyle w:val="ListParagraph"/>
        <w:numPr>
          <w:ilvl w:val="0"/>
          <w:numId w:val="7"/>
        </w:numPr>
        <w:rPr>
          <w:rFonts w:cstheme="minorHAnsi"/>
          <w:bCs/>
        </w:rPr>
      </w:pPr>
      <w:r w:rsidRPr="00FC0065">
        <w:rPr>
          <w:rFonts w:cstheme="minorHAnsi"/>
          <w:bCs/>
        </w:rPr>
        <w:t>Assess the extent and nature of women’s participation in peace processes, political transitions, security governance, mediation, dialogue and decision-making structures.</w:t>
      </w:r>
    </w:p>
    <w:p w14:paraId="33705BE2" w14:textId="77777777" w:rsidR="00FC0065" w:rsidRDefault="00FC0065" w:rsidP="00FC0065">
      <w:pPr>
        <w:pStyle w:val="ListParagraph"/>
        <w:numPr>
          <w:ilvl w:val="0"/>
          <w:numId w:val="7"/>
        </w:numPr>
        <w:rPr>
          <w:rFonts w:cstheme="minorHAnsi"/>
          <w:bCs/>
        </w:rPr>
      </w:pPr>
      <w:r w:rsidRPr="00FC0065">
        <w:rPr>
          <w:rFonts w:cstheme="minorHAnsi"/>
          <w:bCs/>
        </w:rPr>
        <w:t>Examine protection concerns, including conflict-related sexual violence, gender-based violence, access to services, justice gaps and risks affecting women and girls in conflict, displacement and migration contexts.</w:t>
      </w:r>
    </w:p>
    <w:p w14:paraId="7881C0B8" w14:textId="77777777" w:rsidR="00FC0065" w:rsidRDefault="00FC0065" w:rsidP="00FC0065">
      <w:pPr>
        <w:pStyle w:val="ListParagraph"/>
        <w:numPr>
          <w:ilvl w:val="0"/>
          <w:numId w:val="7"/>
        </w:numPr>
        <w:rPr>
          <w:rFonts w:cstheme="minorHAnsi"/>
          <w:bCs/>
        </w:rPr>
      </w:pPr>
      <w:r w:rsidRPr="00FC0065">
        <w:rPr>
          <w:rFonts w:cstheme="minorHAnsi"/>
          <w:bCs/>
        </w:rPr>
        <w:t>Analyse emerging security threats affecting women and girls, including climate stress, violent extremism, cyber insecurity, misinformation, trafficking, border insecurity and transnational organised crime.</w:t>
      </w:r>
    </w:p>
    <w:p w14:paraId="24CB47F5" w14:textId="77777777" w:rsidR="00FC0065" w:rsidRDefault="00FC0065" w:rsidP="00FC0065">
      <w:pPr>
        <w:pStyle w:val="ListParagraph"/>
        <w:numPr>
          <w:ilvl w:val="0"/>
          <w:numId w:val="7"/>
        </w:numPr>
        <w:rPr>
          <w:rFonts w:cstheme="minorHAnsi"/>
          <w:bCs/>
        </w:rPr>
      </w:pPr>
      <w:r w:rsidRPr="00FC0065">
        <w:rPr>
          <w:rFonts w:cstheme="minorHAnsi"/>
          <w:bCs/>
        </w:rPr>
        <w:t>Identify women-led peacebuilding efforts, good practices, lessons and scalable solutions.</w:t>
      </w:r>
    </w:p>
    <w:p w14:paraId="795D00EE" w14:textId="165D8457" w:rsidR="00FC0065" w:rsidRPr="00FC0065" w:rsidRDefault="00FC0065" w:rsidP="00FC0065">
      <w:pPr>
        <w:pStyle w:val="ListParagraph"/>
        <w:numPr>
          <w:ilvl w:val="0"/>
          <w:numId w:val="7"/>
        </w:numPr>
        <w:rPr>
          <w:rFonts w:cstheme="minorHAnsi"/>
          <w:bCs/>
        </w:rPr>
      </w:pPr>
      <w:r w:rsidRPr="00FC0065">
        <w:rPr>
          <w:rFonts w:cstheme="minorHAnsi"/>
          <w:bCs/>
        </w:rPr>
        <w:t>Develop prioritised, practical recommendations for the African Union, Member States, civil society, regional actors and development partners.</w:t>
      </w:r>
    </w:p>
    <w:p w14:paraId="5D9BDA11" w14:textId="77777777" w:rsidR="00FC0065" w:rsidRDefault="00FC0065" w:rsidP="00FC0065">
      <w:pPr>
        <w:rPr>
          <w:rFonts w:cstheme="minorHAnsi"/>
          <w:b/>
        </w:rPr>
      </w:pPr>
      <w:r w:rsidRPr="008C1AFD">
        <w:rPr>
          <w:rFonts w:cstheme="minorHAnsi"/>
          <w:b/>
        </w:rPr>
        <w:t>Scope of work</w:t>
      </w:r>
    </w:p>
    <w:p w14:paraId="792DFCB6" w14:textId="296B55B1" w:rsidR="00FC0065" w:rsidRDefault="00FC0065" w:rsidP="00FC0065">
      <w:pPr>
        <w:rPr>
          <w:rFonts w:cstheme="minorHAnsi"/>
          <w:bCs/>
          <w:u w:val="single"/>
        </w:rPr>
      </w:pPr>
      <w:r w:rsidRPr="00FC0065">
        <w:rPr>
          <w:rFonts w:cstheme="minorHAnsi"/>
          <w:bCs/>
          <w:u w:val="single"/>
        </w:rPr>
        <w:t xml:space="preserve">Geographic Scope </w:t>
      </w:r>
    </w:p>
    <w:p w14:paraId="7D0EA61C" w14:textId="69417BA0" w:rsidR="00FC0065" w:rsidRPr="006E218E" w:rsidRDefault="00FC0065" w:rsidP="00FC0065">
      <w:pPr>
        <w:rPr>
          <w:rFonts w:cstheme="minorHAnsi"/>
          <w:bCs/>
        </w:rPr>
      </w:pPr>
      <w:r w:rsidRPr="00FC0065">
        <w:rPr>
          <w:rFonts w:cstheme="minorHAnsi"/>
          <w:bCs/>
        </w:rPr>
        <w:t xml:space="preserve">The assignment covers Egypt, Libya, Tunisia, Morocco, Algeria and Saharawi. It will produce one integrated regional report while retaining country-specific evidence, analysis and </w:t>
      </w:r>
      <w:r w:rsidRPr="006E218E">
        <w:rPr>
          <w:rFonts w:cstheme="minorHAnsi"/>
          <w:bCs/>
        </w:rPr>
        <w:t>recommendations.</w:t>
      </w:r>
    </w:p>
    <w:p w14:paraId="5A392496" w14:textId="01FAB8B6" w:rsidR="00FC0065" w:rsidRPr="006E218E" w:rsidRDefault="00FC0065" w:rsidP="00FC0065">
      <w:pPr>
        <w:rPr>
          <w:rFonts w:cstheme="minorHAnsi"/>
          <w:bCs/>
          <w:u w:val="single"/>
        </w:rPr>
      </w:pPr>
      <w:r w:rsidRPr="006E218E">
        <w:rPr>
          <w:rFonts w:cstheme="minorHAnsi"/>
          <w:bCs/>
          <w:u w:val="single"/>
        </w:rPr>
        <w:t xml:space="preserve">Thematic Scope </w:t>
      </w:r>
    </w:p>
    <w:p w14:paraId="57E13F6D" w14:textId="59F07B3D" w:rsidR="00FC0065" w:rsidRPr="006E218E" w:rsidRDefault="00FC0065" w:rsidP="00FC0065">
      <w:pPr>
        <w:rPr>
          <w:rFonts w:cstheme="minorHAnsi"/>
          <w:bCs/>
        </w:rPr>
      </w:pPr>
      <w:r w:rsidRPr="006E218E">
        <w:rPr>
          <w:rFonts w:cstheme="minorHAnsi"/>
          <w:bCs/>
        </w:rPr>
        <w:t>The analysis will cover the four WPS pillars—prevention, participation, protection, and relief and recovery—together with enabling issues such as legal and policy frameworks, financing, data, accountability, civil society participation, localisation and emerging security threats.</w:t>
      </w:r>
    </w:p>
    <w:p w14:paraId="174DD9FF" w14:textId="365DCAA8" w:rsidR="00FC0065" w:rsidRPr="006E218E" w:rsidRDefault="00FC0065" w:rsidP="00FC0065">
      <w:pPr>
        <w:rPr>
          <w:rFonts w:cstheme="minorHAnsi"/>
          <w:bCs/>
          <w:u w:val="single"/>
        </w:rPr>
      </w:pPr>
      <w:r w:rsidRPr="006E218E">
        <w:rPr>
          <w:rFonts w:cstheme="minorHAnsi"/>
          <w:bCs/>
          <w:u w:val="single"/>
        </w:rPr>
        <w:t xml:space="preserve">Analytical Period </w:t>
      </w:r>
    </w:p>
    <w:p w14:paraId="44640BBB" w14:textId="1E622421" w:rsidR="006E218E" w:rsidRDefault="00FC0065" w:rsidP="00FC0065">
      <w:pPr>
        <w:spacing w:after="100"/>
        <w:jc w:val="both"/>
        <w:rPr>
          <w:rFonts w:cstheme="majorHAnsi"/>
        </w:rPr>
      </w:pPr>
      <w:r w:rsidRPr="006E218E">
        <w:rPr>
          <w:rFonts w:cstheme="majorHAnsi"/>
        </w:rPr>
        <w:t>The study will prioritise the current situation and recent developments while drawing on earlier policy, conflict and institutional trends where necessary to explain present conditions.</w:t>
      </w:r>
    </w:p>
    <w:p w14:paraId="4B67BF05" w14:textId="7A462883" w:rsidR="006E218E" w:rsidRPr="006E218E" w:rsidRDefault="006E218E" w:rsidP="00FC0065">
      <w:pPr>
        <w:spacing w:after="100"/>
        <w:jc w:val="both"/>
        <w:rPr>
          <w:rFonts w:cstheme="majorHAnsi"/>
          <w:u w:val="single"/>
        </w:rPr>
      </w:pPr>
      <w:r w:rsidRPr="006E218E">
        <w:rPr>
          <w:rFonts w:cstheme="majorHAnsi"/>
          <w:u w:val="single"/>
        </w:rPr>
        <w:t xml:space="preserve">Methodology </w:t>
      </w:r>
    </w:p>
    <w:p w14:paraId="08909995" w14:textId="77777777" w:rsidR="006E218E" w:rsidRPr="006E218E" w:rsidRDefault="006E218E" w:rsidP="006E218E">
      <w:pPr>
        <w:spacing w:after="100"/>
        <w:jc w:val="both"/>
        <w:rPr>
          <w:rFonts w:cstheme="majorHAnsi"/>
        </w:rPr>
      </w:pPr>
      <w:r w:rsidRPr="006E218E">
        <w:rPr>
          <w:rFonts w:cstheme="majorHAnsi"/>
        </w:rPr>
        <w:t>The consultant will propose a rigorous mixed-methods approach that is feasible within the maximum 90-day delivery period and responsive to political, security and access constraints. Preliminary draft report is expected within 72 days. The final methodology will be approved by OSE-WPS during the inception phase.</w:t>
      </w:r>
    </w:p>
    <w:tbl>
      <w:tblPr>
        <w:tblStyle w:val="TableGrid3"/>
        <w:tblW w:w="0" w:type="auto"/>
        <w:jc w:val="center"/>
        <w:tblLook w:val="04A0" w:firstRow="1" w:lastRow="0" w:firstColumn="1" w:lastColumn="0" w:noHBand="0" w:noVBand="1"/>
      </w:tblPr>
      <w:tblGrid>
        <w:gridCol w:w="2072"/>
        <w:gridCol w:w="6944"/>
      </w:tblGrid>
      <w:tr w:rsidR="006E218E" w:rsidRPr="006E218E" w14:paraId="629CB3F4" w14:textId="77777777" w:rsidTr="00516B7F">
        <w:trPr>
          <w:cantSplit/>
          <w:tblHeader/>
          <w:jc w:val="center"/>
        </w:trPr>
        <w:tc>
          <w:tcPr>
            <w:tcW w:w="2160" w:type="dxa"/>
            <w:shd w:val="clear" w:color="auto" w:fill="1F4E79"/>
            <w:vAlign w:val="center"/>
          </w:tcPr>
          <w:p w14:paraId="2E608BE6" w14:textId="77777777" w:rsidR="006E218E" w:rsidRPr="006E218E" w:rsidRDefault="006E218E" w:rsidP="00516B7F">
            <w:pPr>
              <w:spacing w:line="240" w:lineRule="auto"/>
              <w:jc w:val="both"/>
              <w:rPr>
                <w:rFonts w:cstheme="majorHAnsi"/>
              </w:rPr>
            </w:pPr>
            <w:r w:rsidRPr="006E218E">
              <w:rPr>
                <w:rFonts w:cstheme="majorHAnsi"/>
                <w:b/>
                <w:color w:val="FFFFFF"/>
              </w:rPr>
              <w:t>Method</w:t>
            </w:r>
          </w:p>
        </w:tc>
        <w:tc>
          <w:tcPr>
            <w:tcW w:w="7632" w:type="dxa"/>
            <w:shd w:val="clear" w:color="auto" w:fill="1F4E79"/>
            <w:vAlign w:val="center"/>
          </w:tcPr>
          <w:p w14:paraId="48E3B4D2" w14:textId="77777777" w:rsidR="006E218E" w:rsidRPr="006E218E" w:rsidRDefault="006E218E" w:rsidP="00516B7F">
            <w:pPr>
              <w:spacing w:line="240" w:lineRule="auto"/>
              <w:jc w:val="both"/>
              <w:rPr>
                <w:rFonts w:cstheme="majorHAnsi"/>
              </w:rPr>
            </w:pPr>
            <w:r w:rsidRPr="006E218E">
              <w:rPr>
                <w:rFonts w:cstheme="majorHAnsi"/>
                <w:b/>
                <w:color w:val="FFFFFF"/>
              </w:rPr>
              <w:t>Indicative purpose</w:t>
            </w:r>
          </w:p>
        </w:tc>
      </w:tr>
      <w:tr w:rsidR="006E218E" w:rsidRPr="006E218E" w14:paraId="7B147C5C" w14:textId="77777777" w:rsidTr="00516B7F">
        <w:trPr>
          <w:cantSplit/>
          <w:jc w:val="center"/>
        </w:trPr>
        <w:tc>
          <w:tcPr>
            <w:tcW w:w="2160" w:type="dxa"/>
            <w:vAlign w:val="center"/>
          </w:tcPr>
          <w:p w14:paraId="30B08569" w14:textId="77777777" w:rsidR="006E218E" w:rsidRPr="006E218E" w:rsidRDefault="006E218E" w:rsidP="00516B7F">
            <w:pPr>
              <w:spacing w:line="240" w:lineRule="auto"/>
              <w:jc w:val="both"/>
              <w:rPr>
                <w:rFonts w:cstheme="majorHAnsi"/>
              </w:rPr>
            </w:pPr>
            <w:r w:rsidRPr="006E218E">
              <w:rPr>
                <w:rFonts w:cstheme="majorHAnsi"/>
              </w:rPr>
              <w:t>Desk review</w:t>
            </w:r>
          </w:p>
        </w:tc>
        <w:tc>
          <w:tcPr>
            <w:tcW w:w="7632" w:type="dxa"/>
            <w:vAlign w:val="center"/>
          </w:tcPr>
          <w:p w14:paraId="7EFAEAF4" w14:textId="77777777" w:rsidR="006E218E" w:rsidRPr="006E218E" w:rsidRDefault="006E218E" w:rsidP="00516B7F">
            <w:pPr>
              <w:spacing w:line="240" w:lineRule="auto"/>
              <w:jc w:val="both"/>
              <w:rPr>
                <w:rFonts w:cstheme="majorHAnsi"/>
              </w:rPr>
            </w:pPr>
            <w:r w:rsidRPr="006E218E">
              <w:rPr>
                <w:rFonts w:cstheme="majorHAnsi"/>
              </w:rPr>
              <w:t>Establish legal, policy, institutional and evidence baselines.</w:t>
            </w:r>
          </w:p>
        </w:tc>
      </w:tr>
      <w:tr w:rsidR="006E218E" w:rsidRPr="006E218E" w14:paraId="093026C1" w14:textId="77777777" w:rsidTr="00516B7F">
        <w:trPr>
          <w:cantSplit/>
          <w:jc w:val="center"/>
        </w:trPr>
        <w:tc>
          <w:tcPr>
            <w:tcW w:w="2160" w:type="dxa"/>
            <w:vAlign w:val="center"/>
          </w:tcPr>
          <w:p w14:paraId="5BF3E103" w14:textId="77777777" w:rsidR="006E218E" w:rsidRPr="006E218E" w:rsidRDefault="006E218E" w:rsidP="00516B7F">
            <w:pPr>
              <w:spacing w:line="240" w:lineRule="auto"/>
              <w:jc w:val="both"/>
              <w:rPr>
                <w:rFonts w:cstheme="majorHAnsi"/>
              </w:rPr>
            </w:pPr>
            <w:r w:rsidRPr="006E218E">
              <w:rPr>
                <w:rFonts w:cstheme="majorHAnsi"/>
              </w:rPr>
              <w:t>Key informant interviews</w:t>
            </w:r>
          </w:p>
        </w:tc>
        <w:tc>
          <w:tcPr>
            <w:tcW w:w="7632" w:type="dxa"/>
            <w:vAlign w:val="center"/>
          </w:tcPr>
          <w:p w14:paraId="360C1937" w14:textId="77777777" w:rsidR="006E218E" w:rsidRPr="006E218E" w:rsidRDefault="006E218E" w:rsidP="00516B7F">
            <w:pPr>
              <w:spacing w:line="240" w:lineRule="auto"/>
              <w:jc w:val="both"/>
              <w:rPr>
                <w:rFonts w:cstheme="majorHAnsi"/>
              </w:rPr>
            </w:pPr>
            <w:r w:rsidRPr="006E218E">
              <w:rPr>
                <w:rFonts w:cstheme="majorHAnsi"/>
              </w:rPr>
              <w:t>Generate institutional, expert and policy perspectives from government, AU/UN, security, civil society, academic and development actors.</w:t>
            </w:r>
          </w:p>
        </w:tc>
      </w:tr>
      <w:tr w:rsidR="006E218E" w:rsidRPr="006E218E" w14:paraId="6512CB47" w14:textId="77777777" w:rsidTr="00516B7F">
        <w:trPr>
          <w:cantSplit/>
          <w:jc w:val="center"/>
        </w:trPr>
        <w:tc>
          <w:tcPr>
            <w:tcW w:w="2160" w:type="dxa"/>
            <w:vAlign w:val="center"/>
          </w:tcPr>
          <w:p w14:paraId="174B7070" w14:textId="77777777" w:rsidR="006E218E" w:rsidRPr="006E218E" w:rsidRDefault="006E218E" w:rsidP="00516B7F">
            <w:pPr>
              <w:spacing w:line="240" w:lineRule="auto"/>
              <w:jc w:val="both"/>
              <w:rPr>
                <w:rFonts w:cstheme="majorHAnsi"/>
              </w:rPr>
            </w:pPr>
            <w:r w:rsidRPr="006E218E">
              <w:rPr>
                <w:rFonts w:cstheme="majorHAnsi"/>
              </w:rPr>
              <w:t>Focus group discussions</w:t>
            </w:r>
          </w:p>
        </w:tc>
        <w:tc>
          <w:tcPr>
            <w:tcW w:w="7632" w:type="dxa"/>
            <w:vAlign w:val="center"/>
          </w:tcPr>
          <w:p w14:paraId="4425469D" w14:textId="77777777" w:rsidR="006E218E" w:rsidRPr="006E218E" w:rsidRDefault="006E218E" w:rsidP="00516B7F">
            <w:pPr>
              <w:spacing w:line="240" w:lineRule="auto"/>
              <w:jc w:val="both"/>
              <w:rPr>
                <w:rFonts w:cstheme="majorHAnsi"/>
              </w:rPr>
            </w:pPr>
            <w:r w:rsidRPr="006E218E">
              <w:rPr>
                <w:rFonts w:cstheme="majorHAnsi"/>
              </w:rPr>
              <w:t>Capture lived experiences, collective priorities and perspectives of women peacebuilders, women’s organisations, youth, displaced women and community actors.</w:t>
            </w:r>
          </w:p>
        </w:tc>
      </w:tr>
      <w:tr w:rsidR="006E218E" w:rsidRPr="006E218E" w14:paraId="657B3C3E" w14:textId="77777777" w:rsidTr="00516B7F">
        <w:trPr>
          <w:cantSplit/>
          <w:jc w:val="center"/>
        </w:trPr>
        <w:tc>
          <w:tcPr>
            <w:tcW w:w="2160" w:type="dxa"/>
            <w:vAlign w:val="center"/>
          </w:tcPr>
          <w:p w14:paraId="1D0D3F42" w14:textId="77777777" w:rsidR="006E218E" w:rsidRPr="006E218E" w:rsidRDefault="006E218E" w:rsidP="00516B7F">
            <w:pPr>
              <w:spacing w:line="240" w:lineRule="auto"/>
              <w:jc w:val="both"/>
              <w:rPr>
                <w:rFonts w:cstheme="majorHAnsi"/>
              </w:rPr>
            </w:pPr>
            <w:r w:rsidRPr="006E218E">
              <w:rPr>
                <w:rFonts w:cstheme="majorHAnsi"/>
              </w:rPr>
              <w:t>Case studies</w:t>
            </w:r>
          </w:p>
        </w:tc>
        <w:tc>
          <w:tcPr>
            <w:tcW w:w="7632" w:type="dxa"/>
            <w:vAlign w:val="center"/>
          </w:tcPr>
          <w:p w14:paraId="20408000" w14:textId="77777777" w:rsidR="006E218E" w:rsidRPr="006E218E" w:rsidRDefault="006E218E" w:rsidP="00516B7F">
            <w:pPr>
              <w:spacing w:line="240" w:lineRule="auto"/>
              <w:jc w:val="both"/>
              <w:rPr>
                <w:rFonts w:cstheme="majorHAnsi"/>
              </w:rPr>
            </w:pPr>
            <w:r w:rsidRPr="006E218E">
              <w:rPr>
                <w:rFonts w:cstheme="majorHAnsi"/>
              </w:rPr>
              <w:t>Document practical results, innovations and lessons from selected women-led prevention, protection, mediation, recovery or social-cohesion initiatives.</w:t>
            </w:r>
          </w:p>
        </w:tc>
      </w:tr>
      <w:tr w:rsidR="006E218E" w:rsidRPr="006E218E" w14:paraId="393B34B5" w14:textId="77777777" w:rsidTr="00516B7F">
        <w:trPr>
          <w:cantSplit/>
          <w:jc w:val="center"/>
        </w:trPr>
        <w:tc>
          <w:tcPr>
            <w:tcW w:w="2160" w:type="dxa"/>
            <w:vAlign w:val="center"/>
          </w:tcPr>
          <w:p w14:paraId="43C2F1DC" w14:textId="77777777" w:rsidR="006E218E" w:rsidRPr="006E218E" w:rsidRDefault="006E218E" w:rsidP="00516B7F">
            <w:pPr>
              <w:spacing w:line="240" w:lineRule="auto"/>
              <w:jc w:val="both"/>
              <w:rPr>
                <w:rFonts w:cstheme="majorHAnsi"/>
              </w:rPr>
            </w:pPr>
            <w:r w:rsidRPr="006E218E">
              <w:rPr>
                <w:rFonts w:cstheme="majorHAnsi"/>
              </w:rPr>
              <w:t>Comparative analysis</w:t>
            </w:r>
          </w:p>
        </w:tc>
        <w:tc>
          <w:tcPr>
            <w:tcW w:w="7632" w:type="dxa"/>
            <w:vAlign w:val="center"/>
          </w:tcPr>
          <w:p w14:paraId="28C56EDF" w14:textId="77777777" w:rsidR="006E218E" w:rsidRPr="006E218E" w:rsidRDefault="006E218E" w:rsidP="00516B7F">
            <w:pPr>
              <w:spacing w:line="240" w:lineRule="auto"/>
              <w:jc w:val="both"/>
              <w:rPr>
                <w:rFonts w:cstheme="majorHAnsi"/>
              </w:rPr>
            </w:pPr>
            <w:r w:rsidRPr="006E218E">
              <w:rPr>
                <w:rFonts w:cstheme="majorHAnsi"/>
              </w:rPr>
              <w:t>Identify country differences, shared regional trends, cross-border dynamics and actionable recommendations.</w:t>
            </w:r>
          </w:p>
        </w:tc>
      </w:tr>
    </w:tbl>
    <w:p w14:paraId="70025FAA" w14:textId="77777777" w:rsidR="006E218E" w:rsidRPr="006E218E" w:rsidRDefault="006E218E" w:rsidP="00FC0065">
      <w:pPr>
        <w:spacing w:after="100"/>
        <w:jc w:val="both"/>
        <w:rPr>
          <w:rFonts w:cstheme="majorHAnsi"/>
        </w:rPr>
      </w:pPr>
    </w:p>
    <w:p w14:paraId="28452131" w14:textId="77777777" w:rsidR="00FC0065" w:rsidRPr="00FC0065" w:rsidRDefault="00FC0065" w:rsidP="00FC0065">
      <w:pPr>
        <w:rPr>
          <w:rFonts w:cstheme="minorHAnsi"/>
          <w:bCs/>
          <w:u w:val="single"/>
        </w:rPr>
      </w:pPr>
    </w:p>
    <w:p w14:paraId="62909FD5" w14:textId="4F909FAE" w:rsidR="00FC0065" w:rsidRDefault="00141107" w:rsidP="00FC0065">
      <w:pPr>
        <w:rPr>
          <w:rFonts w:cstheme="minorHAnsi"/>
          <w:b/>
        </w:rPr>
      </w:pPr>
      <w:r>
        <w:rPr>
          <w:rFonts w:cstheme="minorHAnsi"/>
          <w:b/>
        </w:rPr>
        <w:t>T</w:t>
      </w:r>
      <w:r w:rsidR="00FC0065" w:rsidRPr="00637A0D">
        <w:rPr>
          <w:rFonts w:cstheme="minorHAnsi"/>
          <w:b/>
        </w:rPr>
        <w:t xml:space="preserve">asks and </w:t>
      </w:r>
      <w:r w:rsidR="00FC0065">
        <w:rPr>
          <w:rFonts w:cstheme="minorHAnsi"/>
          <w:b/>
        </w:rPr>
        <w:t>r</w:t>
      </w:r>
      <w:r w:rsidR="00FC0065" w:rsidRPr="00637A0D">
        <w:rPr>
          <w:rFonts w:cstheme="minorHAnsi"/>
          <w:b/>
        </w:rPr>
        <w:t>esponsibilities</w:t>
      </w:r>
    </w:p>
    <w:p w14:paraId="71CF72CE" w14:textId="77777777" w:rsidR="006E218E" w:rsidRDefault="006E218E" w:rsidP="006E218E">
      <w:pPr>
        <w:pStyle w:val="ListParagraph"/>
        <w:numPr>
          <w:ilvl w:val="0"/>
          <w:numId w:val="8"/>
        </w:numPr>
        <w:rPr>
          <w:rFonts w:cstheme="minorHAnsi"/>
        </w:rPr>
      </w:pPr>
      <w:r w:rsidRPr="006E218E">
        <w:rPr>
          <w:rFonts w:cstheme="minorHAnsi"/>
        </w:rPr>
        <w:t>Lead the inception process and refine the research questions, analytical framework, methodology, work plan, stakeholder map, consultation plan, risk register and data-collection tools.</w:t>
      </w:r>
    </w:p>
    <w:p w14:paraId="46A0600F" w14:textId="77777777" w:rsidR="006E218E" w:rsidRDefault="006E218E" w:rsidP="006E218E">
      <w:pPr>
        <w:pStyle w:val="ListParagraph"/>
        <w:numPr>
          <w:ilvl w:val="0"/>
          <w:numId w:val="8"/>
        </w:numPr>
        <w:rPr>
          <w:rFonts w:cstheme="minorHAnsi"/>
        </w:rPr>
      </w:pPr>
      <w:r w:rsidRPr="006E218E">
        <w:rPr>
          <w:rFonts w:cstheme="minorHAnsi"/>
        </w:rPr>
        <w:t>Undertake a comprehensive desk review of national and regional policies, National Action Plans, legislation, peace agreements, AU and UN reports, academic literature, programme evaluations, budgets, datasets and available Continental Results Framework data.</w:t>
      </w:r>
    </w:p>
    <w:p w14:paraId="2938CF6A" w14:textId="502E8940" w:rsidR="006E218E" w:rsidRPr="00C90F26" w:rsidRDefault="006E218E" w:rsidP="006E218E">
      <w:pPr>
        <w:pStyle w:val="ListParagraph"/>
        <w:numPr>
          <w:ilvl w:val="0"/>
          <w:numId w:val="8"/>
        </w:numPr>
        <w:rPr>
          <w:rFonts w:cstheme="minorHAnsi"/>
        </w:rPr>
      </w:pPr>
      <w:r w:rsidRPr="00C90F26">
        <w:rPr>
          <w:rFonts w:cstheme="minorHAnsi"/>
        </w:rPr>
        <w:t>Appoint, contract, orient, supervise and manage the consultant’s own research team, comprising one competent field research lead for each of the six study contexts: Egypt, Libya, Tunisia, Morocco, Algeria and Saharawi.</w:t>
      </w:r>
    </w:p>
    <w:p w14:paraId="19CCAED0" w14:textId="77777777" w:rsidR="006E218E" w:rsidRDefault="006E218E" w:rsidP="006E218E">
      <w:pPr>
        <w:pStyle w:val="ListParagraph"/>
        <w:numPr>
          <w:ilvl w:val="0"/>
          <w:numId w:val="8"/>
        </w:numPr>
        <w:rPr>
          <w:rFonts w:cstheme="minorHAnsi"/>
        </w:rPr>
      </w:pPr>
      <w:r>
        <w:rPr>
          <w:rFonts w:cstheme="minorHAnsi"/>
        </w:rPr>
        <w:t>P</w:t>
      </w:r>
      <w:r w:rsidRPr="006E218E">
        <w:rPr>
          <w:rFonts w:cstheme="minorHAnsi"/>
        </w:rPr>
        <w:t>repare and administer clear scopes of work, deliverables, reporting arrangements and quality standards for the field research leads. OSE-WPS may review the proposed team structure and qualifications for quality-assurance purposes, but such review will not create any contractual relationship between OSE-WPS and the field research leads.</w:t>
      </w:r>
    </w:p>
    <w:p w14:paraId="75AF3CA6" w14:textId="77777777" w:rsidR="006E218E" w:rsidRDefault="006E218E" w:rsidP="006E218E">
      <w:pPr>
        <w:pStyle w:val="ListParagraph"/>
        <w:numPr>
          <w:ilvl w:val="0"/>
          <w:numId w:val="8"/>
        </w:numPr>
        <w:rPr>
          <w:rFonts w:cstheme="minorHAnsi"/>
        </w:rPr>
      </w:pPr>
      <w:r w:rsidRPr="006E218E">
        <w:rPr>
          <w:rFonts w:cstheme="minorHAnsi"/>
        </w:rPr>
        <w:t>Coordinate and oversee country-level key informant interviews, focus group discussions, case-study documentation and collection of quantitative and qualitative evidence.</w:t>
      </w:r>
    </w:p>
    <w:p w14:paraId="56F2BB7A" w14:textId="77777777" w:rsidR="006E218E" w:rsidRDefault="006E218E" w:rsidP="006E218E">
      <w:pPr>
        <w:pStyle w:val="ListParagraph"/>
        <w:numPr>
          <w:ilvl w:val="0"/>
          <w:numId w:val="8"/>
        </w:numPr>
        <w:rPr>
          <w:rFonts w:cstheme="minorHAnsi"/>
        </w:rPr>
      </w:pPr>
      <w:r w:rsidRPr="006E218E">
        <w:rPr>
          <w:rFonts w:cstheme="minorHAnsi"/>
        </w:rPr>
        <w:t>Provide continuous technical guidance to the field research leads, review all country submissions and ensure methodological consistency across the six contexts.</w:t>
      </w:r>
    </w:p>
    <w:p w14:paraId="72704213" w14:textId="77777777" w:rsidR="006E218E" w:rsidRDefault="006E218E" w:rsidP="006E218E">
      <w:pPr>
        <w:pStyle w:val="ListParagraph"/>
        <w:numPr>
          <w:ilvl w:val="0"/>
          <w:numId w:val="8"/>
        </w:numPr>
        <w:rPr>
          <w:rFonts w:cstheme="minorHAnsi"/>
        </w:rPr>
      </w:pPr>
      <w:r w:rsidRPr="006E218E">
        <w:rPr>
          <w:rFonts w:cstheme="minorHAnsi"/>
        </w:rPr>
        <w:t>Maintain a clear evidence trail, triangulate findings and distinguish verified facts from perceptions or uncorroborated claims.</w:t>
      </w:r>
    </w:p>
    <w:p w14:paraId="683D23B2" w14:textId="77777777" w:rsidR="006E218E" w:rsidRDefault="006E218E" w:rsidP="006E218E">
      <w:pPr>
        <w:pStyle w:val="ListParagraph"/>
        <w:numPr>
          <w:ilvl w:val="0"/>
          <w:numId w:val="8"/>
        </w:numPr>
        <w:rPr>
          <w:rFonts w:cstheme="minorHAnsi"/>
        </w:rPr>
      </w:pPr>
      <w:r w:rsidRPr="006E218E">
        <w:rPr>
          <w:rFonts w:cstheme="minorHAnsi"/>
        </w:rPr>
        <w:t>Analyse country-specific findings, regional trends and cross-border dynamics and prepare the integrated regional report, policy brief, country evidence summaries and presentation.</w:t>
      </w:r>
    </w:p>
    <w:p w14:paraId="5C05278A" w14:textId="77777777" w:rsidR="006E218E" w:rsidRDefault="006E218E" w:rsidP="006E218E">
      <w:pPr>
        <w:pStyle w:val="ListParagraph"/>
        <w:numPr>
          <w:ilvl w:val="0"/>
          <w:numId w:val="8"/>
        </w:numPr>
        <w:rPr>
          <w:rFonts w:cstheme="minorHAnsi"/>
        </w:rPr>
      </w:pPr>
      <w:r w:rsidRPr="006E218E">
        <w:rPr>
          <w:rFonts w:cstheme="minorHAnsi"/>
        </w:rPr>
        <w:t>Present preliminary findings to OSE-WPS, respond to comments and incorporate agreed revisions.</w:t>
      </w:r>
    </w:p>
    <w:p w14:paraId="6486EC20" w14:textId="77777777" w:rsidR="006E218E" w:rsidRDefault="006E218E" w:rsidP="006E218E">
      <w:pPr>
        <w:pStyle w:val="ListParagraph"/>
        <w:numPr>
          <w:ilvl w:val="0"/>
          <w:numId w:val="8"/>
        </w:numPr>
        <w:rPr>
          <w:rFonts w:cstheme="minorHAnsi"/>
        </w:rPr>
      </w:pPr>
      <w:r w:rsidRPr="006E218E">
        <w:rPr>
          <w:rFonts w:cstheme="minorHAnsi"/>
        </w:rPr>
        <w:t>Ensure that all final products are technically sound, professionally edited, publication-ready and submitted in editable and PDF formats.</w:t>
      </w:r>
    </w:p>
    <w:p w14:paraId="6150A8A9" w14:textId="78B8CC6A" w:rsidR="00FC0065" w:rsidRPr="006E218E" w:rsidRDefault="006E218E" w:rsidP="006E218E">
      <w:pPr>
        <w:pStyle w:val="ListParagraph"/>
        <w:numPr>
          <w:ilvl w:val="0"/>
          <w:numId w:val="8"/>
        </w:numPr>
        <w:rPr>
          <w:rFonts w:cstheme="minorHAnsi"/>
        </w:rPr>
      </w:pPr>
      <w:r w:rsidRPr="006E218E">
        <w:rPr>
          <w:rFonts w:cstheme="minorHAnsi"/>
        </w:rPr>
        <w:t>Submit regular progress updates and promptly escalate methodological, access, security or ethical challenges to OSE-WPS.</w:t>
      </w:r>
    </w:p>
    <w:p w14:paraId="6E634604" w14:textId="77777777" w:rsidR="00FC0065" w:rsidRDefault="00FC0065" w:rsidP="00FC0065">
      <w:pPr>
        <w:rPr>
          <w:rFonts w:cstheme="minorHAnsi"/>
          <w:b/>
        </w:rPr>
      </w:pPr>
    </w:p>
    <w:p w14:paraId="7181F37F" w14:textId="77777777" w:rsidR="00FC0065" w:rsidRPr="004A7EC0" w:rsidRDefault="00FC0065" w:rsidP="00FC0065">
      <w:pPr>
        <w:rPr>
          <w:rFonts w:cstheme="minorHAnsi"/>
          <w:b/>
        </w:rPr>
      </w:pPr>
      <w:r>
        <w:rPr>
          <w:rFonts w:cstheme="minorHAnsi"/>
          <w:b/>
        </w:rPr>
        <w:t>3</w:t>
      </w:r>
      <w:r w:rsidRPr="008C1AFD">
        <w:rPr>
          <w:rFonts w:cstheme="minorHAnsi"/>
          <w:b/>
        </w:rPr>
        <w:t>. Institutional and organisational arrangements</w:t>
      </w:r>
    </w:p>
    <w:p w14:paraId="7FDD41D0" w14:textId="0690DA5B" w:rsidR="00141107" w:rsidRDefault="0060046D" w:rsidP="0060046D">
      <w:pPr>
        <w:rPr>
          <w:rFonts w:cstheme="minorHAnsi"/>
        </w:rPr>
      </w:pPr>
      <w:r w:rsidRPr="0060046D">
        <w:rPr>
          <w:rFonts w:cstheme="minorHAnsi"/>
        </w:rPr>
        <w:t xml:space="preserve">The consultant will report to the </w:t>
      </w:r>
      <w:r w:rsidR="00141107">
        <w:rPr>
          <w:rFonts w:cstheme="minorHAnsi"/>
        </w:rPr>
        <w:t xml:space="preserve">AU </w:t>
      </w:r>
      <w:r w:rsidRPr="0060046D">
        <w:rPr>
          <w:rFonts w:cstheme="minorHAnsi"/>
        </w:rPr>
        <w:t>Office of the Special Envoy on Women, Peace and Security. The consultant will remain responsible for all operational arrangements required to complete the assignment, including the management of the field research leads.</w:t>
      </w:r>
      <w:r w:rsidR="00141107">
        <w:rPr>
          <w:rFonts w:cstheme="minorHAnsi"/>
        </w:rPr>
        <w:t xml:space="preserve"> </w:t>
      </w:r>
      <w:r w:rsidRPr="0060046D">
        <w:rPr>
          <w:rFonts w:cstheme="minorHAnsi"/>
        </w:rPr>
        <w:t>The consultant will participate in a kick-off meeting, provide weekly written progress updates during the data-collection period and attend technical review meetings as requested. No deliverable will be deemed accepted until formally approved by OSE-WPS.</w:t>
      </w:r>
      <w:r w:rsidR="00141107" w:rsidRPr="00141107">
        <w:rPr>
          <w:rFonts w:cstheme="minorHAnsi"/>
        </w:rPr>
        <w:t xml:space="preserve"> </w:t>
      </w:r>
    </w:p>
    <w:p w14:paraId="69FF2B50" w14:textId="3BF6CFDB" w:rsidR="0060046D" w:rsidRDefault="00141107" w:rsidP="0060046D">
      <w:pPr>
        <w:rPr>
          <w:rFonts w:cstheme="minorHAnsi"/>
        </w:rPr>
      </w:pPr>
      <w:r>
        <w:rPr>
          <w:rFonts w:cstheme="minorHAnsi"/>
        </w:rPr>
        <w:t xml:space="preserve">OSE-WPS </w:t>
      </w:r>
      <w:r w:rsidRPr="00124D9E">
        <w:rPr>
          <w:rFonts w:cstheme="minorHAnsi"/>
        </w:rPr>
        <w:t>shall share relevant information and documentation which is necessary for the completion of the assignment. All requests from the Consultant shall be replied to without undue delay.</w:t>
      </w:r>
      <w:r>
        <w:rPr>
          <w:rFonts w:cstheme="minorHAnsi"/>
        </w:rPr>
        <w:t xml:space="preserve"> OSE-WPS </w:t>
      </w:r>
      <w:r w:rsidRPr="00124D9E">
        <w:rPr>
          <w:rFonts w:cstheme="minorHAnsi"/>
        </w:rPr>
        <w:t xml:space="preserve">shall, without undue delay, give notice of circumstances that NRC </w:t>
      </w:r>
      <w:r w:rsidRPr="00124D9E">
        <w:rPr>
          <w:rFonts w:cstheme="minorHAnsi"/>
        </w:rPr>
        <w:lastRenderedPageBreak/>
        <w:t>understands, or ought to understand, may be of relevance to the completion of the Assignment, including any expected delays.</w:t>
      </w:r>
      <w:r>
        <w:rPr>
          <w:rFonts w:cstheme="minorHAnsi"/>
        </w:rPr>
        <w:t xml:space="preserve"> </w:t>
      </w:r>
      <w:r w:rsidRPr="0060046D">
        <w:rPr>
          <w:rFonts w:cstheme="minorHAnsi"/>
        </w:rPr>
        <w:t>OSE-WPS will provide strategic direction, facilitate relevant African Union and Member State engagement where feasible, review deliverables and approve the final outputs.</w:t>
      </w:r>
    </w:p>
    <w:p w14:paraId="591B9685" w14:textId="30BC7EDD" w:rsidR="0060046D" w:rsidRDefault="00DC0F59" w:rsidP="00124D9E">
      <w:pPr>
        <w:rPr>
          <w:rFonts w:cstheme="minorHAnsi"/>
        </w:rPr>
      </w:pPr>
      <w:r>
        <w:rPr>
          <w:rFonts w:cstheme="minorHAnsi"/>
        </w:rPr>
        <w:t xml:space="preserve">NORCAP is responsible for managing the consultancy agreement and for processing payment upon receipt of deliverables as described in Section 4. </w:t>
      </w:r>
      <w:r w:rsidR="0060046D">
        <w:rPr>
          <w:rFonts w:cstheme="minorHAnsi"/>
        </w:rPr>
        <w:t>The finalized deliverables as outlined in Section 4 should be submitted to NORCAP and OSE-WPS jointly and upon approval of the submitted deliverables</w:t>
      </w:r>
      <w:r>
        <w:rPr>
          <w:rFonts w:cstheme="minorHAnsi"/>
        </w:rPr>
        <w:t xml:space="preserve"> by OSE-WPS</w:t>
      </w:r>
      <w:r w:rsidR="0060046D">
        <w:rPr>
          <w:rFonts w:cstheme="minorHAnsi"/>
        </w:rPr>
        <w:t xml:space="preserve">, </w:t>
      </w:r>
      <w:r>
        <w:rPr>
          <w:rFonts w:cstheme="minorHAnsi"/>
        </w:rPr>
        <w:t xml:space="preserve">NORCAP will process the payment claim. On the due dates stated in Section 4, the consultant will submit an invoice to NORCAP together with the approved deliverable.  </w:t>
      </w:r>
    </w:p>
    <w:p w14:paraId="6BB1690D" w14:textId="3228FA28" w:rsidR="0060046D" w:rsidRPr="002947F8" w:rsidRDefault="00124D9E" w:rsidP="00FC0065">
      <w:pPr>
        <w:rPr>
          <w:rFonts w:cstheme="minorHAnsi"/>
          <w:u w:val="single"/>
        </w:rPr>
      </w:pPr>
      <w:r w:rsidRPr="002947F8">
        <w:rPr>
          <w:rFonts w:cstheme="minorHAnsi"/>
          <w:u w:val="single"/>
        </w:rPr>
        <w:t xml:space="preserve">Focal Point OSE-WPS </w:t>
      </w:r>
    </w:p>
    <w:p w14:paraId="26552DBC" w14:textId="77777777" w:rsidR="002947F8" w:rsidRDefault="002947F8" w:rsidP="00FC0065">
      <w:pPr>
        <w:rPr>
          <w:rFonts w:cstheme="minorHAnsi"/>
        </w:rPr>
      </w:pPr>
      <w:r>
        <w:rPr>
          <w:rFonts w:cstheme="minorHAnsi"/>
        </w:rPr>
        <w:t xml:space="preserve">Dr Salome Wangamati </w:t>
      </w:r>
    </w:p>
    <w:p w14:paraId="03F9E0AF" w14:textId="77777777" w:rsidR="002947F8" w:rsidRDefault="002947F8" w:rsidP="00FC0065">
      <w:pPr>
        <w:rPr>
          <w:rFonts w:cstheme="minorHAnsi"/>
        </w:rPr>
      </w:pPr>
      <w:r w:rsidRPr="002947F8">
        <w:rPr>
          <w:rFonts w:cstheme="minorHAnsi"/>
        </w:rPr>
        <w:t>Women Peace and Security Programme Specialist</w:t>
      </w:r>
    </w:p>
    <w:p w14:paraId="74A3FAAA" w14:textId="77777777" w:rsidR="002947F8" w:rsidRDefault="002947F8" w:rsidP="00FC0065">
      <w:pPr>
        <w:rPr>
          <w:rFonts w:cstheme="minorHAnsi"/>
        </w:rPr>
      </w:pPr>
      <w:r w:rsidRPr="002947F8">
        <w:rPr>
          <w:rFonts w:cstheme="minorHAnsi"/>
        </w:rPr>
        <w:t>African Union Commission, Office of the Special Envoy on Women Peace and Security (OSE-WPS)</w:t>
      </w:r>
    </w:p>
    <w:p w14:paraId="7EA0423A" w14:textId="77777777" w:rsidR="002947F8" w:rsidRDefault="002947F8" w:rsidP="00FC0065">
      <w:pPr>
        <w:rPr>
          <w:rFonts w:cstheme="minorHAnsi"/>
        </w:rPr>
      </w:pPr>
      <w:r w:rsidRPr="002947F8">
        <w:rPr>
          <w:rFonts w:cstheme="minorHAnsi"/>
        </w:rPr>
        <w:t>Email: WangamatiS@africanunion.or</w:t>
      </w:r>
      <w:r>
        <w:rPr>
          <w:rFonts w:cstheme="minorHAnsi"/>
        </w:rPr>
        <w:t>g</w:t>
      </w:r>
      <w:r w:rsidRPr="002947F8">
        <w:rPr>
          <w:rFonts w:cstheme="minorHAnsi"/>
        </w:rPr>
        <w:t xml:space="preserve"> </w:t>
      </w:r>
    </w:p>
    <w:p w14:paraId="6DE366D5" w14:textId="14242630" w:rsidR="002947F8" w:rsidRPr="002947F8" w:rsidRDefault="002947F8" w:rsidP="00FC0065">
      <w:pPr>
        <w:rPr>
          <w:rFonts w:cstheme="minorHAnsi"/>
        </w:rPr>
      </w:pPr>
      <w:r>
        <w:rPr>
          <w:rFonts w:cstheme="minorHAnsi"/>
        </w:rPr>
        <w:t xml:space="preserve">Phone: </w:t>
      </w:r>
      <w:r w:rsidRPr="002947F8">
        <w:rPr>
          <w:rFonts w:cstheme="minorHAnsi"/>
        </w:rPr>
        <w:t xml:space="preserve">+251950470089 </w:t>
      </w:r>
      <w:r>
        <w:rPr>
          <w:rFonts w:cstheme="minorHAnsi"/>
        </w:rPr>
        <w:t xml:space="preserve">I </w:t>
      </w:r>
      <w:r w:rsidRPr="002947F8">
        <w:rPr>
          <w:rFonts w:cstheme="minorHAnsi"/>
        </w:rPr>
        <w:t>+254721883024</w:t>
      </w:r>
    </w:p>
    <w:p w14:paraId="7CADE6FE" w14:textId="399F82D2" w:rsidR="00124D9E" w:rsidRPr="002947F8" w:rsidRDefault="00124D9E" w:rsidP="00FC0065">
      <w:pPr>
        <w:rPr>
          <w:rFonts w:cstheme="minorHAnsi"/>
          <w:u w:val="single"/>
        </w:rPr>
      </w:pPr>
      <w:r w:rsidRPr="002947F8">
        <w:rPr>
          <w:rFonts w:cstheme="minorHAnsi"/>
          <w:u w:val="single"/>
        </w:rPr>
        <w:t xml:space="preserve">Focal Point NORCAP </w:t>
      </w:r>
    </w:p>
    <w:p w14:paraId="33304E39" w14:textId="02BE24E2" w:rsidR="002947F8" w:rsidRDefault="002947F8" w:rsidP="00FC0065">
      <w:pPr>
        <w:rPr>
          <w:rFonts w:cstheme="minorHAnsi"/>
          <w:iCs/>
        </w:rPr>
      </w:pPr>
      <w:r>
        <w:rPr>
          <w:rFonts w:cstheme="minorHAnsi"/>
          <w:iCs/>
        </w:rPr>
        <w:t xml:space="preserve">Martha Tadele </w:t>
      </w:r>
    </w:p>
    <w:p w14:paraId="48974EC2" w14:textId="59CE79B7" w:rsidR="002947F8" w:rsidRDefault="002947F8" w:rsidP="00FC0065">
      <w:pPr>
        <w:rPr>
          <w:rFonts w:cstheme="minorHAnsi"/>
          <w:iCs/>
        </w:rPr>
      </w:pPr>
      <w:r>
        <w:rPr>
          <w:rFonts w:cstheme="minorHAnsi"/>
          <w:iCs/>
        </w:rPr>
        <w:t xml:space="preserve">Administration Officer </w:t>
      </w:r>
    </w:p>
    <w:p w14:paraId="11B1B93E" w14:textId="77777777" w:rsidR="002947F8" w:rsidRPr="002947F8" w:rsidRDefault="002947F8" w:rsidP="002947F8">
      <w:pPr>
        <w:rPr>
          <w:rFonts w:cstheme="minorHAnsi"/>
          <w:iCs/>
        </w:rPr>
      </w:pPr>
      <w:r w:rsidRPr="002947F8">
        <w:rPr>
          <w:rFonts w:cstheme="minorHAnsi"/>
          <w:iCs/>
        </w:rPr>
        <w:t>Addis Ababa, Country Office</w:t>
      </w:r>
    </w:p>
    <w:p w14:paraId="0F13A4E3" w14:textId="3AC5805C" w:rsidR="002947F8" w:rsidRDefault="002947F8" w:rsidP="002947F8">
      <w:pPr>
        <w:rPr>
          <w:rFonts w:cstheme="minorHAnsi"/>
          <w:iCs/>
        </w:rPr>
      </w:pPr>
      <w:r>
        <w:rPr>
          <w:rFonts w:cstheme="minorHAnsi"/>
          <w:iCs/>
        </w:rPr>
        <w:t xml:space="preserve">Email: </w:t>
      </w:r>
      <w:r w:rsidRPr="002947F8">
        <w:rPr>
          <w:rFonts w:cstheme="minorHAnsi"/>
          <w:iCs/>
        </w:rPr>
        <w:t>martha.tadele@nrc.no</w:t>
      </w:r>
    </w:p>
    <w:p w14:paraId="6A1C2DFA" w14:textId="7E07123E" w:rsidR="002947F8" w:rsidRPr="002947F8" w:rsidRDefault="002947F8" w:rsidP="002947F8">
      <w:pPr>
        <w:rPr>
          <w:rFonts w:cstheme="minorHAnsi"/>
          <w:iCs/>
        </w:rPr>
      </w:pPr>
      <w:r w:rsidRPr="002947F8">
        <w:rPr>
          <w:rFonts w:cstheme="minorHAnsi"/>
          <w:iCs/>
        </w:rPr>
        <w:t>Phone: 0928406462</w:t>
      </w:r>
    </w:p>
    <w:p w14:paraId="426EED20" w14:textId="77777777" w:rsidR="002947F8" w:rsidRDefault="002947F8" w:rsidP="00FC0065">
      <w:pPr>
        <w:rPr>
          <w:rFonts w:cstheme="minorHAnsi"/>
          <w:iCs/>
        </w:rPr>
      </w:pPr>
    </w:p>
    <w:p w14:paraId="236DE2E4" w14:textId="49D9C532" w:rsidR="00FC0065" w:rsidRDefault="00FC0065" w:rsidP="00FC0065">
      <w:pPr>
        <w:rPr>
          <w:rFonts w:cstheme="minorHAnsi"/>
          <w:i/>
        </w:rPr>
      </w:pPr>
      <w:r w:rsidRPr="00141107">
        <w:rPr>
          <w:rFonts w:cstheme="minorHAnsi"/>
          <w:iCs/>
        </w:rPr>
        <w:t>NRC will own the intellectual property rights to all materials submitted by the consultants under the contract. The consultants must therefore ensure that they have possession of any materials provided to NRC as a part of the deliverable. The rights to reproduce the reports will fall to NRC and its contracted agents. NRC will be free to reproduce the materials at will and to grant reproduction rights</w:t>
      </w:r>
      <w:r>
        <w:rPr>
          <w:rFonts w:cstheme="minorHAnsi"/>
          <w:i/>
        </w:rPr>
        <w:t>.</w:t>
      </w:r>
    </w:p>
    <w:p w14:paraId="01B71DDC" w14:textId="77777777" w:rsidR="00141107" w:rsidRPr="00141107" w:rsidRDefault="00141107" w:rsidP="00FC0065">
      <w:pPr>
        <w:rPr>
          <w:rFonts w:cstheme="minorHAnsi"/>
          <w:i/>
        </w:rPr>
      </w:pPr>
    </w:p>
    <w:p w14:paraId="49A61CA5" w14:textId="77777777" w:rsidR="00FC0065" w:rsidRPr="00940B5A" w:rsidRDefault="00FC0065" w:rsidP="00FC0065">
      <w:pPr>
        <w:rPr>
          <w:rFonts w:cstheme="minorHAnsi"/>
          <w:b/>
        </w:rPr>
      </w:pPr>
      <w:r w:rsidRPr="00940B5A">
        <w:rPr>
          <w:rFonts w:cstheme="minorHAnsi"/>
          <w:b/>
        </w:rPr>
        <w:t xml:space="preserve">Duties of the </w:t>
      </w:r>
      <w:r>
        <w:rPr>
          <w:rFonts w:cstheme="minorHAnsi"/>
          <w:b/>
        </w:rPr>
        <w:t>c</w:t>
      </w:r>
      <w:r w:rsidRPr="00940B5A">
        <w:rPr>
          <w:rFonts w:cstheme="minorHAnsi"/>
          <w:b/>
        </w:rPr>
        <w:t>onsultant</w:t>
      </w:r>
    </w:p>
    <w:p w14:paraId="04A5BB4A" w14:textId="77777777" w:rsidR="00FC0065" w:rsidRPr="008C1AFD" w:rsidRDefault="00FC0065" w:rsidP="00FC0065">
      <w:pPr>
        <w:rPr>
          <w:rFonts w:cstheme="minorHAnsi"/>
        </w:rPr>
      </w:pPr>
      <w:r w:rsidRPr="008C1AFD">
        <w:rPr>
          <w:rFonts w:cstheme="minorHAnsi"/>
        </w:rPr>
        <w:t>This may include specific requirements of methodology, standards etc</w:t>
      </w:r>
      <w:r>
        <w:rPr>
          <w:rFonts w:cstheme="minorHAnsi"/>
        </w:rPr>
        <w:t>.;</w:t>
      </w:r>
      <w:r w:rsidRPr="008C1AFD">
        <w:rPr>
          <w:rFonts w:cstheme="minorHAnsi"/>
        </w:rPr>
        <w:t xml:space="preserve"> responsibility for providing</w:t>
      </w:r>
      <w:r>
        <w:rPr>
          <w:rFonts w:cstheme="minorHAnsi"/>
        </w:rPr>
        <w:t xml:space="preserve">, </w:t>
      </w:r>
      <w:r w:rsidRPr="008C1AFD">
        <w:rPr>
          <w:rFonts w:cstheme="minorHAnsi"/>
        </w:rPr>
        <w:t xml:space="preserve">managing </w:t>
      </w:r>
      <w:r>
        <w:rPr>
          <w:rFonts w:cstheme="minorHAnsi"/>
        </w:rPr>
        <w:t xml:space="preserve">and paying </w:t>
      </w:r>
      <w:r w:rsidRPr="008C1AFD">
        <w:rPr>
          <w:rFonts w:cstheme="minorHAnsi"/>
        </w:rPr>
        <w:t>appropriately qualified and experienced support staf</w:t>
      </w:r>
      <w:r>
        <w:rPr>
          <w:rFonts w:cstheme="minorHAnsi"/>
        </w:rPr>
        <w:t>f; providing insurance; etc. If there will be s</w:t>
      </w:r>
      <w:r w:rsidRPr="002D01C4">
        <w:rPr>
          <w:rFonts w:cstheme="minorHAnsi"/>
        </w:rPr>
        <w:t>upport staff</w:t>
      </w:r>
      <w:r>
        <w:rPr>
          <w:rFonts w:cstheme="minorHAnsi"/>
        </w:rPr>
        <w:t xml:space="preserve"> </w:t>
      </w:r>
      <w:r w:rsidRPr="002D01C4">
        <w:rPr>
          <w:rFonts w:cstheme="minorHAnsi"/>
        </w:rPr>
        <w:t>who will work under the consultant</w:t>
      </w:r>
      <w:r>
        <w:rPr>
          <w:rFonts w:cstheme="minorHAnsi"/>
        </w:rPr>
        <w:t>’s</w:t>
      </w:r>
      <w:r w:rsidRPr="002D01C4">
        <w:rPr>
          <w:rFonts w:cstheme="minorHAnsi"/>
        </w:rPr>
        <w:t xml:space="preserve"> responsibility, the</w:t>
      </w:r>
      <w:r>
        <w:rPr>
          <w:rFonts w:cstheme="minorHAnsi"/>
        </w:rPr>
        <w:t xml:space="preserve"> </w:t>
      </w:r>
      <w:r w:rsidRPr="002D01C4">
        <w:rPr>
          <w:rFonts w:cstheme="minorHAnsi"/>
        </w:rPr>
        <w:t xml:space="preserve">TOR should clearly indicate the </w:t>
      </w:r>
      <w:r>
        <w:rPr>
          <w:rFonts w:cstheme="minorHAnsi"/>
        </w:rPr>
        <w:t xml:space="preserve">hours that the </w:t>
      </w:r>
      <w:r w:rsidRPr="002D01C4">
        <w:rPr>
          <w:rFonts w:cstheme="minorHAnsi"/>
        </w:rPr>
        <w:t>staff will work</w:t>
      </w:r>
      <w:r>
        <w:rPr>
          <w:rFonts w:cstheme="minorHAnsi"/>
        </w:rPr>
        <w:t xml:space="preserve">; that they </w:t>
      </w:r>
      <w:r w:rsidRPr="002D01C4">
        <w:rPr>
          <w:rFonts w:cstheme="minorHAnsi"/>
        </w:rPr>
        <w:t>will be under the consultant</w:t>
      </w:r>
      <w:r>
        <w:rPr>
          <w:rFonts w:cstheme="minorHAnsi"/>
        </w:rPr>
        <w:t>’</w:t>
      </w:r>
      <w:r w:rsidRPr="002D01C4">
        <w:rPr>
          <w:rFonts w:cstheme="minorHAnsi"/>
        </w:rPr>
        <w:t>s</w:t>
      </w:r>
      <w:r>
        <w:rPr>
          <w:rFonts w:cstheme="minorHAnsi"/>
        </w:rPr>
        <w:t xml:space="preserve"> </w:t>
      </w:r>
      <w:r w:rsidRPr="002D01C4">
        <w:rPr>
          <w:rFonts w:cstheme="minorHAnsi"/>
        </w:rPr>
        <w:t>supervision</w:t>
      </w:r>
      <w:r>
        <w:rPr>
          <w:rFonts w:cstheme="minorHAnsi"/>
        </w:rPr>
        <w:t>;</w:t>
      </w:r>
      <w:r w:rsidRPr="002D01C4">
        <w:rPr>
          <w:rFonts w:cstheme="minorHAnsi"/>
        </w:rPr>
        <w:t xml:space="preserve"> and </w:t>
      </w:r>
      <w:r>
        <w:rPr>
          <w:rFonts w:cstheme="minorHAnsi"/>
        </w:rPr>
        <w:t xml:space="preserve">they </w:t>
      </w:r>
      <w:r w:rsidRPr="002D01C4">
        <w:rPr>
          <w:rFonts w:cstheme="minorHAnsi"/>
        </w:rPr>
        <w:t xml:space="preserve">will not be </w:t>
      </w:r>
      <w:r>
        <w:rPr>
          <w:rFonts w:cstheme="minorHAnsi"/>
        </w:rPr>
        <w:t>paid under the consultant</w:t>
      </w:r>
      <w:r w:rsidRPr="002D01C4">
        <w:rPr>
          <w:rFonts w:cstheme="minorHAnsi"/>
        </w:rPr>
        <w:t>’</w:t>
      </w:r>
      <w:r>
        <w:rPr>
          <w:rFonts w:cstheme="minorHAnsi"/>
        </w:rPr>
        <w:t>s</w:t>
      </w:r>
      <w:r w:rsidRPr="002D01C4">
        <w:rPr>
          <w:rFonts w:cstheme="minorHAnsi"/>
        </w:rPr>
        <w:t xml:space="preserve"> contract.</w:t>
      </w:r>
    </w:p>
    <w:p w14:paraId="50DBE3A8" w14:textId="77777777" w:rsidR="00124D9E" w:rsidRDefault="00124D9E" w:rsidP="00124D9E">
      <w:pPr>
        <w:pStyle w:val="ListParagraph"/>
        <w:numPr>
          <w:ilvl w:val="0"/>
          <w:numId w:val="12"/>
        </w:numPr>
        <w:rPr>
          <w:rFonts w:cstheme="minorHAnsi"/>
        </w:rPr>
      </w:pPr>
      <w:r w:rsidRPr="00124D9E">
        <w:rPr>
          <w:rFonts w:cstheme="minorHAnsi"/>
        </w:rPr>
        <w:lastRenderedPageBreak/>
        <w:t>The Consultant will observe health and safety regulations and will comply with all reasonable operational requirements relating to working hours and security.</w:t>
      </w:r>
    </w:p>
    <w:p w14:paraId="467452FA" w14:textId="77777777" w:rsidR="00124D9E" w:rsidRDefault="00124D9E" w:rsidP="00124D9E">
      <w:pPr>
        <w:pStyle w:val="ListParagraph"/>
        <w:numPr>
          <w:ilvl w:val="0"/>
          <w:numId w:val="12"/>
        </w:numPr>
        <w:rPr>
          <w:rFonts w:cstheme="minorHAnsi"/>
        </w:rPr>
      </w:pPr>
      <w:r w:rsidRPr="00124D9E">
        <w:rPr>
          <w:rFonts w:cstheme="minorHAnsi"/>
        </w:rPr>
        <w:t>The Consultant shall enable NRC to check the progress of the Assignment.</w:t>
      </w:r>
    </w:p>
    <w:p w14:paraId="0EEB5419" w14:textId="77777777" w:rsidR="00124D9E" w:rsidRDefault="00124D9E" w:rsidP="0060046D">
      <w:pPr>
        <w:pStyle w:val="ListParagraph"/>
        <w:numPr>
          <w:ilvl w:val="0"/>
          <w:numId w:val="12"/>
        </w:numPr>
        <w:rPr>
          <w:rFonts w:cstheme="minorHAnsi"/>
        </w:rPr>
      </w:pPr>
      <w:r w:rsidRPr="00124D9E">
        <w:rPr>
          <w:rFonts w:cstheme="minorHAnsi"/>
        </w:rPr>
        <w:t>The Consultant shall, without undue delay, give notice of circumstances that the Consultant understands, or ought to understand, may be of relevance to the completion of the Assignment, including any expected delays.</w:t>
      </w:r>
    </w:p>
    <w:p w14:paraId="1F2E1574" w14:textId="242EED42" w:rsidR="00124D9E" w:rsidRPr="00C90F26" w:rsidRDefault="0060046D" w:rsidP="00124D9E">
      <w:pPr>
        <w:pStyle w:val="ListParagraph"/>
        <w:numPr>
          <w:ilvl w:val="0"/>
          <w:numId w:val="12"/>
        </w:numPr>
        <w:rPr>
          <w:rFonts w:cstheme="minorHAnsi"/>
        </w:rPr>
      </w:pPr>
      <w:r w:rsidRPr="00C90F26">
        <w:rPr>
          <w:rFonts w:cstheme="minorHAnsi"/>
        </w:rPr>
        <w:t xml:space="preserve">The </w:t>
      </w:r>
      <w:r w:rsidR="00124D9E" w:rsidRPr="00C90F26">
        <w:rPr>
          <w:rFonts w:cstheme="minorHAnsi"/>
        </w:rPr>
        <w:t>C</w:t>
      </w:r>
      <w:r w:rsidRPr="00C90F26">
        <w:rPr>
          <w:rFonts w:cstheme="minorHAnsi"/>
        </w:rPr>
        <w:t xml:space="preserve">onsultant </w:t>
      </w:r>
      <w:r w:rsidR="00124D9E" w:rsidRPr="00C90F26">
        <w:rPr>
          <w:rFonts w:cstheme="minorHAnsi"/>
        </w:rPr>
        <w:t xml:space="preserve">is </w:t>
      </w:r>
      <w:r w:rsidRPr="00C90F26">
        <w:rPr>
          <w:rFonts w:cstheme="minorHAnsi"/>
        </w:rPr>
        <w:t xml:space="preserve">responsible for all operational arrangements required to complete the assignment, including the management </w:t>
      </w:r>
      <w:r w:rsidR="00124D9E" w:rsidRPr="00C90F26">
        <w:rPr>
          <w:rFonts w:cstheme="minorHAnsi"/>
        </w:rPr>
        <w:t xml:space="preserve">and payment of appropriately qualified </w:t>
      </w:r>
      <w:r w:rsidRPr="00C90F26">
        <w:rPr>
          <w:rFonts w:cstheme="minorHAnsi"/>
        </w:rPr>
        <w:t>field research leads.</w:t>
      </w:r>
    </w:p>
    <w:p w14:paraId="1EEEB8AA" w14:textId="77777777" w:rsidR="00124D9E" w:rsidRPr="00124D9E" w:rsidRDefault="00124D9E" w:rsidP="00124D9E">
      <w:pPr>
        <w:pStyle w:val="ListParagraph"/>
        <w:numPr>
          <w:ilvl w:val="0"/>
          <w:numId w:val="12"/>
        </w:numPr>
        <w:rPr>
          <w:rFonts w:cstheme="minorHAnsi"/>
        </w:rPr>
      </w:pPr>
      <w:r w:rsidRPr="00124D9E">
        <w:rPr>
          <w:rFonts w:cstheme="minorHAnsi"/>
          <w:iCs/>
        </w:rPr>
        <w:t>Upon signature of the Consultancy Agreement, the Consultant certifies that it will comply with and ensure that its personnel and sub-contractors comply with the International Labour Organisation Declaration on Fundamental Principles and Rights at Work.</w:t>
      </w:r>
    </w:p>
    <w:p w14:paraId="312FEB23" w14:textId="77777777" w:rsidR="00124D9E" w:rsidRPr="00124D9E" w:rsidRDefault="00124D9E" w:rsidP="00124D9E">
      <w:pPr>
        <w:pStyle w:val="ListParagraph"/>
        <w:numPr>
          <w:ilvl w:val="0"/>
          <w:numId w:val="12"/>
        </w:numPr>
        <w:rPr>
          <w:rFonts w:cstheme="minorHAnsi"/>
        </w:rPr>
      </w:pPr>
      <w:r w:rsidRPr="00124D9E">
        <w:rPr>
          <w:rFonts w:cstheme="minorHAnsi"/>
          <w:iCs/>
        </w:rPr>
        <w:t xml:space="preserve">All sub-agreements that are entered into by the Consultant that involve services contributing directly to the Consultant’s obligations under the Agreement shall be in line with the terms and conditions under this Agreement. </w:t>
      </w:r>
    </w:p>
    <w:p w14:paraId="48440D4A" w14:textId="77777777" w:rsidR="00124D9E" w:rsidRPr="00124D9E" w:rsidRDefault="00124D9E" w:rsidP="00124D9E">
      <w:pPr>
        <w:pStyle w:val="ListParagraph"/>
        <w:numPr>
          <w:ilvl w:val="0"/>
          <w:numId w:val="12"/>
        </w:numPr>
        <w:rPr>
          <w:rFonts w:cstheme="minorHAnsi"/>
        </w:rPr>
      </w:pPr>
      <w:r w:rsidRPr="00124D9E">
        <w:rPr>
          <w:rFonts w:cstheme="minorHAnsi"/>
          <w:iCs/>
        </w:rPr>
        <w:t xml:space="preserve">If the Consultant fails to meet these obligations, NRC shall be entitled to retain part of the contract price, until it has been documented that compliance has been achieved. </w:t>
      </w:r>
    </w:p>
    <w:p w14:paraId="7D255964" w14:textId="77777777" w:rsidR="00C90F26" w:rsidRPr="00C90F26" w:rsidRDefault="00124D9E" w:rsidP="00FC0065">
      <w:pPr>
        <w:pStyle w:val="ListParagraph"/>
        <w:numPr>
          <w:ilvl w:val="0"/>
          <w:numId w:val="12"/>
        </w:numPr>
        <w:rPr>
          <w:rFonts w:cstheme="minorHAnsi"/>
        </w:rPr>
      </w:pPr>
      <w:r w:rsidRPr="00124D9E">
        <w:rPr>
          <w:rFonts w:cstheme="minorHAnsi"/>
          <w:iCs/>
        </w:rPr>
        <w:t>The Consultant shall, at the request of NRC, disclose documentation relating to the wages and working conditions. NRC or the Consultant may request that the information be submitted to an independent third party to examine whether the requirements of this provision is complied with. The cost of such examination shall be borne by NRC unless the examination reveals that the Consultant have breached ILO standards then the cost will be charged to the Consultant. The Consultant may require the third party to sign a declaration stating that the information will not be used for any other purpose than ensuring compliance with the obligations of the Consultant under this provision. The disclosure obligation shall also apply to subcontractors.</w:t>
      </w:r>
    </w:p>
    <w:p w14:paraId="555E6A77" w14:textId="77777777" w:rsidR="00C90F26" w:rsidRPr="00C90F26" w:rsidRDefault="00FC0065" w:rsidP="00FC0065">
      <w:pPr>
        <w:pStyle w:val="ListParagraph"/>
        <w:numPr>
          <w:ilvl w:val="0"/>
          <w:numId w:val="12"/>
        </w:numPr>
        <w:rPr>
          <w:rFonts w:cstheme="minorHAnsi"/>
          <w:iCs/>
        </w:rPr>
      </w:pPr>
      <w:r w:rsidRPr="00C90F26">
        <w:rPr>
          <w:rFonts w:cstheme="minorHAnsi"/>
          <w:iCs/>
        </w:rPr>
        <w:t xml:space="preserve">Reports should be submitted in Microsoft Word format, in UK English. All text should be unformatted. Graphs or other graphical devices should be editable (i.e. not pictures). All references must be cited according to convention, and detailed in a bibliography, using the Harvard system as set out in the </w:t>
      </w:r>
      <w:hyperlink r:id="rId5" w:history="1">
        <w:r w:rsidRPr="00C90F26">
          <w:rPr>
            <w:rStyle w:val="Hyperlink"/>
            <w:rFonts w:cstheme="minorHAnsi"/>
            <w:iCs/>
          </w:rPr>
          <w:t>UNESCO Style Manual</w:t>
        </w:r>
      </w:hyperlink>
      <w:r w:rsidRPr="00C90F26">
        <w:rPr>
          <w:rFonts w:cstheme="minorHAnsi"/>
          <w:iCs/>
        </w:rPr>
        <w:t>. All verbatim quotations must appear in quotation marks and must not be of excessive length. All data collected under the consultancy must be submitted with the deliverables, in a widely recognised format such as Microsoft Excel.</w:t>
      </w:r>
    </w:p>
    <w:p w14:paraId="6DAF654F" w14:textId="77777777" w:rsidR="00C90F26" w:rsidRPr="00C90F26" w:rsidRDefault="00FC0065" w:rsidP="00FC0065">
      <w:pPr>
        <w:pStyle w:val="ListParagraph"/>
        <w:numPr>
          <w:ilvl w:val="0"/>
          <w:numId w:val="12"/>
        </w:numPr>
        <w:rPr>
          <w:rFonts w:cstheme="minorHAnsi"/>
          <w:iCs/>
        </w:rPr>
      </w:pPr>
      <w:r w:rsidRPr="00C90F26">
        <w:rPr>
          <w:rFonts w:cstheme="minorHAnsi"/>
          <w:iCs/>
        </w:rPr>
        <w:t>Everything submitted to NRC must be the original work of the consultants. Any plagiarism in any form, or any other breach of intellectual property rights, will automatically disqualify the consultant from receiving any further payments under the contract by NRC, and NRC will seek to recover any payments already made.</w:t>
      </w:r>
    </w:p>
    <w:p w14:paraId="56D5F2C3" w14:textId="3F475D0A" w:rsidR="00FC0065" w:rsidRPr="00C90F26" w:rsidRDefault="00FC0065" w:rsidP="00FC0065">
      <w:pPr>
        <w:pStyle w:val="ListParagraph"/>
        <w:numPr>
          <w:ilvl w:val="0"/>
          <w:numId w:val="12"/>
        </w:numPr>
        <w:rPr>
          <w:rFonts w:cstheme="minorHAnsi"/>
          <w:iCs/>
        </w:rPr>
      </w:pPr>
      <w:r w:rsidRPr="00C90F26">
        <w:rPr>
          <w:rFonts w:cstheme="minorHAnsi"/>
          <w:iCs/>
        </w:rPr>
        <w:t xml:space="preserve">The consultant will follow </w:t>
      </w:r>
      <w:hyperlink r:id="rId6" w:history="1">
        <w:r w:rsidRPr="00C90F26">
          <w:rPr>
            <w:rStyle w:val="Hyperlink"/>
            <w:rFonts w:cstheme="minorHAnsi"/>
            <w:iCs/>
          </w:rPr>
          <w:t>Ethical Research Involving Children</w:t>
        </w:r>
      </w:hyperlink>
      <w:r w:rsidRPr="00C90F26">
        <w:rPr>
          <w:rFonts w:cstheme="minorHAnsi"/>
          <w:iCs/>
        </w:rPr>
        <w:t xml:space="preserve"> guidance on the ethical participation of children. In addition, all participants in any study or other interaction will be fully informed about the nature and purpose of the interaction and their requested involvement. Informed consent must be obtained for any photographs, audio or video recordings, etc., in accordance with NRC’s policy on consent.</w:t>
      </w:r>
    </w:p>
    <w:p w14:paraId="6801A2C4" w14:textId="77777777" w:rsidR="00FC0065" w:rsidRDefault="00FC0065" w:rsidP="00FC0065">
      <w:pPr>
        <w:rPr>
          <w:rFonts w:cstheme="minorHAnsi"/>
        </w:rPr>
      </w:pPr>
    </w:p>
    <w:p w14:paraId="21CE2421" w14:textId="77777777" w:rsidR="00FC0065" w:rsidRDefault="00FC0065" w:rsidP="00FC0065">
      <w:pPr>
        <w:rPr>
          <w:rFonts w:cstheme="minorHAnsi"/>
          <w:b/>
        </w:rPr>
      </w:pPr>
      <w:r w:rsidRPr="008C1AFD">
        <w:rPr>
          <w:rFonts w:cstheme="minorHAnsi"/>
          <w:b/>
        </w:rPr>
        <w:t>4. Implementation schedule and estimated inputs</w:t>
      </w:r>
    </w:p>
    <w:tbl>
      <w:tblPr>
        <w:tblStyle w:val="TableGrid4"/>
        <w:tblW w:w="9363" w:type="dxa"/>
        <w:jc w:val="center"/>
        <w:tblLayout w:type="fixed"/>
        <w:tblLook w:val="04A0" w:firstRow="1" w:lastRow="0" w:firstColumn="1" w:lastColumn="0" w:noHBand="0" w:noVBand="1"/>
      </w:tblPr>
      <w:tblGrid>
        <w:gridCol w:w="2509"/>
        <w:gridCol w:w="5569"/>
        <w:gridCol w:w="1285"/>
      </w:tblGrid>
      <w:tr w:rsidR="006E218E" w:rsidRPr="00C43C7D" w14:paraId="2D351CF3" w14:textId="77777777" w:rsidTr="0060046D">
        <w:trPr>
          <w:cantSplit/>
          <w:trHeight w:val="251"/>
          <w:jc w:val="center"/>
        </w:trPr>
        <w:tc>
          <w:tcPr>
            <w:tcW w:w="2509" w:type="dxa"/>
            <w:tcMar>
              <w:top w:w="80" w:type="dxa"/>
              <w:left w:w="90" w:type="dxa"/>
              <w:bottom w:w="80" w:type="dxa"/>
              <w:right w:w="90" w:type="dxa"/>
            </w:tcMar>
            <w:vAlign w:val="center"/>
          </w:tcPr>
          <w:p w14:paraId="15438F7A" w14:textId="77777777" w:rsidR="006E218E" w:rsidRPr="006E218E" w:rsidRDefault="006E218E" w:rsidP="00516B7F">
            <w:pPr>
              <w:spacing w:line="240" w:lineRule="auto"/>
              <w:jc w:val="center"/>
              <w:rPr>
                <w:rFonts w:asciiTheme="majorHAnsi" w:hAnsiTheme="majorHAnsi" w:cstheme="majorHAnsi"/>
              </w:rPr>
            </w:pPr>
            <w:r w:rsidRPr="006E218E">
              <w:rPr>
                <w:rFonts w:asciiTheme="majorHAnsi" w:hAnsiTheme="majorHAnsi" w:cstheme="majorHAnsi"/>
                <w:b/>
              </w:rPr>
              <w:lastRenderedPageBreak/>
              <w:t>Deliverable</w:t>
            </w:r>
          </w:p>
        </w:tc>
        <w:tc>
          <w:tcPr>
            <w:tcW w:w="5569" w:type="dxa"/>
            <w:tcMar>
              <w:top w:w="80" w:type="dxa"/>
              <w:left w:w="90" w:type="dxa"/>
              <w:bottom w:w="80" w:type="dxa"/>
              <w:right w:w="90" w:type="dxa"/>
            </w:tcMar>
            <w:vAlign w:val="center"/>
          </w:tcPr>
          <w:p w14:paraId="5BE403A1" w14:textId="77777777" w:rsidR="006E218E" w:rsidRPr="006E218E" w:rsidRDefault="006E218E" w:rsidP="00516B7F">
            <w:pPr>
              <w:spacing w:line="240" w:lineRule="auto"/>
              <w:jc w:val="center"/>
              <w:rPr>
                <w:rFonts w:asciiTheme="majorHAnsi" w:hAnsiTheme="majorHAnsi" w:cstheme="majorHAnsi"/>
              </w:rPr>
            </w:pPr>
            <w:r w:rsidRPr="006E218E">
              <w:rPr>
                <w:rFonts w:asciiTheme="majorHAnsi" w:hAnsiTheme="majorHAnsi" w:cstheme="majorHAnsi"/>
                <w:b/>
              </w:rPr>
              <w:t>Key Content</w:t>
            </w:r>
          </w:p>
        </w:tc>
        <w:tc>
          <w:tcPr>
            <w:tcW w:w="1285" w:type="dxa"/>
            <w:tcMar>
              <w:top w:w="80" w:type="dxa"/>
              <w:left w:w="90" w:type="dxa"/>
              <w:bottom w:w="80" w:type="dxa"/>
              <w:right w:w="90" w:type="dxa"/>
            </w:tcMar>
            <w:vAlign w:val="center"/>
          </w:tcPr>
          <w:p w14:paraId="556C0CD5" w14:textId="77777777" w:rsidR="006E218E" w:rsidRPr="006E218E" w:rsidRDefault="006E218E" w:rsidP="00516B7F">
            <w:pPr>
              <w:spacing w:line="240" w:lineRule="auto"/>
              <w:jc w:val="center"/>
              <w:rPr>
                <w:rFonts w:asciiTheme="majorHAnsi" w:hAnsiTheme="majorHAnsi" w:cstheme="majorHAnsi"/>
              </w:rPr>
            </w:pPr>
            <w:r w:rsidRPr="006E218E">
              <w:rPr>
                <w:rFonts w:asciiTheme="majorHAnsi" w:hAnsiTheme="majorHAnsi" w:cstheme="majorHAnsi"/>
                <w:b/>
              </w:rPr>
              <w:t>Due Date</w:t>
            </w:r>
          </w:p>
        </w:tc>
      </w:tr>
      <w:tr w:rsidR="006E218E" w:rsidRPr="00C43C7D" w14:paraId="72420162" w14:textId="77777777" w:rsidTr="00516B7F">
        <w:trPr>
          <w:cantSplit/>
          <w:trHeight w:val="453"/>
          <w:jc w:val="center"/>
        </w:trPr>
        <w:tc>
          <w:tcPr>
            <w:tcW w:w="2509" w:type="dxa"/>
            <w:tcMar>
              <w:top w:w="80" w:type="dxa"/>
              <w:left w:w="90" w:type="dxa"/>
              <w:bottom w:w="80" w:type="dxa"/>
              <w:right w:w="90" w:type="dxa"/>
            </w:tcMar>
            <w:vAlign w:val="center"/>
          </w:tcPr>
          <w:p w14:paraId="69A45A63" w14:textId="77777777" w:rsidR="006E218E" w:rsidRPr="006E218E" w:rsidRDefault="006E218E" w:rsidP="00516B7F">
            <w:pPr>
              <w:spacing w:line="240" w:lineRule="auto"/>
              <w:rPr>
                <w:rFonts w:asciiTheme="majorHAnsi" w:hAnsiTheme="majorHAnsi" w:cstheme="majorHAnsi"/>
              </w:rPr>
            </w:pPr>
            <w:r w:rsidRPr="006E218E">
              <w:rPr>
                <w:rFonts w:asciiTheme="majorHAnsi" w:hAnsiTheme="majorHAnsi" w:cstheme="majorHAnsi"/>
                <w:b/>
              </w:rPr>
              <w:t>1. Inception Report</w:t>
            </w:r>
          </w:p>
        </w:tc>
        <w:tc>
          <w:tcPr>
            <w:tcW w:w="5569" w:type="dxa"/>
            <w:tcMar>
              <w:top w:w="80" w:type="dxa"/>
              <w:left w:w="90" w:type="dxa"/>
              <w:bottom w:w="80" w:type="dxa"/>
              <w:right w:w="90" w:type="dxa"/>
            </w:tcMar>
            <w:vAlign w:val="center"/>
          </w:tcPr>
          <w:p w14:paraId="612C6613" w14:textId="77777777" w:rsidR="006E218E" w:rsidRPr="006E218E" w:rsidRDefault="006E218E" w:rsidP="00516B7F">
            <w:pPr>
              <w:spacing w:line="240" w:lineRule="auto"/>
              <w:rPr>
                <w:rFonts w:asciiTheme="majorHAnsi" w:hAnsiTheme="majorHAnsi" w:cstheme="majorHAnsi"/>
              </w:rPr>
            </w:pPr>
            <w:r w:rsidRPr="006E218E">
              <w:rPr>
                <w:rFonts w:asciiTheme="majorHAnsi" w:hAnsiTheme="majorHAnsi" w:cstheme="majorHAnsi"/>
              </w:rPr>
              <w:t>Refined methodology, analytical framework, work plan, stakeholder mapping, consultation plan, data-collection tools and risk-management approach.</w:t>
            </w:r>
          </w:p>
        </w:tc>
        <w:tc>
          <w:tcPr>
            <w:tcW w:w="1285" w:type="dxa"/>
            <w:tcMar>
              <w:top w:w="80" w:type="dxa"/>
              <w:left w:w="90" w:type="dxa"/>
              <w:bottom w:w="80" w:type="dxa"/>
              <w:right w:w="90" w:type="dxa"/>
            </w:tcMar>
            <w:vAlign w:val="center"/>
          </w:tcPr>
          <w:p w14:paraId="7F54C622" w14:textId="77777777" w:rsidR="006E218E" w:rsidRPr="006E218E" w:rsidRDefault="006E218E" w:rsidP="00516B7F">
            <w:pPr>
              <w:spacing w:line="240" w:lineRule="auto"/>
              <w:jc w:val="center"/>
              <w:rPr>
                <w:rFonts w:asciiTheme="majorHAnsi" w:hAnsiTheme="majorHAnsi" w:cstheme="majorHAnsi"/>
              </w:rPr>
            </w:pPr>
            <w:r w:rsidRPr="006E218E">
              <w:rPr>
                <w:rFonts w:asciiTheme="majorHAnsi" w:hAnsiTheme="majorHAnsi" w:cstheme="majorHAnsi"/>
              </w:rPr>
              <w:t>Day 10</w:t>
            </w:r>
          </w:p>
        </w:tc>
      </w:tr>
      <w:tr w:rsidR="006E218E" w:rsidRPr="00C43C7D" w14:paraId="0D23C877" w14:textId="77777777" w:rsidTr="00516B7F">
        <w:trPr>
          <w:cantSplit/>
          <w:trHeight w:val="681"/>
          <w:jc w:val="center"/>
        </w:trPr>
        <w:tc>
          <w:tcPr>
            <w:tcW w:w="2509" w:type="dxa"/>
            <w:tcMar>
              <w:top w:w="80" w:type="dxa"/>
              <w:left w:w="90" w:type="dxa"/>
              <w:bottom w:w="80" w:type="dxa"/>
              <w:right w:w="90" w:type="dxa"/>
            </w:tcMar>
            <w:vAlign w:val="center"/>
          </w:tcPr>
          <w:p w14:paraId="693BF054" w14:textId="77777777" w:rsidR="006E218E" w:rsidRPr="006E218E" w:rsidRDefault="006E218E" w:rsidP="00516B7F">
            <w:pPr>
              <w:spacing w:line="240" w:lineRule="auto"/>
              <w:rPr>
                <w:rFonts w:asciiTheme="majorHAnsi" w:hAnsiTheme="majorHAnsi" w:cstheme="majorHAnsi"/>
              </w:rPr>
            </w:pPr>
            <w:r w:rsidRPr="006E218E">
              <w:rPr>
                <w:rFonts w:asciiTheme="majorHAnsi" w:hAnsiTheme="majorHAnsi" w:cstheme="majorHAnsi"/>
                <w:b/>
              </w:rPr>
              <w:t>2. Country Research and Evidence Packages</w:t>
            </w:r>
          </w:p>
        </w:tc>
        <w:tc>
          <w:tcPr>
            <w:tcW w:w="5569" w:type="dxa"/>
            <w:tcMar>
              <w:top w:w="80" w:type="dxa"/>
              <w:left w:w="90" w:type="dxa"/>
              <w:bottom w:w="80" w:type="dxa"/>
              <w:right w:w="90" w:type="dxa"/>
            </w:tcMar>
            <w:vAlign w:val="center"/>
          </w:tcPr>
          <w:p w14:paraId="3B7FBDBA" w14:textId="77777777" w:rsidR="006E218E" w:rsidRPr="006E218E" w:rsidRDefault="006E218E" w:rsidP="00516B7F">
            <w:pPr>
              <w:spacing w:line="240" w:lineRule="auto"/>
              <w:rPr>
                <w:rFonts w:asciiTheme="majorHAnsi" w:hAnsiTheme="majorHAnsi" w:cstheme="majorHAnsi"/>
              </w:rPr>
            </w:pPr>
            <w:r w:rsidRPr="006E218E">
              <w:rPr>
                <w:rFonts w:asciiTheme="majorHAnsi" w:hAnsiTheme="majorHAnsi" w:cstheme="majorHAnsi"/>
              </w:rPr>
              <w:t>Evidence matrices and six quality-assured country packages, including consultation findings, country analysis, selected CRF indicators, case studies and source lists.</w:t>
            </w:r>
          </w:p>
        </w:tc>
        <w:tc>
          <w:tcPr>
            <w:tcW w:w="1285" w:type="dxa"/>
            <w:tcMar>
              <w:top w:w="80" w:type="dxa"/>
              <w:left w:w="90" w:type="dxa"/>
              <w:bottom w:w="80" w:type="dxa"/>
              <w:right w:w="90" w:type="dxa"/>
            </w:tcMar>
            <w:vAlign w:val="center"/>
          </w:tcPr>
          <w:p w14:paraId="2E9E6209" w14:textId="77777777" w:rsidR="006E218E" w:rsidRPr="006E218E" w:rsidRDefault="006E218E" w:rsidP="00516B7F">
            <w:pPr>
              <w:spacing w:line="240" w:lineRule="auto"/>
              <w:jc w:val="center"/>
              <w:rPr>
                <w:rFonts w:asciiTheme="majorHAnsi" w:hAnsiTheme="majorHAnsi" w:cstheme="majorHAnsi"/>
              </w:rPr>
            </w:pPr>
            <w:r w:rsidRPr="006E218E">
              <w:rPr>
                <w:rFonts w:asciiTheme="majorHAnsi" w:hAnsiTheme="majorHAnsi" w:cstheme="majorHAnsi"/>
              </w:rPr>
              <w:t>By Day 42</w:t>
            </w:r>
          </w:p>
        </w:tc>
      </w:tr>
      <w:tr w:rsidR="006E218E" w:rsidRPr="00C43C7D" w14:paraId="78A0DDD4" w14:textId="77777777" w:rsidTr="00516B7F">
        <w:trPr>
          <w:cantSplit/>
          <w:trHeight w:val="453"/>
          <w:jc w:val="center"/>
        </w:trPr>
        <w:tc>
          <w:tcPr>
            <w:tcW w:w="2509" w:type="dxa"/>
            <w:tcMar>
              <w:top w:w="80" w:type="dxa"/>
              <w:left w:w="90" w:type="dxa"/>
              <w:bottom w:w="80" w:type="dxa"/>
              <w:right w:w="90" w:type="dxa"/>
            </w:tcMar>
            <w:vAlign w:val="center"/>
          </w:tcPr>
          <w:p w14:paraId="30CE44DD" w14:textId="77777777" w:rsidR="006E218E" w:rsidRPr="006E218E" w:rsidRDefault="006E218E" w:rsidP="00516B7F">
            <w:pPr>
              <w:spacing w:line="240" w:lineRule="auto"/>
              <w:rPr>
                <w:rFonts w:asciiTheme="majorHAnsi" w:hAnsiTheme="majorHAnsi" w:cstheme="majorHAnsi"/>
              </w:rPr>
            </w:pPr>
            <w:r w:rsidRPr="006E218E">
              <w:rPr>
                <w:rFonts w:asciiTheme="majorHAnsi" w:hAnsiTheme="majorHAnsi" w:cstheme="majorHAnsi"/>
                <w:b/>
              </w:rPr>
              <w:t>3. Preliminary Draft Regional Report</w:t>
            </w:r>
          </w:p>
        </w:tc>
        <w:tc>
          <w:tcPr>
            <w:tcW w:w="5569" w:type="dxa"/>
            <w:tcMar>
              <w:top w:w="80" w:type="dxa"/>
              <w:left w:w="90" w:type="dxa"/>
              <w:bottom w:w="80" w:type="dxa"/>
              <w:right w:w="90" w:type="dxa"/>
            </w:tcMar>
            <w:vAlign w:val="center"/>
          </w:tcPr>
          <w:p w14:paraId="74349EA2" w14:textId="77777777" w:rsidR="006E218E" w:rsidRPr="006E218E" w:rsidRDefault="006E218E" w:rsidP="00516B7F">
            <w:pPr>
              <w:spacing w:line="240" w:lineRule="auto"/>
              <w:rPr>
                <w:rFonts w:asciiTheme="majorHAnsi" w:hAnsiTheme="majorHAnsi" w:cstheme="majorHAnsi"/>
              </w:rPr>
            </w:pPr>
            <w:r w:rsidRPr="006E218E">
              <w:rPr>
                <w:rFonts w:asciiTheme="majorHAnsi" w:hAnsiTheme="majorHAnsi" w:cstheme="majorHAnsi"/>
              </w:rPr>
              <w:t>Consolidated regional and country-level findings, cross-border analysis, conclusions, case studies and prioritised recommendations.</w:t>
            </w:r>
          </w:p>
        </w:tc>
        <w:tc>
          <w:tcPr>
            <w:tcW w:w="1285" w:type="dxa"/>
            <w:tcMar>
              <w:top w:w="80" w:type="dxa"/>
              <w:left w:w="90" w:type="dxa"/>
              <w:bottom w:w="80" w:type="dxa"/>
              <w:right w:w="90" w:type="dxa"/>
            </w:tcMar>
            <w:vAlign w:val="center"/>
          </w:tcPr>
          <w:p w14:paraId="21B6B094" w14:textId="77777777" w:rsidR="006E218E" w:rsidRPr="006E218E" w:rsidRDefault="006E218E" w:rsidP="00516B7F">
            <w:pPr>
              <w:spacing w:line="240" w:lineRule="auto"/>
              <w:jc w:val="center"/>
              <w:rPr>
                <w:rFonts w:asciiTheme="majorHAnsi" w:hAnsiTheme="majorHAnsi" w:cstheme="majorHAnsi"/>
              </w:rPr>
            </w:pPr>
            <w:r w:rsidRPr="006E218E">
              <w:rPr>
                <w:rFonts w:asciiTheme="majorHAnsi" w:hAnsiTheme="majorHAnsi" w:cstheme="majorHAnsi"/>
              </w:rPr>
              <w:t>Day 72</w:t>
            </w:r>
          </w:p>
        </w:tc>
      </w:tr>
      <w:tr w:rsidR="006E218E" w:rsidRPr="00C43C7D" w14:paraId="1CA93E3D" w14:textId="77777777" w:rsidTr="00516B7F">
        <w:trPr>
          <w:cantSplit/>
          <w:trHeight w:val="681"/>
          <w:jc w:val="center"/>
        </w:trPr>
        <w:tc>
          <w:tcPr>
            <w:tcW w:w="2509" w:type="dxa"/>
            <w:tcMar>
              <w:top w:w="80" w:type="dxa"/>
              <w:left w:w="90" w:type="dxa"/>
              <w:bottom w:w="80" w:type="dxa"/>
              <w:right w:w="90" w:type="dxa"/>
            </w:tcMar>
            <w:vAlign w:val="center"/>
          </w:tcPr>
          <w:p w14:paraId="4E6AF378" w14:textId="77777777" w:rsidR="006E218E" w:rsidRPr="006E218E" w:rsidRDefault="006E218E" w:rsidP="00516B7F">
            <w:pPr>
              <w:spacing w:line="240" w:lineRule="auto"/>
              <w:rPr>
                <w:rFonts w:asciiTheme="majorHAnsi" w:hAnsiTheme="majorHAnsi" w:cstheme="majorHAnsi"/>
              </w:rPr>
            </w:pPr>
            <w:r w:rsidRPr="006E218E">
              <w:rPr>
                <w:rFonts w:asciiTheme="majorHAnsi" w:hAnsiTheme="majorHAnsi" w:cstheme="majorHAnsi"/>
                <w:b/>
              </w:rPr>
              <w:t>4. Final Regional Report and Supporting Products</w:t>
            </w:r>
          </w:p>
        </w:tc>
        <w:tc>
          <w:tcPr>
            <w:tcW w:w="5569" w:type="dxa"/>
            <w:tcMar>
              <w:top w:w="80" w:type="dxa"/>
              <w:left w:w="90" w:type="dxa"/>
              <w:bottom w:w="80" w:type="dxa"/>
              <w:right w:w="90" w:type="dxa"/>
            </w:tcMar>
            <w:vAlign w:val="center"/>
          </w:tcPr>
          <w:p w14:paraId="780B1A55" w14:textId="77777777" w:rsidR="006E218E" w:rsidRPr="006E218E" w:rsidRDefault="006E218E" w:rsidP="00516B7F">
            <w:pPr>
              <w:spacing w:line="240" w:lineRule="auto"/>
              <w:rPr>
                <w:rFonts w:asciiTheme="majorHAnsi" w:hAnsiTheme="majorHAnsi" w:cstheme="majorHAnsi"/>
              </w:rPr>
            </w:pPr>
            <w:r w:rsidRPr="006E218E">
              <w:rPr>
                <w:rFonts w:asciiTheme="majorHAnsi" w:hAnsiTheme="majorHAnsi" w:cstheme="majorHAnsi"/>
              </w:rPr>
              <w:t>Publication-ready final report incorporating feedback, together with an executive summary, country summaries, policy brief, presentation slide deck and organised research archive.</w:t>
            </w:r>
          </w:p>
        </w:tc>
        <w:tc>
          <w:tcPr>
            <w:tcW w:w="1285" w:type="dxa"/>
            <w:tcMar>
              <w:top w:w="80" w:type="dxa"/>
              <w:left w:w="90" w:type="dxa"/>
              <w:bottom w:w="80" w:type="dxa"/>
              <w:right w:w="90" w:type="dxa"/>
            </w:tcMar>
            <w:vAlign w:val="center"/>
          </w:tcPr>
          <w:p w14:paraId="5CFE239E" w14:textId="77777777" w:rsidR="006E218E" w:rsidRPr="006E218E" w:rsidRDefault="006E218E" w:rsidP="00516B7F">
            <w:pPr>
              <w:spacing w:line="240" w:lineRule="auto"/>
              <w:jc w:val="center"/>
              <w:rPr>
                <w:rFonts w:asciiTheme="majorHAnsi" w:hAnsiTheme="majorHAnsi" w:cstheme="majorHAnsi"/>
              </w:rPr>
            </w:pPr>
            <w:r w:rsidRPr="006E218E">
              <w:rPr>
                <w:rFonts w:asciiTheme="majorHAnsi" w:hAnsiTheme="majorHAnsi" w:cstheme="majorHAnsi"/>
              </w:rPr>
              <w:t>Day 90</w:t>
            </w:r>
          </w:p>
        </w:tc>
      </w:tr>
    </w:tbl>
    <w:p w14:paraId="7C4CC12E" w14:textId="3ECC6787" w:rsidR="00FC0065" w:rsidRDefault="00FC0065" w:rsidP="00FC0065">
      <w:pPr>
        <w:rPr>
          <w:rFonts w:cstheme="minorHAnsi"/>
        </w:rPr>
      </w:pPr>
    </w:p>
    <w:p w14:paraId="12464731" w14:textId="279DFE87" w:rsidR="006E218E" w:rsidRPr="006E218E" w:rsidRDefault="006E218E" w:rsidP="00FC0065">
      <w:pPr>
        <w:rPr>
          <w:rFonts w:cstheme="minorHAnsi"/>
          <w:u w:val="single"/>
        </w:rPr>
      </w:pPr>
      <w:r w:rsidRPr="006E218E">
        <w:rPr>
          <w:rFonts w:cstheme="minorHAnsi"/>
          <w:u w:val="single"/>
        </w:rPr>
        <w:t xml:space="preserve">Indicative Workplan </w:t>
      </w:r>
    </w:p>
    <w:tbl>
      <w:tblPr>
        <w:tblW w:w="9921" w:type="dxa"/>
        <w:tblInd w:w="-438" w:type="dxa"/>
        <w:tblLayout w:type="fixed"/>
        <w:tblLook w:val="04A0" w:firstRow="1" w:lastRow="0" w:firstColumn="1" w:lastColumn="0" w:noHBand="0" w:noVBand="1"/>
      </w:tblPr>
      <w:tblGrid>
        <w:gridCol w:w="2599"/>
        <w:gridCol w:w="4636"/>
        <w:gridCol w:w="2686"/>
      </w:tblGrid>
      <w:tr w:rsidR="006E218E" w:rsidRPr="00D56D0F" w14:paraId="2035D269" w14:textId="77777777" w:rsidTr="0060046D">
        <w:trPr>
          <w:cantSplit/>
          <w:trHeight w:val="535"/>
          <w:tblHeader/>
        </w:trPr>
        <w:tc>
          <w:tcPr>
            <w:tcW w:w="2599" w:type="dxa"/>
            <w:tcBorders>
              <w:top w:val="single" w:sz="4" w:space="0" w:color="A6A6A6"/>
              <w:left w:val="single" w:sz="4" w:space="0" w:color="A6A6A6"/>
              <w:bottom w:val="single" w:sz="4" w:space="0" w:color="A6A6A6"/>
              <w:right w:val="single" w:sz="4" w:space="0" w:color="A6A6A6"/>
            </w:tcBorders>
            <w:vAlign w:val="center"/>
          </w:tcPr>
          <w:p w14:paraId="7C1AFCD0" w14:textId="77777777" w:rsidR="006E218E" w:rsidRPr="00D56D0F" w:rsidRDefault="006E218E" w:rsidP="00516B7F">
            <w:pPr>
              <w:spacing w:after="200" w:line="276" w:lineRule="auto"/>
              <w:ind w:hanging="2"/>
              <w:jc w:val="center"/>
              <w:rPr>
                <w:rFonts w:asciiTheme="majorHAnsi" w:hAnsiTheme="majorHAnsi" w:cstheme="majorHAnsi"/>
              </w:rPr>
            </w:pPr>
            <w:r w:rsidRPr="00D56D0F">
              <w:rPr>
                <w:rFonts w:asciiTheme="majorHAnsi" w:hAnsiTheme="majorHAnsi" w:cstheme="majorHAnsi"/>
                <w:b/>
              </w:rPr>
              <w:t>Period</w:t>
            </w:r>
          </w:p>
        </w:tc>
        <w:tc>
          <w:tcPr>
            <w:tcW w:w="4636" w:type="dxa"/>
            <w:tcBorders>
              <w:top w:val="single" w:sz="4" w:space="0" w:color="A6A6A6"/>
              <w:left w:val="single" w:sz="4" w:space="0" w:color="A6A6A6"/>
              <w:bottom w:val="single" w:sz="4" w:space="0" w:color="A6A6A6"/>
              <w:right w:val="single" w:sz="4" w:space="0" w:color="A6A6A6"/>
            </w:tcBorders>
            <w:vAlign w:val="center"/>
          </w:tcPr>
          <w:p w14:paraId="3261A988" w14:textId="77777777" w:rsidR="006E218E" w:rsidRPr="00D56D0F" w:rsidRDefault="006E218E" w:rsidP="00516B7F">
            <w:pPr>
              <w:spacing w:after="200" w:line="276" w:lineRule="auto"/>
              <w:ind w:hanging="2"/>
              <w:jc w:val="center"/>
              <w:rPr>
                <w:rFonts w:asciiTheme="majorHAnsi" w:hAnsiTheme="majorHAnsi" w:cstheme="majorHAnsi"/>
              </w:rPr>
            </w:pPr>
            <w:r w:rsidRPr="00D56D0F">
              <w:rPr>
                <w:rFonts w:asciiTheme="majorHAnsi" w:hAnsiTheme="majorHAnsi" w:cstheme="majorHAnsi"/>
                <w:b/>
              </w:rPr>
              <w:t>Main activities</w:t>
            </w:r>
          </w:p>
        </w:tc>
        <w:tc>
          <w:tcPr>
            <w:tcW w:w="2686" w:type="dxa"/>
            <w:tcBorders>
              <w:top w:val="single" w:sz="4" w:space="0" w:color="A6A6A6"/>
              <w:left w:val="single" w:sz="4" w:space="0" w:color="A6A6A6"/>
              <w:bottom w:val="single" w:sz="4" w:space="0" w:color="A6A6A6"/>
              <w:right w:val="single" w:sz="4" w:space="0" w:color="A6A6A6"/>
            </w:tcBorders>
            <w:vAlign w:val="center"/>
          </w:tcPr>
          <w:p w14:paraId="67B18485" w14:textId="77777777" w:rsidR="006E218E" w:rsidRPr="00D56D0F" w:rsidRDefault="006E218E" w:rsidP="00516B7F">
            <w:pPr>
              <w:spacing w:after="200" w:line="276" w:lineRule="auto"/>
              <w:ind w:hanging="2"/>
              <w:jc w:val="center"/>
              <w:rPr>
                <w:rFonts w:asciiTheme="majorHAnsi" w:hAnsiTheme="majorHAnsi" w:cstheme="majorHAnsi"/>
              </w:rPr>
            </w:pPr>
            <w:r w:rsidRPr="00D56D0F">
              <w:rPr>
                <w:rFonts w:asciiTheme="majorHAnsi" w:hAnsiTheme="majorHAnsi" w:cstheme="majorHAnsi"/>
                <w:b/>
              </w:rPr>
              <w:t>Key review point</w:t>
            </w:r>
          </w:p>
        </w:tc>
      </w:tr>
      <w:tr w:rsidR="006E218E" w:rsidRPr="00D56D0F" w14:paraId="1480DFF3" w14:textId="77777777" w:rsidTr="006E218E">
        <w:trPr>
          <w:cantSplit/>
          <w:trHeight w:val="706"/>
        </w:trPr>
        <w:tc>
          <w:tcPr>
            <w:tcW w:w="2599" w:type="dxa"/>
            <w:tcBorders>
              <w:top w:val="single" w:sz="4" w:space="0" w:color="A6A6A6"/>
              <w:left w:val="single" w:sz="4" w:space="0" w:color="A6A6A6"/>
              <w:bottom w:val="single" w:sz="4" w:space="0" w:color="A6A6A6"/>
              <w:right w:val="single" w:sz="4" w:space="0" w:color="A6A6A6"/>
            </w:tcBorders>
          </w:tcPr>
          <w:p w14:paraId="4BD5D5CB"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Days 1–10</w:t>
            </w:r>
          </w:p>
        </w:tc>
        <w:tc>
          <w:tcPr>
            <w:tcW w:w="4636" w:type="dxa"/>
            <w:tcBorders>
              <w:top w:val="single" w:sz="4" w:space="0" w:color="A6A6A6"/>
              <w:left w:val="single" w:sz="4" w:space="0" w:color="A6A6A6"/>
              <w:bottom w:val="single" w:sz="4" w:space="0" w:color="A6A6A6"/>
              <w:right w:val="single" w:sz="4" w:space="0" w:color="A6A6A6"/>
            </w:tcBorders>
          </w:tcPr>
          <w:p w14:paraId="6577A9CE"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Kick-off meeting; desk review; refinement of the methodology, analytical framework and data-collection tools; recruitment and orientation of the six country research leads.</w:t>
            </w:r>
          </w:p>
        </w:tc>
        <w:tc>
          <w:tcPr>
            <w:tcW w:w="2686" w:type="dxa"/>
            <w:tcBorders>
              <w:top w:val="single" w:sz="4" w:space="0" w:color="A6A6A6"/>
              <w:left w:val="single" w:sz="4" w:space="0" w:color="A6A6A6"/>
              <w:bottom w:val="single" w:sz="4" w:space="0" w:color="A6A6A6"/>
              <w:right w:val="single" w:sz="4" w:space="0" w:color="A6A6A6"/>
            </w:tcBorders>
          </w:tcPr>
          <w:p w14:paraId="3ABA349B"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OSE-WPS review and approval of the inception package.</w:t>
            </w:r>
          </w:p>
        </w:tc>
      </w:tr>
      <w:tr w:rsidR="006E218E" w:rsidRPr="00D56D0F" w14:paraId="0C46738A" w14:textId="77777777" w:rsidTr="006E218E">
        <w:trPr>
          <w:cantSplit/>
          <w:trHeight w:val="716"/>
        </w:trPr>
        <w:tc>
          <w:tcPr>
            <w:tcW w:w="2599" w:type="dxa"/>
            <w:tcBorders>
              <w:top w:val="single" w:sz="4" w:space="0" w:color="A6A6A6"/>
              <w:left w:val="single" w:sz="4" w:space="0" w:color="A6A6A6"/>
              <w:bottom w:val="single" w:sz="4" w:space="0" w:color="A6A6A6"/>
              <w:right w:val="single" w:sz="4" w:space="0" w:color="A6A6A6"/>
            </w:tcBorders>
          </w:tcPr>
          <w:p w14:paraId="2F1C2540"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Days 11–20</w:t>
            </w:r>
          </w:p>
        </w:tc>
        <w:tc>
          <w:tcPr>
            <w:tcW w:w="4636" w:type="dxa"/>
            <w:tcBorders>
              <w:top w:val="single" w:sz="4" w:space="0" w:color="A6A6A6"/>
              <w:left w:val="single" w:sz="4" w:space="0" w:color="A6A6A6"/>
              <w:bottom w:val="single" w:sz="4" w:space="0" w:color="A6A6A6"/>
              <w:right w:val="single" w:sz="4" w:space="0" w:color="A6A6A6"/>
            </w:tcBorders>
          </w:tcPr>
          <w:p w14:paraId="65CDD606"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Expanded desk review; country evidence mapping; stakeholder identification and scheduling; identification of information gaps; pilot testing and refinement of research tools.</w:t>
            </w:r>
          </w:p>
        </w:tc>
        <w:tc>
          <w:tcPr>
            <w:tcW w:w="2686" w:type="dxa"/>
            <w:tcBorders>
              <w:top w:val="single" w:sz="4" w:space="0" w:color="A6A6A6"/>
              <w:left w:val="single" w:sz="4" w:space="0" w:color="A6A6A6"/>
              <w:bottom w:val="single" w:sz="4" w:space="0" w:color="A6A6A6"/>
              <w:right w:val="single" w:sz="4" w:space="0" w:color="A6A6A6"/>
            </w:tcBorders>
          </w:tcPr>
          <w:p w14:paraId="249892DA"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Technical review of evidence gaps, stakeholder coverage and readiness for country consultations.</w:t>
            </w:r>
          </w:p>
        </w:tc>
      </w:tr>
      <w:tr w:rsidR="006E218E" w:rsidRPr="00D56D0F" w14:paraId="4686F3A0" w14:textId="77777777" w:rsidTr="006E218E">
        <w:trPr>
          <w:cantSplit/>
          <w:trHeight w:val="706"/>
        </w:trPr>
        <w:tc>
          <w:tcPr>
            <w:tcW w:w="2599" w:type="dxa"/>
            <w:tcBorders>
              <w:top w:val="single" w:sz="4" w:space="0" w:color="A6A6A6"/>
              <w:left w:val="single" w:sz="4" w:space="0" w:color="A6A6A6"/>
              <w:bottom w:val="single" w:sz="4" w:space="0" w:color="A6A6A6"/>
              <w:right w:val="single" w:sz="4" w:space="0" w:color="A6A6A6"/>
            </w:tcBorders>
          </w:tcPr>
          <w:p w14:paraId="05CB2D68"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Days 21–42</w:t>
            </w:r>
          </w:p>
        </w:tc>
        <w:tc>
          <w:tcPr>
            <w:tcW w:w="4636" w:type="dxa"/>
            <w:tcBorders>
              <w:top w:val="single" w:sz="4" w:space="0" w:color="A6A6A6"/>
              <w:left w:val="single" w:sz="4" w:space="0" w:color="A6A6A6"/>
              <w:bottom w:val="single" w:sz="4" w:space="0" w:color="A6A6A6"/>
              <w:right w:val="single" w:sz="4" w:space="0" w:color="A6A6A6"/>
            </w:tcBorders>
          </w:tcPr>
          <w:p w14:paraId="5E99B211"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Country-level interviews, focus group discussions and stakeholder consultations; collection of case studies, relevant indicators and supporting evidence; preparation of six country research packages.</w:t>
            </w:r>
          </w:p>
        </w:tc>
        <w:tc>
          <w:tcPr>
            <w:tcW w:w="2686" w:type="dxa"/>
            <w:tcBorders>
              <w:top w:val="single" w:sz="4" w:space="0" w:color="A6A6A6"/>
              <w:left w:val="single" w:sz="4" w:space="0" w:color="A6A6A6"/>
              <w:bottom w:val="single" w:sz="4" w:space="0" w:color="A6A6A6"/>
              <w:right w:val="single" w:sz="4" w:space="0" w:color="A6A6A6"/>
            </w:tcBorders>
          </w:tcPr>
          <w:p w14:paraId="4951145C"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Weekly progress updates, rapid escalation of emerging issues and quality assurance of country-level submissions.</w:t>
            </w:r>
          </w:p>
        </w:tc>
      </w:tr>
      <w:tr w:rsidR="006E218E" w:rsidRPr="00D56D0F" w14:paraId="130DE149" w14:textId="77777777" w:rsidTr="006E218E">
        <w:trPr>
          <w:cantSplit/>
          <w:trHeight w:val="716"/>
        </w:trPr>
        <w:tc>
          <w:tcPr>
            <w:tcW w:w="2599" w:type="dxa"/>
            <w:tcBorders>
              <w:top w:val="single" w:sz="4" w:space="0" w:color="A6A6A6"/>
              <w:left w:val="single" w:sz="4" w:space="0" w:color="A6A6A6"/>
              <w:bottom w:val="single" w:sz="4" w:space="0" w:color="A6A6A6"/>
              <w:right w:val="single" w:sz="4" w:space="0" w:color="A6A6A6"/>
            </w:tcBorders>
          </w:tcPr>
          <w:p w14:paraId="423D11AC"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Days 43–60</w:t>
            </w:r>
          </w:p>
        </w:tc>
        <w:tc>
          <w:tcPr>
            <w:tcW w:w="4636" w:type="dxa"/>
            <w:tcBorders>
              <w:top w:val="single" w:sz="4" w:space="0" w:color="A6A6A6"/>
              <w:left w:val="single" w:sz="4" w:space="0" w:color="A6A6A6"/>
              <w:bottom w:val="single" w:sz="4" w:space="0" w:color="A6A6A6"/>
              <w:right w:val="single" w:sz="4" w:space="0" w:color="A6A6A6"/>
            </w:tcBorders>
          </w:tcPr>
          <w:p w14:paraId="3BDBD770"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Review and consolidation of country research packages; comparative and thematic analysis; preparation of country summaries; identification of regional trends and cross-border dynamics.</w:t>
            </w:r>
          </w:p>
        </w:tc>
        <w:tc>
          <w:tcPr>
            <w:tcW w:w="2686" w:type="dxa"/>
            <w:tcBorders>
              <w:top w:val="single" w:sz="4" w:space="0" w:color="A6A6A6"/>
              <w:left w:val="single" w:sz="4" w:space="0" w:color="A6A6A6"/>
              <w:bottom w:val="single" w:sz="4" w:space="0" w:color="A6A6A6"/>
              <w:right w:val="single" w:sz="4" w:space="0" w:color="A6A6A6"/>
            </w:tcBorders>
          </w:tcPr>
          <w:p w14:paraId="7BE4C95D"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OSE-WPS technical review of the consolidated evidence and emerging findings.</w:t>
            </w:r>
          </w:p>
        </w:tc>
      </w:tr>
      <w:tr w:rsidR="006E218E" w:rsidRPr="00D56D0F" w14:paraId="532DDA34" w14:textId="77777777" w:rsidTr="006E218E">
        <w:trPr>
          <w:cantSplit/>
          <w:trHeight w:val="706"/>
        </w:trPr>
        <w:tc>
          <w:tcPr>
            <w:tcW w:w="2599" w:type="dxa"/>
            <w:tcBorders>
              <w:top w:val="single" w:sz="4" w:space="0" w:color="A6A6A6"/>
              <w:left w:val="single" w:sz="4" w:space="0" w:color="A6A6A6"/>
              <w:bottom w:val="single" w:sz="4" w:space="0" w:color="A6A6A6"/>
              <w:right w:val="single" w:sz="4" w:space="0" w:color="A6A6A6"/>
            </w:tcBorders>
          </w:tcPr>
          <w:p w14:paraId="16886199"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Days 61–72</w:t>
            </w:r>
          </w:p>
        </w:tc>
        <w:tc>
          <w:tcPr>
            <w:tcW w:w="4636" w:type="dxa"/>
            <w:tcBorders>
              <w:top w:val="single" w:sz="4" w:space="0" w:color="A6A6A6"/>
              <w:left w:val="single" w:sz="4" w:space="0" w:color="A6A6A6"/>
              <w:bottom w:val="single" w:sz="4" w:space="0" w:color="A6A6A6"/>
              <w:right w:val="single" w:sz="4" w:space="0" w:color="A6A6A6"/>
            </w:tcBorders>
          </w:tcPr>
          <w:p w14:paraId="0914E747"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Drafting and submission of the preliminary regional report, including country findings, regional analysis, conclusions and prioritised recommendations.</w:t>
            </w:r>
          </w:p>
        </w:tc>
        <w:tc>
          <w:tcPr>
            <w:tcW w:w="2686" w:type="dxa"/>
            <w:tcBorders>
              <w:top w:val="single" w:sz="4" w:space="0" w:color="A6A6A6"/>
              <w:left w:val="single" w:sz="4" w:space="0" w:color="A6A6A6"/>
              <w:bottom w:val="single" w:sz="4" w:space="0" w:color="A6A6A6"/>
              <w:right w:val="single" w:sz="4" w:space="0" w:color="A6A6A6"/>
            </w:tcBorders>
          </w:tcPr>
          <w:p w14:paraId="01F94738"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Submission and presentation of the preliminary draft report by Day 72 for OSE-WPS review and feedback.</w:t>
            </w:r>
          </w:p>
        </w:tc>
      </w:tr>
      <w:tr w:rsidR="006E218E" w:rsidRPr="00D56D0F" w14:paraId="367D3725" w14:textId="77777777" w:rsidTr="006E218E">
        <w:trPr>
          <w:cantSplit/>
          <w:trHeight w:val="716"/>
        </w:trPr>
        <w:tc>
          <w:tcPr>
            <w:tcW w:w="2599" w:type="dxa"/>
            <w:tcBorders>
              <w:top w:val="single" w:sz="4" w:space="0" w:color="A6A6A6"/>
              <w:left w:val="single" w:sz="4" w:space="0" w:color="A6A6A6"/>
              <w:bottom w:val="single" w:sz="4" w:space="0" w:color="A6A6A6"/>
              <w:right w:val="single" w:sz="4" w:space="0" w:color="A6A6A6"/>
            </w:tcBorders>
          </w:tcPr>
          <w:p w14:paraId="2118D2D7"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lastRenderedPageBreak/>
              <w:t>Days 73–90</w:t>
            </w:r>
          </w:p>
        </w:tc>
        <w:tc>
          <w:tcPr>
            <w:tcW w:w="4636" w:type="dxa"/>
            <w:tcBorders>
              <w:top w:val="single" w:sz="4" w:space="0" w:color="A6A6A6"/>
              <w:left w:val="single" w:sz="4" w:space="0" w:color="A6A6A6"/>
              <w:bottom w:val="single" w:sz="4" w:space="0" w:color="A6A6A6"/>
              <w:right w:val="single" w:sz="4" w:space="0" w:color="A6A6A6"/>
            </w:tcBorders>
          </w:tcPr>
          <w:p w14:paraId="505D3355"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Incorporation of technical and stakeholder feedback; final editing and quality assurance; preparation of the policy brief, slide deck, annexes and research archive.</w:t>
            </w:r>
          </w:p>
        </w:tc>
        <w:tc>
          <w:tcPr>
            <w:tcW w:w="2686" w:type="dxa"/>
            <w:tcBorders>
              <w:top w:val="single" w:sz="4" w:space="0" w:color="A6A6A6"/>
              <w:left w:val="single" w:sz="4" w:space="0" w:color="A6A6A6"/>
              <w:bottom w:val="single" w:sz="4" w:space="0" w:color="A6A6A6"/>
              <w:right w:val="single" w:sz="4" w:space="0" w:color="A6A6A6"/>
            </w:tcBorders>
          </w:tcPr>
          <w:p w14:paraId="22872AAF" w14:textId="77777777" w:rsidR="006E218E" w:rsidRPr="00D56D0F" w:rsidRDefault="006E218E" w:rsidP="00516B7F">
            <w:pPr>
              <w:spacing w:line="240" w:lineRule="auto"/>
              <w:ind w:hanging="2"/>
              <w:rPr>
                <w:rFonts w:asciiTheme="majorHAnsi" w:hAnsiTheme="majorHAnsi" w:cstheme="majorHAnsi"/>
              </w:rPr>
            </w:pPr>
            <w:r w:rsidRPr="00D56D0F">
              <w:rPr>
                <w:rFonts w:asciiTheme="majorHAnsi" w:hAnsiTheme="majorHAnsi" w:cstheme="majorHAnsi"/>
              </w:rPr>
              <w:t>Submission and approval of the final publication-ready report and all supporting deliverables by Day 90.</w:t>
            </w:r>
          </w:p>
        </w:tc>
      </w:tr>
    </w:tbl>
    <w:p w14:paraId="1EC93847" w14:textId="77777777" w:rsidR="006E218E" w:rsidRDefault="006E218E" w:rsidP="00FC0065">
      <w:pPr>
        <w:rPr>
          <w:rFonts w:cstheme="minorHAnsi"/>
        </w:rPr>
      </w:pPr>
    </w:p>
    <w:p w14:paraId="279BEE95" w14:textId="4ACA255A" w:rsidR="00FC0065" w:rsidRPr="006E218E" w:rsidRDefault="006E218E" w:rsidP="00FC0065">
      <w:pPr>
        <w:rPr>
          <w:rFonts w:cstheme="minorHAnsi"/>
          <w:u w:val="single"/>
        </w:rPr>
      </w:pPr>
      <w:r w:rsidRPr="006E218E">
        <w:rPr>
          <w:rFonts w:cstheme="minorHAnsi"/>
          <w:u w:val="single"/>
        </w:rPr>
        <w:t xml:space="preserve">Proposed Structure of the Regional Report </w:t>
      </w:r>
    </w:p>
    <w:p w14:paraId="0311A5A1" w14:textId="64A89D3B" w:rsidR="0060046D" w:rsidRPr="0060046D" w:rsidRDefault="0060046D" w:rsidP="0060046D">
      <w:pPr>
        <w:pStyle w:val="ListParagraph"/>
        <w:numPr>
          <w:ilvl w:val="0"/>
          <w:numId w:val="9"/>
        </w:numPr>
        <w:rPr>
          <w:rFonts w:cstheme="minorHAnsi"/>
        </w:rPr>
      </w:pPr>
      <w:r w:rsidRPr="0060046D">
        <w:rPr>
          <w:rFonts w:cstheme="minorHAnsi"/>
        </w:rPr>
        <w:t>Executive Summary</w:t>
      </w:r>
    </w:p>
    <w:p w14:paraId="766E717B" w14:textId="77777777" w:rsidR="0060046D" w:rsidRDefault="0060046D" w:rsidP="0060046D">
      <w:pPr>
        <w:pStyle w:val="ListParagraph"/>
        <w:numPr>
          <w:ilvl w:val="0"/>
          <w:numId w:val="9"/>
        </w:numPr>
        <w:rPr>
          <w:rFonts w:cstheme="minorHAnsi"/>
        </w:rPr>
      </w:pPr>
      <w:r w:rsidRPr="0060046D">
        <w:rPr>
          <w:rFonts w:cstheme="minorHAnsi"/>
        </w:rPr>
        <w:t>Introduction, Purpose and Methodology</w:t>
      </w:r>
    </w:p>
    <w:p w14:paraId="567A3349" w14:textId="77777777" w:rsidR="0060046D" w:rsidRDefault="0060046D" w:rsidP="0060046D">
      <w:pPr>
        <w:pStyle w:val="ListParagraph"/>
        <w:numPr>
          <w:ilvl w:val="0"/>
          <w:numId w:val="9"/>
        </w:numPr>
        <w:rPr>
          <w:rFonts w:cstheme="minorHAnsi"/>
        </w:rPr>
      </w:pPr>
      <w:r w:rsidRPr="0060046D">
        <w:rPr>
          <w:rFonts w:cstheme="minorHAnsi"/>
        </w:rPr>
        <w:t>Regional Context and Cross-Border WPS Dynamics in North Africa</w:t>
      </w:r>
    </w:p>
    <w:p w14:paraId="311A4830" w14:textId="77777777" w:rsidR="0060046D" w:rsidRDefault="0060046D" w:rsidP="0060046D">
      <w:pPr>
        <w:pStyle w:val="ListParagraph"/>
        <w:numPr>
          <w:ilvl w:val="0"/>
          <w:numId w:val="9"/>
        </w:numPr>
        <w:rPr>
          <w:rFonts w:cstheme="minorHAnsi"/>
        </w:rPr>
      </w:pPr>
      <w:r w:rsidRPr="0060046D">
        <w:rPr>
          <w:rFonts w:cstheme="minorHAnsi"/>
        </w:rPr>
        <w:t>Legal, Policy and Institutional Frameworks</w:t>
      </w:r>
    </w:p>
    <w:p w14:paraId="3ED6CCBD" w14:textId="77777777" w:rsidR="0060046D" w:rsidRDefault="0060046D" w:rsidP="0060046D">
      <w:pPr>
        <w:pStyle w:val="ListParagraph"/>
        <w:numPr>
          <w:ilvl w:val="0"/>
          <w:numId w:val="9"/>
        </w:numPr>
        <w:rPr>
          <w:rFonts w:cstheme="minorHAnsi"/>
        </w:rPr>
      </w:pPr>
      <w:r w:rsidRPr="0060046D">
        <w:rPr>
          <w:rFonts w:cstheme="minorHAnsi"/>
        </w:rPr>
        <w:t>Prevention: Early Warning, Conflict Prevention and Emerging Threats</w:t>
      </w:r>
    </w:p>
    <w:p w14:paraId="29243F61" w14:textId="77777777" w:rsidR="0060046D" w:rsidRDefault="0060046D" w:rsidP="0060046D">
      <w:pPr>
        <w:pStyle w:val="ListParagraph"/>
        <w:numPr>
          <w:ilvl w:val="0"/>
          <w:numId w:val="9"/>
        </w:numPr>
        <w:rPr>
          <w:rFonts w:cstheme="minorHAnsi"/>
        </w:rPr>
      </w:pPr>
      <w:r w:rsidRPr="0060046D">
        <w:rPr>
          <w:rFonts w:cstheme="minorHAnsi"/>
        </w:rPr>
        <w:t>Participation: Women in Peace Processes, Governance and Security Institutions</w:t>
      </w:r>
    </w:p>
    <w:p w14:paraId="64FD42E0" w14:textId="77777777" w:rsidR="0060046D" w:rsidRDefault="0060046D" w:rsidP="0060046D">
      <w:pPr>
        <w:pStyle w:val="ListParagraph"/>
        <w:numPr>
          <w:ilvl w:val="0"/>
          <w:numId w:val="9"/>
        </w:numPr>
        <w:rPr>
          <w:rFonts w:cstheme="minorHAnsi"/>
        </w:rPr>
      </w:pPr>
      <w:r w:rsidRPr="0060046D">
        <w:rPr>
          <w:rFonts w:cstheme="minorHAnsi"/>
        </w:rPr>
        <w:t>Protection: SGBV, Conflict-Related Sexual Violence, Displacement, Migration and Access to Justice</w:t>
      </w:r>
    </w:p>
    <w:p w14:paraId="67D66E1B" w14:textId="77777777" w:rsidR="0060046D" w:rsidRDefault="0060046D" w:rsidP="0060046D">
      <w:pPr>
        <w:pStyle w:val="ListParagraph"/>
        <w:numPr>
          <w:ilvl w:val="0"/>
          <w:numId w:val="9"/>
        </w:numPr>
        <w:rPr>
          <w:rFonts w:cstheme="minorHAnsi"/>
        </w:rPr>
      </w:pPr>
      <w:r w:rsidRPr="0060046D">
        <w:rPr>
          <w:rFonts w:cstheme="minorHAnsi"/>
        </w:rPr>
        <w:t>Relief and Recovery: Humanitarian Action, Resilience and Post-Conflict Recovery</w:t>
      </w:r>
    </w:p>
    <w:p w14:paraId="7EC5E9E6" w14:textId="77777777" w:rsidR="0060046D" w:rsidRDefault="0060046D" w:rsidP="0060046D">
      <w:pPr>
        <w:pStyle w:val="ListParagraph"/>
        <w:numPr>
          <w:ilvl w:val="0"/>
          <w:numId w:val="9"/>
        </w:numPr>
        <w:rPr>
          <w:rFonts w:cstheme="minorHAnsi"/>
        </w:rPr>
      </w:pPr>
      <w:r w:rsidRPr="0060046D">
        <w:rPr>
          <w:rFonts w:cstheme="minorHAnsi"/>
        </w:rPr>
        <w:t>Country Evidence Summaries: Egypt, Libya, Tunisia, Morocco, Algeria and Saharawi</w:t>
      </w:r>
    </w:p>
    <w:p w14:paraId="12414D85" w14:textId="77777777" w:rsidR="0060046D" w:rsidRDefault="0060046D" w:rsidP="0060046D">
      <w:pPr>
        <w:pStyle w:val="ListParagraph"/>
        <w:numPr>
          <w:ilvl w:val="0"/>
          <w:numId w:val="9"/>
        </w:numPr>
        <w:rPr>
          <w:rFonts w:cstheme="minorHAnsi"/>
        </w:rPr>
      </w:pPr>
      <w:r w:rsidRPr="0060046D">
        <w:rPr>
          <w:rFonts w:cstheme="minorHAnsi"/>
        </w:rPr>
        <w:t>Women-Led Peacebuilding Initiatives and Good Practices</w:t>
      </w:r>
    </w:p>
    <w:p w14:paraId="51F6F031" w14:textId="77777777" w:rsidR="0060046D" w:rsidRDefault="0060046D" w:rsidP="0060046D">
      <w:pPr>
        <w:pStyle w:val="ListParagraph"/>
        <w:numPr>
          <w:ilvl w:val="0"/>
          <w:numId w:val="9"/>
        </w:numPr>
        <w:rPr>
          <w:rFonts w:cstheme="minorHAnsi"/>
        </w:rPr>
      </w:pPr>
      <w:r w:rsidRPr="0060046D">
        <w:rPr>
          <w:rFonts w:cstheme="minorHAnsi"/>
        </w:rPr>
        <w:t>Key Gaps, Conclusions and Prioritised Recommendations</w:t>
      </w:r>
    </w:p>
    <w:p w14:paraId="6B8A7AF1" w14:textId="3412D80B" w:rsidR="006E218E" w:rsidRPr="0060046D" w:rsidRDefault="0060046D" w:rsidP="0060046D">
      <w:pPr>
        <w:pStyle w:val="ListParagraph"/>
        <w:numPr>
          <w:ilvl w:val="0"/>
          <w:numId w:val="9"/>
        </w:numPr>
        <w:rPr>
          <w:rFonts w:cstheme="minorHAnsi"/>
        </w:rPr>
      </w:pPr>
      <w:r w:rsidRPr="0060046D">
        <w:rPr>
          <w:rFonts w:cstheme="minorHAnsi"/>
        </w:rPr>
        <w:t>Annexes: Research Tools, Stakeholder List, Evidence Matrix and Selected CRF Indicators</w:t>
      </w:r>
    </w:p>
    <w:p w14:paraId="7643A611" w14:textId="77777777" w:rsidR="006E218E" w:rsidRDefault="006E218E" w:rsidP="00FC0065">
      <w:pPr>
        <w:rPr>
          <w:rFonts w:cstheme="minorHAnsi"/>
        </w:rPr>
      </w:pPr>
    </w:p>
    <w:p w14:paraId="24F3AAC0" w14:textId="1DC12BF5" w:rsidR="00FC0065" w:rsidRPr="00630ADB" w:rsidRDefault="00FC0065" w:rsidP="00FC0065">
      <w:pPr>
        <w:rPr>
          <w:rFonts w:cstheme="minorHAnsi"/>
        </w:rPr>
      </w:pPr>
      <w:r w:rsidRPr="008C1AFD">
        <w:rPr>
          <w:rFonts w:cstheme="minorHAnsi"/>
          <w:b/>
        </w:rPr>
        <w:t xml:space="preserve">5. </w:t>
      </w:r>
      <w:r w:rsidRPr="0060046D">
        <w:rPr>
          <w:rFonts w:cstheme="minorHAnsi"/>
          <w:b/>
          <w:iCs/>
        </w:rPr>
        <w:t>Experience and qualifications</w:t>
      </w:r>
    </w:p>
    <w:p w14:paraId="7A0ECD02" w14:textId="587A9E97" w:rsidR="00FC0065" w:rsidRDefault="00FC0065" w:rsidP="00FC0065">
      <w:pPr>
        <w:pStyle w:val="ListParagraph"/>
        <w:numPr>
          <w:ilvl w:val="0"/>
          <w:numId w:val="1"/>
        </w:numPr>
        <w:spacing w:line="278" w:lineRule="auto"/>
      </w:pPr>
      <w:r>
        <w:t>An advanced university degree (Masters degree or higher) in peace and security, gender studies, international relations, political science, law, development studies, social sciences or a related field.</w:t>
      </w:r>
    </w:p>
    <w:p w14:paraId="24DBC0FD" w14:textId="77777777" w:rsidR="00FC0065" w:rsidRDefault="00FC0065" w:rsidP="00FC0065">
      <w:pPr>
        <w:pStyle w:val="ListParagraph"/>
        <w:numPr>
          <w:ilvl w:val="0"/>
          <w:numId w:val="1"/>
        </w:numPr>
        <w:spacing w:line="278" w:lineRule="auto"/>
      </w:pPr>
      <w:r>
        <w:t>At least ten years of progressively responsible experience in Women, Peace and Security, gender, peacebuilding, conflict analysis, governance or related research and policy work.</w:t>
      </w:r>
    </w:p>
    <w:p w14:paraId="1D876149" w14:textId="77777777" w:rsidR="00FC0065" w:rsidRDefault="00FC0065" w:rsidP="00FC0065">
      <w:pPr>
        <w:pStyle w:val="ListParagraph"/>
        <w:numPr>
          <w:ilvl w:val="0"/>
          <w:numId w:val="1"/>
        </w:numPr>
        <w:spacing w:line="278" w:lineRule="auto"/>
      </w:pPr>
      <w:r>
        <w:t>Demonstrated experience leading multi-country or regional research assignments, preferably in Africa and ideally in North Africa.</w:t>
      </w:r>
    </w:p>
    <w:p w14:paraId="6DABE9E9" w14:textId="77777777" w:rsidR="00FC0065" w:rsidRDefault="00FC0065" w:rsidP="00FC0065">
      <w:pPr>
        <w:pStyle w:val="ListParagraph"/>
        <w:numPr>
          <w:ilvl w:val="0"/>
          <w:numId w:val="1"/>
        </w:numPr>
        <w:spacing w:line="278" w:lineRule="auto"/>
      </w:pPr>
      <w:r>
        <w:t>Strong knowledge of UNSCR 1325 and related resolutions, African Union WPS frameworks, National Action Plans and results-based monitoring frameworks.</w:t>
      </w:r>
    </w:p>
    <w:p w14:paraId="773978EA" w14:textId="77777777" w:rsidR="00FC0065" w:rsidRDefault="00FC0065" w:rsidP="00FC0065">
      <w:pPr>
        <w:pStyle w:val="ListParagraph"/>
        <w:numPr>
          <w:ilvl w:val="0"/>
          <w:numId w:val="1"/>
        </w:numPr>
        <w:spacing w:line="278" w:lineRule="auto"/>
      </w:pPr>
      <w:r>
        <w:t>Proven experience recruiting, supervising and quality-assuring decentralised research teams or country researchers.</w:t>
      </w:r>
    </w:p>
    <w:p w14:paraId="72E0B126" w14:textId="77777777" w:rsidR="00FC0065" w:rsidRDefault="00FC0065" w:rsidP="00FC0065">
      <w:pPr>
        <w:pStyle w:val="ListParagraph"/>
        <w:numPr>
          <w:ilvl w:val="0"/>
          <w:numId w:val="1"/>
        </w:numPr>
        <w:spacing w:line="278" w:lineRule="auto"/>
      </w:pPr>
      <w:r>
        <w:t>Demonstrated expertise in mixed-methods research, qualitative interviewing, comparative analysis and preparation of policy-oriented reports.</w:t>
      </w:r>
    </w:p>
    <w:p w14:paraId="30F900A8" w14:textId="77777777" w:rsidR="00FC0065" w:rsidRDefault="00FC0065" w:rsidP="00FC0065">
      <w:pPr>
        <w:pStyle w:val="ListParagraph"/>
        <w:numPr>
          <w:ilvl w:val="0"/>
          <w:numId w:val="1"/>
        </w:numPr>
        <w:spacing w:line="278" w:lineRule="auto"/>
      </w:pPr>
      <w:r>
        <w:t>Excellent analytical, drafting and presentation skills in English. Working knowledge of French and/or Arabic is required.</w:t>
      </w:r>
    </w:p>
    <w:p w14:paraId="5B9AFEA0" w14:textId="77777777" w:rsidR="00FC0065" w:rsidRDefault="00FC0065" w:rsidP="00FC0065">
      <w:pPr>
        <w:pStyle w:val="ListParagraph"/>
        <w:numPr>
          <w:ilvl w:val="0"/>
          <w:numId w:val="1"/>
        </w:numPr>
        <w:spacing w:line="278" w:lineRule="auto"/>
      </w:pPr>
      <w:r>
        <w:t>Ability to work sensitively in politically complex environments and to apply robust ethical, data-protection and do-no-harm standards.</w:t>
      </w:r>
    </w:p>
    <w:p w14:paraId="32EA47D1" w14:textId="3D658232" w:rsidR="00FC0065" w:rsidRPr="00C90F26" w:rsidRDefault="0060046D" w:rsidP="00FC0065">
      <w:pPr>
        <w:rPr>
          <w:rFonts w:cstheme="minorHAnsi"/>
          <w:b/>
          <w:bCs/>
        </w:rPr>
      </w:pPr>
      <w:r w:rsidRPr="00C90F26">
        <w:rPr>
          <w:rFonts w:cstheme="minorHAnsi"/>
          <w:b/>
          <w:bCs/>
        </w:rPr>
        <w:lastRenderedPageBreak/>
        <w:t xml:space="preserve">How to Apply </w:t>
      </w:r>
    </w:p>
    <w:p w14:paraId="3EEA2B81" w14:textId="568A6D18" w:rsidR="0060046D" w:rsidRDefault="0060046D" w:rsidP="0060046D">
      <w:r>
        <w:t xml:space="preserve">Consultants that meet the requirements and qualifications outlined in the Terms of Reference are invited to submit a complete application by </w:t>
      </w:r>
      <w:r w:rsidR="00476521" w:rsidRPr="00476521">
        <w:rPr>
          <w:b/>
          <w:bCs/>
        </w:rPr>
        <w:t>25</w:t>
      </w:r>
      <w:r w:rsidRPr="00476521">
        <w:rPr>
          <w:b/>
          <w:bCs/>
        </w:rPr>
        <w:t xml:space="preserve"> September</w:t>
      </w:r>
      <w:r w:rsidRPr="002F4390">
        <w:rPr>
          <w:b/>
          <w:bCs/>
        </w:rPr>
        <w:t xml:space="preserve"> 23:59 CET</w:t>
      </w:r>
      <w:r>
        <w:t xml:space="preserve"> to the email address </w:t>
      </w:r>
      <w:hyperlink r:id="rId7" w:history="1">
        <w:r w:rsidRPr="00F358A6">
          <w:rPr>
            <w:rStyle w:val="Hyperlink"/>
          </w:rPr>
          <w:t>norcap.bids@nrc.no</w:t>
        </w:r>
      </w:hyperlink>
      <w:r>
        <w:t xml:space="preserve">. The tender application should be titled </w:t>
      </w:r>
      <w:r w:rsidRPr="002F4390">
        <w:rPr>
          <w:b/>
          <w:bCs/>
        </w:rPr>
        <w:t>Regional Study on Women, Peace and Security in North Africa – Women, Peace and Security Project NORCAP and African Union</w:t>
      </w:r>
      <w:r>
        <w:t xml:space="preserve"> and include the following information as part of their application: </w:t>
      </w:r>
    </w:p>
    <w:p w14:paraId="3893B859" w14:textId="77777777" w:rsidR="0060046D" w:rsidRDefault="0060046D" w:rsidP="0060046D">
      <w:pPr>
        <w:pStyle w:val="ListParagraph"/>
        <w:numPr>
          <w:ilvl w:val="0"/>
          <w:numId w:val="10"/>
        </w:numPr>
        <w:spacing w:line="278" w:lineRule="auto"/>
      </w:pPr>
      <w:r>
        <w:t xml:space="preserve">Cover letter, including short motivation for this consultancy. </w:t>
      </w:r>
    </w:p>
    <w:p w14:paraId="161408EC" w14:textId="77777777" w:rsidR="0060046D" w:rsidRDefault="0060046D" w:rsidP="0060046D">
      <w:pPr>
        <w:pStyle w:val="ListParagraph"/>
        <w:numPr>
          <w:ilvl w:val="0"/>
          <w:numId w:val="10"/>
        </w:numPr>
        <w:spacing w:after="0" w:line="240" w:lineRule="auto"/>
      </w:pPr>
      <w:r w:rsidRPr="002F4390">
        <w:t xml:space="preserve">An updated </w:t>
      </w:r>
      <w:r>
        <w:t>C</w:t>
      </w:r>
      <w:r w:rsidRPr="002F4390">
        <w:t xml:space="preserve">urriculum </w:t>
      </w:r>
      <w:r>
        <w:t>V</w:t>
      </w:r>
      <w:r w:rsidRPr="002F4390">
        <w:t>itae demonstrating the required qualifications and experience.</w:t>
      </w:r>
      <w:r>
        <w:t xml:space="preserve"> </w:t>
      </w:r>
    </w:p>
    <w:p w14:paraId="19A7105E" w14:textId="77777777" w:rsidR="0060046D" w:rsidRDefault="0060046D" w:rsidP="0060046D">
      <w:pPr>
        <w:pStyle w:val="ListParagraph"/>
        <w:numPr>
          <w:ilvl w:val="0"/>
          <w:numId w:val="10"/>
        </w:numPr>
        <w:spacing w:after="0" w:line="240" w:lineRule="auto"/>
      </w:pPr>
      <w:r w:rsidRPr="008571E2">
        <w:t>Proof of registration as a consultant/sole trader/proprietor or a company in country of residence as required</w:t>
      </w:r>
    </w:p>
    <w:p w14:paraId="392B9654" w14:textId="77777777" w:rsidR="0060046D" w:rsidRPr="002F4390" w:rsidRDefault="0060046D" w:rsidP="0060046D">
      <w:pPr>
        <w:pStyle w:val="ListParagraph"/>
        <w:numPr>
          <w:ilvl w:val="0"/>
          <w:numId w:val="10"/>
        </w:numPr>
        <w:spacing w:line="278" w:lineRule="auto"/>
      </w:pPr>
      <w:r w:rsidRPr="002F4390">
        <w:t>A technical proposal describing the consultant’s understanding of the assignment, proposed methodology, work plan, quality-assurance approach and strategy for recruiting and managing field research.</w:t>
      </w:r>
    </w:p>
    <w:p w14:paraId="5832E67C" w14:textId="77777777" w:rsidR="0060046D" w:rsidRDefault="0060046D" w:rsidP="0060046D">
      <w:pPr>
        <w:pStyle w:val="ListParagraph"/>
        <w:numPr>
          <w:ilvl w:val="0"/>
          <w:numId w:val="10"/>
        </w:numPr>
        <w:spacing w:line="278" w:lineRule="auto"/>
      </w:pPr>
      <w:r w:rsidRPr="002F4390">
        <w:t xml:space="preserve">A financial proposal </w:t>
      </w:r>
      <w:r>
        <w:t xml:space="preserve">including </w:t>
      </w:r>
      <w:r w:rsidRPr="002F4390">
        <w:t>an internal cost breakdown</w:t>
      </w:r>
      <w:r>
        <w:t xml:space="preserve"> </w:t>
      </w:r>
      <w:r w:rsidRPr="002F4390">
        <w:t>proposed allocation for field research.</w:t>
      </w:r>
    </w:p>
    <w:p w14:paraId="33C11850" w14:textId="77777777" w:rsidR="0060046D" w:rsidRDefault="0060046D" w:rsidP="0060046D">
      <w:pPr>
        <w:pStyle w:val="ListParagraph"/>
        <w:numPr>
          <w:ilvl w:val="0"/>
          <w:numId w:val="10"/>
        </w:numPr>
        <w:spacing w:line="278" w:lineRule="auto"/>
      </w:pPr>
      <w:r>
        <w:t>At least two examples of comparable multi-country or WPS-related research products authored or led by the applicant.</w:t>
      </w:r>
    </w:p>
    <w:p w14:paraId="11CE72CE" w14:textId="77777777" w:rsidR="0060046D" w:rsidRDefault="0060046D" w:rsidP="0060046D">
      <w:pPr>
        <w:pStyle w:val="ListParagraph"/>
        <w:numPr>
          <w:ilvl w:val="0"/>
          <w:numId w:val="11"/>
        </w:numPr>
        <w:spacing w:line="278" w:lineRule="auto"/>
      </w:pPr>
      <w:r>
        <w:t>Contact details for at least three professional references.</w:t>
      </w:r>
    </w:p>
    <w:p w14:paraId="38171616" w14:textId="77777777" w:rsidR="0060046D" w:rsidRPr="008571E2" w:rsidRDefault="0060046D" w:rsidP="0060046D">
      <w:pPr>
        <w:pStyle w:val="ListParagraph"/>
        <w:numPr>
          <w:ilvl w:val="0"/>
          <w:numId w:val="11"/>
        </w:numPr>
        <w:spacing w:after="0" w:line="240" w:lineRule="auto"/>
      </w:pPr>
      <w:r w:rsidRPr="008571E2">
        <w:t>When submitting your application, kindly register in English your full employment history and education. Please include your full name as written in your passport. Uploaded CVs alone will not be reviewed</w:t>
      </w:r>
    </w:p>
    <w:p w14:paraId="19E34566" w14:textId="77777777" w:rsidR="0060046D" w:rsidRPr="00940B5A" w:rsidRDefault="0060046D" w:rsidP="00FC0065">
      <w:pPr>
        <w:rPr>
          <w:rFonts w:cstheme="minorHAnsi"/>
        </w:rPr>
      </w:pPr>
    </w:p>
    <w:p w14:paraId="60D1DC04" w14:textId="77777777" w:rsidR="00FC0065" w:rsidRDefault="00FC0065" w:rsidP="00FC0065">
      <w:pPr>
        <w:rPr>
          <w:rFonts w:asciiTheme="majorHAnsi" w:eastAsiaTheme="majorEastAsia" w:hAnsiTheme="majorHAnsi" w:cstheme="majorBidi"/>
          <w:color w:val="0F4761" w:themeColor="accent1" w:themeShade="BF"/>
          <w:sz w:val="32"/>
          <w:szCs w:val="32"/>
        </w:rPr>
      </w:pPr>
      <w:r>
        <w:br w:type="page"/>
      </w:r>
    </w:p>
    <w:p w14:paraId="25D1371F" w14:textId="77777777" w:rsidR="004A49F8" w:rsidRDefault="004A49F8"/>
    <w:sectPr w:rsidR="004A49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9E6"/>
    <w:multiLevelType w:val="multilevel"/>
    <w:tmpl w:val="606C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A3336E"/>
    <w:multiLevelType w:val="hybridMultilevel"/>
    <w:tmpl w:val="CD1A09AE"/>
    <w:lvl w:ilvl="0" w:tplc="D24C2F54">
      <w:start w:val="1"/>
      <w:numFmt w:val="decimal"/>
      <w:lvlText w:val="%1."/>
      <w:lvlJc w:val="left"/>
      <w:pPr>
        <w:ind w:left="720" w:hanging="360"/>
      </w:pPr>
      <w:rPr>
        <w:rFonts w:asciiTheme="minorHAnsi" w:eastAsiaTheme="minorHAnsi"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C105C"/>
    <w:multiLevelType w:val="multilevel"/>
    <w:tmpl w:val="9E64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0C3845"/>
    <w:multiLevelType w:val="multilevel"/>
    <w:tmpl w:val="D8E44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5E0B1F"/>
    <w:multiLevelType w:val="hybridMultilevel"/>
    <w:tmpl w:val="A800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234955"/>
    <w:multiLevelType w:val="hybridMultilevel"/>
    <w:tmpl w:val="028E4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791008"/>
    <w:multiLevelType w:val="hybridMultilevel"/>
    <w:tmpl w:val="9F8E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2B733C"/>
    <w:multiLevelType w:val="hybridMultilevel"/>
    <w:tmpl w:val="13F4F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C74A08"/>
    <w:multiLevelType w:val="multilevel"/>
    <w:tmpl w:val="B852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4D52E6"/>
    <w:multiLevelType w:val="hybridMultilevel"/>
    <w:tmpl w:val="28E4F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B7385D"/>
    <w:multiLevelType w:val="hybridMultilevel"/>
    <w:tmpl w:val="F57EA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2811"/>
    <w:multiLevelType w:val="multilevel"/>
    <w:tmpl w:val="BA8C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5964284">
    <w:abstractNumId w:val="7"/>
  </w:num>
  <w:num w:numId="2" w16cid:durableId="2023117345">
    <w:abstractNumId w:val="8"/>
  </w:num>
  <w:num w:numId="3" w16cid:durableId="702361755">
    <w:abstractNumId w:val="0"/>
  </w:num>
  <w:num w:numId="4" w16cid:durableId="1520580454">
    <w:abstractNumId w:val="11"/>
  </w:num>
  <w:num w:numId="5" w16cid:durableId="580330921">
    <w:abstractNumId w:val="2"/>
  </w:num>
  <w:num w:numId="6" w16cid:durableId="922762437">
    <w:abstractNumId w:val="3"/>
  </w:num>
  <w:num w:numId="7" w16cid:durableId="1451514162">
    <w:abstractNumId w:val="4"/>
  </w:num>
  <w:num w:numId="8" w16cid:durableId="1932665392">
    <w:abstractNumId w:val="9"/>
  </w:num>
  <w:num w:numId="9" w16cid:durableId="819272278">
    <w:abstractNumId w:val="1"/>
  </w:num>
  <w:num w:numId="10" w16cid:durableId="1687487178">
    <w:abstractNumId w:val="6"/>
  </w:num>
  <w:num w:numId="11" w16cid:durableId="1919242369">
    <w:abstractNumId w:val="5"/>
  </w:num>
  <w:num w:numId="12" w16cid:durableId="18622813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065"/>
    <w:rsid w:val="00124D9E"/>
    <w:rsid w:val="00141107"/>
    <w:rsid w:val="002947F8"/>
    <w:rsid w:val="004073CA"/>
    <w:rsid w:val="00476521"/>
    <w:rsid w:val="004A49F8"/>
    <w:rsid w:val="005B4F30"/>
    <w:rsid w:val="0060046D"/>
    <w:rsid w:val="00630ADB"/>
    <w:rsid w:val="006E218E"/>
    <w:rsid w:val="00772F94"/>
    <w:rsid w:val="00A36A99"/>
    <w:rsid w:val="00BD4AAB"/>
    <w:rsid w:val="00C90F26"/>
    <w:rsid w:val="00DC0F59"/>
    <w:rsid w:val="00FC0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551B4"/>
  <w15:chartTrackingRefBased/>
  <w15:docId w15:val="{AA116A3F-235C-4573-BD84-33C130F9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RC"/>
    <w:rsid w:val="00FC0065"/>
    <w:pPr>
      <w:spacing w:line="259" w:lineRule="auto"/>
    </w:pPr>
    <w:rPr>
      <w:color w:val="000000" w:themeColor="text1"/>
      <w:kern w:val="0"/>
      <w:sz w:val="22"/>
      <w:szCs w:val="22"/>
      <w14:ligatures w14:val="none"/>
    </w:rPr>
  </w:style>
  <w:style w:type="paragraph" w:styleId="Heading1">
    <w:name w:val="heading 1"/>
    <w:aliases w:val="Heading 1 NRC"/>
    <w:basedOn w:val="Normal"/>
    <w:next w:val="Normal"/>
    <w:link w:val="Heading1Char"/>
    <w:uiPriority w:val="9"/>
    <w:qFormat/>
    <w:rsid w:val="00FC0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eading 2 NRC"/>
    <w:basedOn w:val="Normal"/>
    <w:next w:val="Normal"/>
    <w:link w:val="Heading2Char"/>
    <w:unhideWhenUsed/>
    <w:qFormat/>
    <w:rsid w:val="00FC0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0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0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0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0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0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0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0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NRC Char"/>
    <w:basedOn w:val="DefaultParagraphFont"/>
    <w:link w:val="Heading1"/>
    <w:uiPriority w:val="9"/>
    <w:rsid w:val="00FC0065"/>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eading 2 NRC Char"/>
    <w:basedOn w:val="DefaultParagraphFont"/>
    <w:link w:val="Heading2"/>
    <w:uiPriority w:val="9"/>
    <w:semiHidden/>
    <w:rsid w:val="00FC0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0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0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0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0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0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0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0065"/>
    <w:rPr>
      <w:rFonts w:eastAsiaTheme="majorEastAsia" w:cstheme="majorBidi"/>
      <w:color w:val="272727" w:themeColor="text1" w:themeTint="D8"/>
    </w:rPr>
  </w:style>
  <w:style w:type="paragraph" w:styleId="Title">
    <w:name w:val="Title"/>
    <w:basedOn w:val="Normal"/>
    <w:next w:val="Normal"/>
    <w:link w:val="TitleChar"/>
    <w:uiPriority w:val="10"/>
    <w:qFormat/>
    <w:rsid w:val="00FC0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0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0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0065"/>
    <w:pPr>
      <w:spacing w:before="160"/>
      <w:jc w:val="center"/>
    </w:pPr>
    <w:rPr>
      <w:i/>
      <w:iCs/>
      <w:color w:val="404040" w:themeColor="text1" w:themeTint="BF"/>
    </w:rPr>
  </w:style>
  <w:style w:type="character" w:customStyle="1" w:styleId="QuoteChar">
    <w:name w:val="Quote Char"/>
    <w:basedOn w:val="DefaultParagraphFont"/>
    <w:link w:val="Quote"/>
    <w:uiPriority w:val="29"/>
    <w:rsid w:val="00FC0065"/>
    <w:rPr>
      <w:i/>
      <w:iCs/>
      <w:color w:val="404040" w:themeColor="text1" w:themeTint="BF"/>
    </w:rPr>
  </w:style>
  <w:style w:type="paragraph" w:styleId="ListParagraph">
    <w:name w:val="List Paragraph"/>
    <w:basedOn w:val="Normal"/>
    <w:uiPriority w:val="34"/>
    <w:qFormat/>
    <w:rsid w:val="00FC0065"/>
    <w:pPr>
      <w:ind w:left="720"/>
      <w:contextualSpacing/>
    </w:pPr>
  </w:style>
  <w:style w:type="character" w:styleId="IntenseEmphasis">
    <w:name w:val="Intense Emphasis"/>
    <w:basedOn w:val="DefaultParagraphFont"/>
    <w:uiPriority w:val="21"/>
    <w:qFormat/>
    <w:rsid w:val="00FC0065"/>
    <w:rPr>
      <w:i/>
      <w:iCs/>
      <w:color w:val="0F4761" w:themeColor="accent1" w:themeShade="BF"/>
    </w:rPr>
  </w:style>
  <w:style w:type="paragraph" w:styleId="IntenseQuote">
    <w:name w:val="Intense Quote"/>
    <w:basedOn w:val="Normal"/>
    <w:next w:val="Normal"/>
    <w:link w:val="IntenseQuoteChar"/>
    <w:uiPriority w:val="30"/>
    <w:qFormat/>
    <w:rsid w:val="00FC0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0065"/>
    <w:rPr>
      <w:i/>
      <w:iCs/>
      <w:color w:val="0F4761" w:themeColor="accent1" w:themeShade="BF"/>
    </w:rPr>
  </w:style>
  <w:style w:type="character" w:styleId="IntenseReference">
    <w:name w:val="Intense Reference"/>
    <w:basedOn w:val="DefaultParagraphFont"/>
    <w:uiPriority w:val="32"/>
    <w:qFormat/>
    <w:rsid w:val="00FC0065"/>
    <w:rPr>
      <w:b/>
      <w:bCs/>
      <w:smallCaps/>
      <w:color w:val="0F4761" w:themeColor="accent1" w:themeShade="BF"/>
      <w:spacing w:val="5"/>
    </w:rPr>
  </w:style>
  <w:style w:type="character" w:styleId="Hyperlink">
    <w:name w:val="Hyperlink"/>
    <w:basedOn w:val="DefaultParagraphFont"/>
    <w:uiPriority w:val="99"/>
    <w:rsid w:val="00FC0065"/>
    <w:rPr>
      <w:color w:val="467886" w:themeColor="hyperlink"/>
      <w:u w:val="single"/>
    </w:rPr>
  </w:style>
  <w:style w:type="table" w:customStyle="1" w:styleId="TableGrid3">
    <w:name w:val="Table Grid3"/>
    <w:basedOn w:val="TableNormal"/>
    <w:next w:val="TableGrid"/>
    <w:uiPriority w:val="59"/>
    <w:rsid w:val="006E218E"/>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E2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E218E"/>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94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rcap.bids@nrc.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ildethics.com/ethical-guidance/" TargetMode="External"/><Relationship Id="rId5" Type="http://schemas.openxmlformats.org/officeDocument/2006/relationships/hyperlink" Target="http://unesdoc.unesco.org/images/0014/001418/141812e.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2956</Words>
  <Characters>16851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Norwegian Refugee Council</Company>
  <LinksUpToDate>false</LinksUpToDate>
  <CharactersWithSpaces>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 Stai</dc:creator>
  <cp:keywords/>
  <dc:description/>
  <cp:lastModifiedBy>Siri Stai</cp:lastModifiedBy>
  <cp:revision>2</cp:revision>
  <dcterms:created xsi:type="dcterms:W3CDTF">2026-09-10T12:40:00Z</dcterms:created>
  <dcterms:modified xsi:type="dcterms:W3CDTF">2026-09-10T12:40:00Z</dcterms:modified>
</cp:coreProperties>
</file>