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453F" w14:textId="1EA07EB6" w:rsidR="004F430B" w:rsidRDefault="53D4ECC4" w:rsidP="690A8D8E">
      <w:pPr>
        <w:pStyle w:val="Heading1"/>
        <w:jc w:val="center"/>
        <w:rPr>
          <w:b/>
          <w:bCs/>
          <w:color w:val="auto"/>
          <w:sz w:val="24"/>
          <w:szCs w:val="24"/>
        </w:rPr>
      </w:pPr>
      <w:r w:rsidRPr="690A8D8E">
        <w:rPr>
          <w:b/>
          <w:bCs/>
          <w:color w:val="auto"/>
          <w:sz w:val="24"/>
          <w:szCs w:val="24"/>
        </w:rPr>
        <w:t>TERMS OF REFERENCE</w:t>
      </w:r>
    </w:p>
    <w:p w14:paraId="6BC874B5" w14:textId="165FDF23" w:rsidR="004F430B" w:rsidRDefault="53D4ECC4" w:rsidP="690A8D8E">
      <w:pPr>
        <w:pStyle w:val="Heading1"/>
        <w:jc w:val="center"/>
        <w:rPr>
          <w:b/>
          <w:bCs/>
          <w:color w:val="auto"/>
          <w:sz w:val="24"/>
          <w:szCs w:val="24"/>
        </w:rPr>
      </w:pPr>
      <w:r w:rsidRPr="690A8D8E">
        <w:rPr>
          <w:b/>
          <w:bCs/>
          <w:color w:val="auto"/>
          <w:sz w:val="24"/>
          <w:szCs w:val="24"/>
        </w:rPr>
        <w:t>Consultancy for the Revision of Teachers’ Resources on Foundational Literacy and Numeracy in BAY States, Nigeria</w:t>
      </w:r>
    </w:p>
    <w:p w14:paraId="0D14BFEE" w14:textId="1F5E88E0" w:rsidR="004F430B" w:rsidRDefault="4EBF72CF" w:rsidP="690A8D8E">
      <w:pPr>
        <w:pStyle w:val="Heading2"/>
        <w:spacing w:before="299" w:after="299"/>
        <w:rPr>
          <w:rFonts w:ascii="Aptos" w:eastAsia="Aptos" w:hAnsi="Aptos" w:cs="Aptos"/>
          <w:b/>
          <w:bCs/>
          <w:color w:val="E97132" w:themeColor="accent2"/>
          <w:sz w:val="24"/>
          <w:szCs w:val="24"/>
        </w:rPr>
      </w:pPr>
      <w:r w:rsidRPr="690A8D8E">
        <w:rPr>
          <w:rFonts w:ascii="Aptos" w:eastAsia="Aptos" w:hAnsi="Aptos" w:cs="Aptos"/>
          <w:b/>
          <w:bCs/>
          <w:color w:val="E97132" w:themeColor="accent2"/>
          <w:sz w:val="24"/>
          <w:szCs w:val="24"/>
        </w:rPr>
        <w:t>1. Background</w:t>
      </w:r>
    </w:p>
    <w:p w14:paraId="24A727CD" w14:textId="1295A7DB" w:rsidR="00AF0A53" w:rsidRDefault="00AF0A53" w:rsidP="00CB32D0">
      <w:pPr>
        <w:spacing w:before="240" w:after="240"/>
        <w:jc w:val="both"/>
        <w:rPr>
          <w:rFonts w:ascii="Aptos" w:eastAsia="Aptos" w:hAnsi="Aptos" w:cs="Aptos"/>
        </w:rPr>
      </w:pPr>
      <w:r w:rsidRPr="00AF0A53">
        <w:rPr>
          <w:rFonts w:ascii="Aptos" w:eastAsia="Aptos" w:hAnsi="Aptos" w:cs="Aptos"/>
        </w:rPr>
        <w:t>The Norwegian Refugee Council is an independent humanitarian organization with a strategic focus on assisting people affected by displacement, particularly in hard-to-reach and conflict-affected areas, by facilitating access to durable solutions and promoting self-reliance among displacement-affected communities. NRC has been operational in Nigeria since 2015, delivering integrated humanitarian assistance across multiple sectors, including Livelihoods and Food Security (LFS), Education, Water, Sanitation and Hygiene (WASH), and Information, Counselling and Legal Assistance (ICLA). Its interventions are primarily concentrated in the BAY States</w:t>
      </w:r>
      <w:r>
        <w:rPr>
          <w:rFonts w:ascii="Aptos" w:eastAsia="Aptos" w:hAnsi="Aptos" w:cs="Aptos"/>
        </w:rPr>
        <w:t xml:space="preserve"> (</w:t>
      </w:r>
      <w:r w:rsidRPr="00AF0A53">
        <w:rPr>
          <w:rFonts w:ascii="Aptos" w:eastAsia="Aptos" w:hAnsi="Aptos" w:cs="Aptos"/>
        </w:rPr>
        <w:t>Borno, Adamawa, and Yobe</w:t>
      </w:r>
      <w:r>
        <w:rPr>
          <w:rFonts w:ascii="Aptos" w:eastAsia="Aptos" w:hAnsi="Aptos" w:cs="Aptos"/>
        </w:rPr>
        <w:t xml:space="preserve">) </w:t>
      </w:r>
      <w:r w:rsidRPr="00AF0A53">
        <w:rPr>
          <w:rFonts w:ascii="Aptos" w:eastAsia="Aptos" w:hAnsi="Aptos" w:cs="Aptos"/>
        </w:rPr>
        <w:t>where it supports internally displaced persons (IDPs), returnees, and vulnerable host communities affected by the ongoing crisis in northeastern Nigeria.</w:t>
      </w:r>
    </w:p>
    <w:p w14:paraId="75C36CDC" w14:textId="72B348BD" w:rsidR="004F430B" w:rsidRDefault="4EBF72CF" w:rsidP="00CB32D0">
      <w:pPr>
        <w:spacing w:before="240" w:after="240"/>
        <w:jc w:val="both"/>
        <w:rPr>
          <w:rFonts w:ascii="Aptos" w:eastAsia="Aptos" w:hAnsi="Aptos" w:cs="Aptos"/>
        </w:rPr>
      </w:pPr>
      <w:r w:rsidRPr="3BB8B595">
        <w:rPr>
          <w:rFonts w:ascii="Aptos" w:eastAsia="Aptos" w:hAnsi="Aptos" w:cs="Aptos"/>
        </w:rPr>
        <w:t xml:space="preserve">The BAY states (Borno, Adamawa, and Yobe) remain significantly affected by protracted conflict, displacement, and disruptions to education systems. These challenges continue to </w:t>
      </w:r>
      <w:proofErr w:type="gramStart"/>
      <w:r w:rsidRPr="3BB8B595">
        <w:rPr>
          <w:rFonts w:ascii="Aptos" w:eastAsia="Aptos" w:hAnsi="Aptos" w:cs="Aptos"/>
        </w:rPr>
        <w:t>impact</w:t>
      </w:r>
      <w:proofErr w:type="gramEnd"/>
      <w:r w:rsidRPr="3BB8B595">
        <w:rPr>
          <w:rFonts w:ascii="Aptos" w:eastAsia="Aptos" w:hAnsi="Aptos" w:cs="Aptos"/>
        </w:rPr>
        <w:t xml:space="preserve"> the quality of teaching and learning, particularly in foundational literacy and numeracy</w:t>
      </w:r>
      <w:r w:rsidR="00E617DF">
        <w:rPr>
          <w:rFonts w:ascii="Aptos" w:eastAsia="Aptos" w:hAnsi="Aptos" w:cs="Aptos"/>
        </w:rPr>
        <w:t xml:space="preserve"> (FLN)</w:t>
      </w:r>
      <w:r w:rsidRPr="3BB8B595">
        <w:rPr>
          <w:rFonts w:ascii="Aptos" w:eastAsia="Aptos" w:hAnsi="Aptos" w:cs="Aptos"/>
        </w:rPr>
        <w:t>.</w:t>
      </w:r>
      <w:r w:rsidR="00AF0A53">
        <w:rPr>
          <w:rFonts w:ascii="Aptos" w:eastAsia="Aptos" w:hAnsi="Aptos" w:cs="Aptos"/>
        </w:rPr>
        <w:t xml:space="preserve"> </w:t>
      </w:r>
    </w:p>
    <w:p w14:paraId="6BCCB630" w14:textId="2CF67E4D" w:rsidR="5FF1824D" w:rsidRDefault="5FF1824D" w:rsidP="00CB32D0">
      <w:pPr>
        <w:spacing w:before="240" w:after="240"/>
        <w:jc w:val="both"/>
        <w:rPr>
          <w:rFonts w:ascii="Aptos" w:eastAsia="Aptos" w:hAnsi="Aptos" w:cs="Aptos"/>
        </w:rPr>
      </w:pPr>
      <w:r w:rsidRPr="3BB8B595">
        <w:rPr>
          <w:rFonts w:ascii="Aptos" w:eastAsia="Aptos" w:hAnsi="Aptos" w:cs="Aptos"/>
        </w:rPr>
        <w:t>NRC</w:t>
      </w:r>
      <w:r w:rsidR="5DBA4E3F" w:rsidRPr="3BB8B595">
        <w:rPr>
          <w:rFonts w:ascii="Aptos" w:eastAsia="Aptos" w:hAnsi="Aptos" w:cs="Aptos"/>
        </w:rPr>
        <w:t xml:space="preserve">, Save the Children, and UNICEF have developed and deployed various teacher resource materials to support FLN instruction. While these materials have contributed to improved access to structured pedagogy, inconsistencies in quality, alignment, pedagogy, inclusivity, and contextual relevance have been identified across </w:t>
      </w:r>
      <w:r w:rsidR="3CBDC4ED" w:rsidRPr="3BB8B595">
        <w:rPr>
          <w:rFonts w:ascii="Aptos" w:eastAsia="Aptos" w:hAnsi="Aptos" w:cs="Aptos"/>
        </w:rPr>
        <w:t>different</w:t>
      </w:r>
      <w:r w:rsidR="5DBA4E3F" w:rsidRPr="3BB8B595">
        <w:rPr>
          <w:rFonts w:ascii="Aptos" w:eastAsia="Aptos" w:hAnsi="Aptos" w:cs="Aptos"/>
        </w:rPr>
        <w:t xml:space="preserve"> packages.</w:t>
      </w:r>
    </w:p>
    <w:p w14:paraId="250AFD50" w14:textId="2FF59911" w:rsidR="5DBA4E3F" w:rsidRDefault="5DBA4E3F" w:rsidP="00CB32D0">
      <w:pPr>
        <w:spacing w:before="240" w:after="240"/>
        <w:jc w:val="both"/>
      </w:pPr>
      <w:r w:rsidRPr="3BB8B595">
        <w:rPr>
          <w:rFonts w:ascii="Aptos" w:eastAsia="Aptos" w:hAnsi="Aptos" w:cs="Aptos"/>
        </w:rPr>
        <w:t>To ensure coherence, quality, and alignment with national and international standards, there is a need for a comprehensive technical review and revision of these materials into a harmonized, high-quality set of teacher resources that are contextually appropriate, inclusive, and effective in improving FLN outcomes.</w:t>
      </w:r>
    </w:p>
    <w:p w14:paraId="39AF4E94" w14:textId="070FD9F6" w:rsidR="004F430B" w:rsidRDefault="4EBF72CF" w:rsidP="690A8D8E">
      <w:pPr>
        <w:pStyle w:val="Heading2"/>
        <w:spacing w:before="299" w:after="299"/>
        <w:rPr>
          <w:rFonts w:ascii="Aptos" w:eastAsia="Aptos" w:hAnsi="Aptos" w:cs="Aptos"/>
          <w:b/>
          <w:bCs/>
          <w:color w:val="E97132" w:themeColor="accent2"/>
          <w:sz w:val="24"/>
          <w:szCs w:val="24"/>
        </w:rPr>
      </w:pPr>
      <w:r w:rsidRPr="690A8D8E">
        <w:rPr>
          <w:rFonts w:ascii="Aptos" w:eastAsia="Aptos" w:hAnsi="Aptos" w:cs="Aptos"/>
          <w:b/>
          <w:bCs/>
          <w:color w:val="E97132" w:themeColor="accent2"/>
          <w:sz w:val="24"/>
          <w:szCs w:val="24"/>
        </w:rPr>
        <w:lastRenderedPageBreak/>
        <w:t>2. Purpose of the Consultancy</w:t>
      </w:r>
    </w:p>
    <w:p w14:paraId="7B3597EA" w14:textId="5E2981AA" w:rsidR="004F430B" w:rsidRDefault="2468761B" w:rsidP="00246B23">
      <w:pPr>
        <w:spacing w:after="0"/>
        <w:jc w:val="both"/>
        <w:rPr>
          <w:rFonts w:ascii="Aptos" w:eastAsia="Aptos" w:hAnsi="Aptos" w:cs="Aptos"/>
        </w:rPr>
      </w:pPr>
      <w:r w:rsidRPr="3BB8B595">
        <w:rPr>
          <w:rFonts w:ascii="Aptos" w:eastAsia="Aptos" w:hAnsi="Aptos" w:cs="Aptos"/>
        </w:rPr>
        <w:t xml:space="preserve">The purpose of this consultancy is to conduct a rigorous technical review and revision of existing FLN teacher resources developed by partners in BAY States, and produce a harmonized, high-quality package of teacher materials aligned with best practices in foundational learning. </w:t>
      </w:r>
    </w:p>
    <w:p w14:paraId="24C00387" w14:textId="2BC84B8D" w:rsidR="004F430B" w:rsidRDefault="4EBF72CF" w:rsidP="690A8D8E">
      <w:pPr>
        <w:pStyle w:val="Heading2"/>
        <w:spacing w:before="299" w:after="299"/>
        <w:rPr>
          <w:rFonts w:ascii="Aptos" w:eastAsia="Aptos" w:hAnsi="Aptos" w:cs="Aptos"/>
          <w:b/>
          <w:bCs/>
          <w:color w:val="E97132" w:themeColor="accent2"/>
          <w:sz w:val="24"/>
          <w:szCs w:val="24"/>
        </w:rPr>
      </w:pPr>
      <w:r w:rsidRPr="690A8D8E">
        <w:rPr>
          <w:rFonts w:ascii="Aptos" w:eastAsia="Aptos" w:hAnsi="Aptos" w:cs="Aptos"/>
          <w:b/>
          <w:bCs/>
          <w:color w:val="E97132" w:themeColor="accent2"/>
          <w:sz w:val="24"/>
          <w:szCs w:val="24"/>
        </w:rPr>
        <w:t>3. Objectives</w:t>
      </w:r>
    </w:p>
    <w:p w14:paraId="05554DC9" w14:textId="2DA9E740" w:rsidR="004F430B" w:rsidRDefault="4EBF72CF" w:rsidP="690A8D8E">
      <w:pPr>
        <w:spacing w:before="240" w:after="240"/>
        <w:rPr>
          <w:rFonts w:ascii="Aptos" w:eastAsia="Aptos" w:hAnsi="Aptos" w:cs="Aptos"/>
        </w:rPr>
      </w:pPr>
      <w:r w:rsidRPr="690A8D8E">
        <w:rPr>
          <w:rFonts w:ascii="Aptos" w:eastAsia="Aptos" w:hAnsi="Aptos" w:cs="Aptos"/>
        </w:rPr>
        <w:t>The consultancy aims to:</w:t>
      </w:r>
    </w:p>
    <w:p w14:paraId="190BD163" w14:textId="2EA1EA91" w:rsidR="04D28E55" w:rsidRDefault="04D28E55" w:rsidP="00CB32D0">
      <w:pPr>
        <w:pStyle w:val="ListParagraph"/>
        <w:numPr>
          <w:ilvl w:val="0"/>
          <w:numId w:val="3"/>
        </w:numPr>
        <w:spacing w:after="0" w:line="240" w:lineRule="auto"/>
        <w:jc w:val="both"/>
        <w:rPr>
          <w:rFonts w:ascii="Aptos" w:eastAsia="Aptos" w:hAnsi="Aptos" w:cs="Aptos"/>
        </w:rPr>
      </w:pPr>
      <w:r w:rsidRPr="3BB8B595">
        <w:rPr>
          <w:rFonts w:ascii="Aptos" w:eastAsia="Aptos" w:hAnsi="Aptos" w:cs="Aptos"/>
        </w:rPr>
        <w:t xml:space="preserve">Review existing FLN teacher materials across partners for quality, coherence, and alignment. </w:t>
      </w:r>
    </w:p>
    <w:p w14:paraId="6009E579" w14:textId="7341C06A" w:rsidR="04D28E55" w:rsidRDefault="04D28E55" w:rsidP="00CB32D0">
      <w:pPr>
        <w:pStyle w:val="ListParagraph"/>
        <w:numPr>
          <w:ilvl w:val="0"/>
          <w:numId w:val="3"/>
        </w:numPr>
        <w:spacing w:line="240" w:lineRule="auto"/>
        <w:jc w:val="both"/>
      </w:pPr>
      <w:r>
        <w:t xml:space="preserve">Identify gaps in pedagogy, inclusivity (including gender and disability), contextual relevance, and usability. </w:t>
      </w:r>
    </w:p>
    <w:p w14:paraId="517B5A85" w14:textId="757384E3" w:rsidR="04D28E55" w:rsidRDefault="04D28E55" w:rsidP="00CB32D0">
      <w:pPr>
        <w:pStyle w:val="ListParagraph"/>
        <w:numPr>
          <w:ilvl w:val="0"/>
          <w:numId w:val="3"/>
        </w:numPr>
        <w:spacing w:line="240" w:lineRule="auto"/>
        <w:jc w:val="both"/>
      </w:pPr>
      <w:r>
        <w:t xml:space="preserve">Harmonize and revise materials into a standardized, high-quality FLN teacher resource package. </w:t>
      </w:r>
    </w:p>
    <w:p w14:paraId="15FE1319" w14:textId="7E98ACFD" w:rsidR="04D28E55" w:rsidRDefault="04D28E55" w:rsidP="00CB32D0">
      <w:pPr>
        <w:pStyle w:val="ListParagraph"/>
        <w:numPr>
          <w:ilvl w:val="0"/>
          <w:numId w:val="3"/>
        </w:numPr>
        <w:spacing w:line="240" w:lineRule="auto"/>
        <w:jc w:val="both"/>
      </w:pPr>
      <w:r>
        <w:t xml:space="preserve">Ensure alignment with Nigeria’s national curriculum and global best practices in structured pedagogy and early grade instruction. </w:t>
      </w:r>
    </w:p>
    <w:p w14:paraId="71C082C1" w14:textId="417A058B" w:rsidR="04D28E55" w:rsidRDefault="04D28E55" w:rsidP="00CB32D0">
      <w:pPr>
        <w:pStyle w:val="ListParagraph"/>
        <w:numPr>
          <w:ilvl w:val="0"/>
          <w:numId w:val="3"/>
        </w:numPr>
        <w:spacing w:line="240" w:lineRule="auto"/>
        <w:jc w:val="both"/>
      </w:pPr>
      <w:r>
        <w:t>Strengthen integration of psychosocial support (PSS), inclusive education, and learner-centered approaches.</w:t>
      </w:r>
    </w:p>
    <w:p w14:paraId="0B8180E2" w14:textId="35E56509" w:rsidR="004F430B" w:rsidRDefault="4EBF72CF" w:rsidP="690A8D8E">
      <w:pPr>
        <w:pStyle w:val="Heading2"/>
        <w:spacing w:before="299" w:after="299"/>
        <w:rPr>
          <w:rFonts w:ascii="Aptos" w:eastAsia="Aptos" w:hAnsi="Aptos" w:cs="Aptos"/>
          <w:b/>
          <w:bCs/>
          <w:color w:val="E97132" w:themeColor="accent2"/>
          <w:sz w:val="24"/>
          <w:szCs w:val="24"/>
        </w:rPr>
      </w:pPr>
      <w:r w:rsidRPr="690A8D8E">
        <w:rPr>
          <w:rFonts w:ascii="Aptos" w:eastAsia="Aptos" w:hAnsi="Aptos" w:cs="Aptos"/>
          <w:b/>
          <w:bCs/>
          <w:color w:val="E97132" w:themeColor="accent2"/>
          <w:sz w:val="24"/>
          <w:szCs w:val="24"/>
        </w:rPr>
        <w:t>4. Scope of Work</w:t>
      </w:r>
    </w:p>
    <w:p w14:paraId="29F8CA71" w14:textId="49028A57" w:rsidR="004F430B" w:rsidRDefault="4EBF72CF" w:rsidP="00CB32D0">
      <w:pPr>
        <w:spacing w:after="0"/>
        <w:rPr>
          <w:rFonts w:ascii="Aptos" w:eastAsia="Aptos" w:hAnsi="Aptos" w:cs="Aptos"/>
        </w:rPr>
      </w:pPr>
      <w:r w:rsidRPr="690A8D8E">
        <w:rPr>
          <w:rFonts w:ascii="Aptos" w:eastAsia="Aptos" w:hAnsi="Aptos" w:cs="Aptos"/>
        </w:rPr>
        <w:t>The consultant/firm will undertake the following:</w:t>
      </w:r>
    </w:p>
    <w:p w14:paraId="3091A912" w14:textId="1DAEB690" w:rsidR="004F430B" w:rsidRPr="008A5DBF" w:rsidRDefault="4EBF72CF" w:rsidP="690A8D8E">
      <w:pPr>
        <w:pStyle w:val="Heading3"/>
        <w:spacing w:before="281" w:after="281"/>
        <w:rPr>
          <w:rFonts w:ascii="Aptos" w:eastAsia="Aptos" w:hAnsi="Aptos" w:cs="Aptos"/>
          <w:b/>
          <w:bCs/>
          <w:color w:val="E97132" w:themeColor="accent2"/>
          <w:sz w:val="24"/>
          <w:szCs w:val="24"/>
        </w:rPr>
      </w:pPr>
      <w:r w:rsidRPr="008A5DBF">
        <w:rPr>
          <w:rFonts w:ascii="Aptos" w:eastAsia="Aptos" w:hAnsi="Aptos" w:cs="Aptos"/>
          <w:b/>
          <w:bCs/>
          <w:color w:val="E97132" w:themeColor="accent2"/>
          <w:sz w:val="24"/>
          <w:szCs w:val="24"/>
        </w:rPr>
        <w:t>4.1 Inception Phase</w:t>
      </w:r>
    </w:p>
    <w:p w14:paraId="2C3EBBCC" w14:textId="0AC23EA3" w:rsidR="437D4FDE" w:rsidRDefault="437D4FDE" w:rsidP="00246B23">
      <w:pPr>
        <w:pStyle w:val="ListParagraph"/>
        <w:numPr>
          <w:ilvl w:val="0"/>
          <w:numId w:val="8"/>
        </w:numPr>
        <w:spacing w:after="0" w:line="240" w:lineRule="auto"/>
        <w:jc w:val="both"/>
        <w:rPr>
          <w:rFonts w:ascii="Aptos" w:eastAsia="Aptos" w:hAnsi="Aptos" w:cs="Aptos"/>
        </w:rPr>
      </w:pPr>
      <w:r w:rsidRPr="3BB8B595">
        <w:rPr>
          <w:rFonts w:ascii="Aptos" w:eastAsia="Aptos" w:hAnsi="Aptos" w:cs="Aptos"/>
        </w:rPr>
        <w:t xml:space="preserve">Conduct a comprehensive desk review of all existing FLN materials (teacher guides, lesson plans, learners’ materials, assessment tools). </w:t>
      </w:r>
    </w:p>
    <w:p w14:paraId="2BB0824C" w14:textId="4CF0A09B" w:rsidR="437D4FDE" w:rsidRDefault="437D4FDE" w:rsidP="00246B23">
      <w:pPr>
        <w:pStyle w:val="ListParagraph"/>
        <w:numPr>
          <w:ilvl w:val="0"/>
          <w:numId w:val="8"/>
        </w:numPr>
        <w:spacing w:after="0" w:line="240" w:lineRule="auto"/>
        <w:jc w:val="both"/>
        <w:rPr>
          <w:rFonts w:ascii="Aptos" w:eastAsia="Aptos" w:hAnsi="Aptos" w:cs="Aptos"/>
        </w:rPr>
      </w:pPr>
      <w:r w:rsidRPr="3BB8B595">
        <w:rPr>
          <w:rFonts w:ascii="Aptos" w:eastAsia="Aptos" w:hAnsi="Aptos" w:cs="Aptos"/>
        </w:rPr>
        <w:t xml:space="preserve">Map similarities, differences, and gaps across partner-developed materials. </w:t>
      </w:r>
    </w:p>
    <w:p w14:paraId="2F1021DC" w14:textId="66E367F7" w:rsidR="437D4FDE" w:rsidRDefault="437D4FDE" w:rsidP="00246B23">
      <w:pPr>
        <w:pStyle w:val="ListParagraph"/>
        <w:numPr>
          <w:ilvl w:val="0"/>
          <w:numId w:val="8"/>
        </w:numPr>
        <w:spacing w:after="0" w:line="240" w:lineRule="auto"/>
        <w:jc w:val="both"/>
        <w:rPr>
          <w:rFonts w:ascii="Aptos" w:eastAsia="Aptos" w:hAnsi="Aptos" w:cs="Aptos"/>
        </w:rPr>
      </w:pPr>
      <w:r w:rsidRPr="3BB8B595">
        <w:rPr>
          <w:rFonts w:ascii="Aptos" w:eastAsia="Aptos" w:hAnsi="Aptos" w:cs="Aptos"/>
        </w:rPr>
        <w:t>Engage partner technical teams from partners to validate findings.</w:t>
      </w:r>
    </w:p>
    <w:p w14:paraId="5DBB05F8" w14:textId="1127B837" w:rsidR="004F430B" w:rsidRDefault="4EBF72CF" w:rsidP="00246B23">
      <w:pPr>
        <w:pStyle w:val="ListParagraph"/>
        <w:numPr>
          <w:ilvl w:val="0"/>
          <w:numId w:val="8"/>
        </w:numPr>
        <w:spacing w:after="0" w:line="240" w:lineRule="auto"/>
        <w:jc w:val="both"/>
        <w:rPr>
          <w:rFonts w:ascii="Aptos" w:eastAsia="Aptos" w:hAnsi="Aptos" w:cs="Aptos"/>
        </w:rPr>
      </w:pPr>
      <w:r w:rsidRPr="3BB8B595">
        <w:rPr>
          <w:rFonts w:ascii="Aptos" w:eastAsia="Aptos" w:hAnsi="Aptos" w:cs="Aptos"/>
        </w:rPr>
        <w:t xml:space="preserve"> Develop and submit an inception report, including methodology</w:t>
      </w:r>
      <w:r w:rsidR="47AC5ED5" w:rsidRPr="3BB8B595">
        <w:rPr>
          <w:rFonts w:ascii="Aptos" w:eastAsia="Aptos" w:hAnsi="Aptos" w:cs="Aptos"/>
        </w:rPr>
        <w:t xml:space="preserve"> and</w:t>
      </w:r>
      <w:r w:rsidRPr="3BB8B595">
        <w:rPr>
          <w:rFonts w:ascii="Aptos" w:eastAsia="Aptos" w:hAnsi="Aptos" w:cs="Aptos"/>
        </w:rPr>
        <w:t xml:space="preserve"> workplan. </w:t>
      </w:r>
    </w:p>
    <w:p w14:paraId="4D0244A4" w14:textId="723B0FAD" w:rsidR="004F430B" w:rsidRPr="00381828" w:rsidRDefault="4EBF72CF" w:rsidP="690A8D8E">
      <w:pPr>
        <w:pStyle w:val="Heading3"/>
        <w:spacing w:before="281" w:after="281"/>
        <w:rPr>
          <w:rFonts w:ascii="Aptos" w:eastAsia="Aptos" w:hAnsi="Aptos" w:cs="Aptos"/>
          <w:b/>
          <w:bCs/>
          <w:color w:val="E97132" w:themeColor="accent2"/>
          <w:sz w:val="24"/>
          <w:szCs w:val="24"/>
        </w:rPr>
      </w:pPr>
      <w:r w:rsidRPr="00381828">
        <w:rPr>
          <w:rFonts w:ascii="Aptos" w:eastAsia="Aptos" w:hAnsi="Aptos" w:cs="Aptos"/>
          <w:b/>
          <w:bCs/>
          <w:color w:val="E97132" w:themeColor="accent2"/>
          <w:sz w:val="24"/>
          <w:szCs w:val="24"/>
        </w:rPr>
        <w:t xml:space="preserve">4.2 Technical Review </w:t>
      </w:r>
    </w:p>
    <w:p w14:paraId="794BEC73" w14:textId="3CBAC699" w:rsidR="004F430B" w:rsidRDefault="4EBF72CF" w:rsidP="00246B23">
      <w:pPr>
        <w:pStyle w:val="ListParagraph"/>
        <w:numPr>
          <w:ilvl w:val="0"/>
          <w:numId w:val="7"/>
        </w:numPr>
        <w:spacing w:after="0" w:line="240" w:lineRule="auto"/>
        <w:rPr>
          <w:rFonts w:ascii="Aptos" w:eastAsia="Aptos" w:hAnsi="Aptos" w:cs="Aptos"/>
        </w:rPr>
      </w:pPr>
      <w:r w:rsidRPr="690A8D8E">
        <w:rPr>
          <w:rFonts w:ascii="Aptos" w:eastAsia="Aptos" w:hAnsi="Aptos" w:cs="Aptos"/>
        </w:rPr>
        <w:t xml:space="preserve">Conduct a structured review of existing teachers’ resources for literacy and numeracy. </w:t>
      </w:r>
    </w:p>
    <w:p w14:paraId="5881F14C" w14:textId="6EBA0E8C" w:rsidR="004F430B" w:rsidRDefault="4EBF72CF" w:rsidP="00246B23">
      <w:pPr>
        <w:pStyle w:val="ListParagraph"/>
        <w:numPr>
          <w:ilvl w:val="0"/>
          <w:numId w:val="7"/>
        </w:numPr>
        <w:spacing w:after="0" w:line="240" w:lineRule="auto"/>
        <w:rPr>
          <w:rFonts w:ascii="Aptos" w:eastAsia="Aptos" w:hAnsi="Aptos" w:cs="Aptos"/>
        </w:rPr>
      </w:pPr>
      <w:r w:rsidRPr="690A8D8E">
        <w:rPr>
          <w:rFonts w:ascii="Aptos" w:eastAsia="Aptos" w:hAnsi="Aptos" w:cs="Aptos"/>
        </w:rPr>
        <w:t xml:space="preserve">Assess alignment with: </w:t>
      </w:r>
    </w:p>
    <w:p w14:paraId="219EE99D" w14:textId="62216F3A" w:rsidR="004F430B" w:rsidRDefault="4EBF72CF" w:rsidP="00246B23">
      <w:pPr>
        <w:pStyle w:val="ListParagraph"/>
        <w:numPr>
          <w:ilvl w:val="1"/>
          <w:numId w:val="7"/>
        </w:numPr>
        <w:spacing w:after="0" w:line="240" w:lineRule="auto"/>
        <w:rPr>
          <w:rFonts w:ascii="Aptos" w:eastAsia="Aptos" w:hAnsi="Aptos" w:cs="Aptos"/>
        </w:rPr>
      </w:pPr>
      <w:r w:rsidRPr="690A8D8E">
        <w:rPr>
          <w:rFonts w:ascii="Aptos" w:eastAsia="Aptos" w:hAnsi="Aptos" w:cs="Aptos"/>
        </w:rPr>
        <w:t xml:space="preserve">National curriculum standards </w:t>
      </w:r>
    </w:p>
    <w:p w14:paraId="50EBA774" w14:textId="4D0CE116" w:rsidR="004F430B" w:rsidRDefault="4EBF72CF" w:rsidP="00246B23">
      <w:pPr>
        <w:pStyle w:val="ListParagraph"/>
        <w:numPr>
          <w:ilvl w:val="1"/>
          <w:numId w:val="7"/>
        </w:numPr>
        <w:spacing w:after="0" w:line="240" w:lineRule="auto"/>
        <w:rPr>
          <w:rFonts w:ascii="Aptos" w:eastAsia="Aptos" w:hAnsi="Aptos" w:cs="Aptos"/>
        </w:rPr>
      </w:pPr>
      <w:r w:rsidRPr="690A8D8E">
        <w:rPr>
          <w:rFonts w:ascii="Aptos" w:eastAsia="Aptos" w:hAnsi="Aptos" w:cs="Aptos"/>
        </w:rPr>
        <w:lastRenderedPageBreak/>
        <w:t xml:space="preserve">Foundational literacy and numeracy benchmarks </w:t>
      </w:r>
    </w:p>
    <w:p w14:paraId="59EDA17F" w14:textId="0274DCA9" w:rsidR="004F430B" w:rsidRDefault="4EBF72CF" w:rsidP="00246B23">
      <w:pPr>
        <w:pStyle w:val="ListParagraph"/>
        <w:numPr>
          <w:ilvl w:val="1"/>
          <w:numId w:val="7"/>
        </w:numPr>
        <w:spacing w:after="0" w:line="240" w:lineRule="auto"/>
        <w:rPr>
          <w:rFonts w:ascii="Aptos" w:eastAsia="Aptos" w:hAnsi="Aptos" w:cs="Aptos"/>
        </w:rPr>
      </w:pPr>
      <w:r w:rsidRPr="3BB8B595">
        <w:rPr>
          <w:rFonts w:ascii="Aptos" w:eastAsia="Aptos" w:hAnsi="Aptos" w:cs="Aptos"/>
        </w:rPr>
        <w:t xml:space="preserve">ECW priorities (equity, inclusion, quality learning outcomes) </w:t>
      </w:r>
    </w:p>
    <w:p w14:paraId="05D51E21" w14:textId="74D73BA8" w:rsidR="004F430B" w:rsidRDefault="4EBF72CF" w:rsidP="00246B23">
      <w:pPr>
        <w:pStyle w:val="ListParagraph"/>
        <w:numPr>
          <w:ilvl w:val="0"/>
          <w:numId w:val="7"/>
        </w:numPr>
        <w:spacing w:after="0" w:line="240" w:lineRule="auto"/>
        <w:rPr>
          <w:rFonts w:ascii="Aptos" w:eastAsia="Aptos" w:hAnsi="Aptos" w:cs="Aptos"/>
        </w:rPr>
      </w:pPr>
      <w:r w:rsidRPr="3BB8B595">
        <w:rPr>
          <w:rFonts w:ascii="Aptos" w:eastAsia="Aptos" w:hAnsi="Aptos" w:cs="Aptos"/>
        </w:rPr>
        <w:t xml:space="preserve">Produce a gap analysis report with actionable recommendations. </w:t>
      </w:r>
    </w:p>
    <w:p w14:paraId="4F0B07FE" w14:textId="1A4BC50E" w:rsidR="004F430B" w:rsidRPr="0081477B" w:rsidRDefault="4EBF72CF" w:rsidP="690A8D8E">
      <w:pPr>
        <w:pStyle w:val="Heading3"/>
        <w:spacing w:before="281" w:after="281"/>
        <w:rPr>
          <w:rFonts w:ascii="Aptos" w:eastAsia="Aptos" w:hAnsi="Aptos" w:cs="Aptos"/>
          <w:b/>
          <w:bCs/>
          <w:color w:val="E97132" w:themeColor="accent2"/>
          <w:sz w:val="24"/>
          <w:szCs w:val="24"/>
        </w:rPr>
      </w:pPr>
      <w:r w:rsidRPr="0081477B">
        <w:rPr>
          <w:rFonts w:ascii="Aptos" w:eastAsia="Aptos" w:hAnsi="Aptos" w:cs="Aptos"/>
          <w:b/>
          <w:bCs/>
          <w:color w:val="E97132" w:themeColor="accent2"/>
          <w:sz w:val="24"/>
          <w:szCs w:val="24"/>
        </w:rPr>
        <w:t>4.3 Revision of Teachers’ Resources</w:t>
      </w:r>
    </w:p>
    <w:p w14:paraId="693F5EA8" w14:textId="5A2E223C" w:rsidR="004F430B" w:rsidRDefault="4EBF72CF" w:rsidP="00CB32D0">
      <w:pPr>
        <w:pStyle w:val="ListParagraph"/>
        <w:numPr>
          <w:ilvl w:val="0"/>
          <w:numId w:val="5"/>
        </w:numPr>
        <w:spacing w:after="0" w:line="240" w:lineRule="auto"/>
        <w:jc w:val="both"/>
        <w:rPr>
          <w:rFonts w:ascii="Aptos" w:eastAsia="Aptos" w:hAnsi="Aptos" w:cs="Aptos"/>
        </w:rPr>
      </w:pPr>
      <w:r w:rsidRPr="3BB8B595">
        <w:rPr>
          <w:rFonts w:ascii="Aptos" w:eastAsia="Aptos" w:hAnsi="Aptos" w:cs="Aptos"/>
        </w:rPr>
        <w:t>Revise teachers’ guides, lesson plans, and supporting materials to</w:t>
      </w:r>
      <w:r w:rsidR="305749EC" w:rsidRPr="3BB8B595">
        <w:rPr>
          <w:rFonts w:ascii="Aptos" w:eastAsia="Aptos" w:hAnsi="Aptos" w:cs="Aptos"/>
        </w:rPr>
        <w:t xml:space="preserve"> ensure that they</w:t>
      </w:r>
      <w:r w:rsidRPr="3BB8B595">
        <w:rPr>
          <w:rFonts w:ascii="Aptos" w:eastAsia="Aptos" w:hAnsi="Aptos" w:cs="Aptos"/>
        </w:rPr>
        <w:t xml:space="preserve">: </w:t>
      </w:r>
    </w:p>
    <w:p w14:paraId="700D65AA" w14:textId="56AF6253" w:rsidR="004F430B" w:rsidRDefault="4EBF72CF" w:rsidP="00CB32D0">
      <w:pPr>
        <w:pStyle w:val="ListParagraph"/>
        <w:numPr>
          <w:ilvl w:val="1"/>
          <w:numId w:val="5"/>
        </w:numPr>
        <w:spacing w:after="0" w:line="240" w:lineRule="auto"/>
        <w:jc w:val="both"/>
        <w:rPr>
          <w:rFonts w:ascii="Aptos" w:eastAsia="Aptos" w:hAnsi="Aptos" w:cs="Aptos"/>
        </w:rPr>
      </w:pPr>
      <w:r w:rsidRPr="3BB8B595">
        <w:rPr>
          <w:rFonts w:ascii="Aptos" w:eastAsia="Aptos" w:hAnsi="Aptos" w:cs="Aptos"/>
        </w:rPr>
        <w:t xml:space="preserve">Promote learner-centered and competency-based instruction </w:t>
      </w:r>
    </w:p>
    <w:p w14:paraId="65B544C8" w14:textId="4718F286" w:rsidR="59105DD3" w:rsidRDefault="59105DD3" w:rsidP="00CB32D0">
      <w:pPr>
        <w:pStyle w:val="ListParagraph"/>
        <w:numPr>
          <w:ilvl w:val="1"/>
          <w:numId w:val="5"/>
        </w:numPr>
        <w:spacing w:after="0" w:line="240" w:lineRule="auto"/>
        <w:jc w:val="both"/>
        <w:rPr>
          <w:rFonts w:ascii="Aptos" w:eastAsia="Aptos" w:hAnsi="Aptos" w:cs="Aptos"/>
        </w:rPr>
      </w:pPr>
      <w:r w:rsidRPr="3BB8B595">
        <w:rPr>
          <w:rFonts w:ascii="Aptos" w:eastAsia="Aptos" w:hAnsi="Aptos" w:cs="Aptos"/>
        </w:rPr>
        <w:t xml:space="preserve">Practical and easy to use in large classrooms </w:t>
      </w:r>
    </w:p>
    <w:p w14:paraId="1DC22857" w14:textId="100F2B4C" w:rsidR="59105DD3" w:rsidRDefault="59105DD3" w:rsidP="00CB32D0">
      <w:pPr>
        <w:pStyle w:val="ListParagraph"/>
        <w:numPr>
          <w:ilvl w:val="1"/>
          <w:numId w:val="5"/>
        </w:numPr>
        <w:spacing w:after="0" w:line="240" w:lineRule="auto"/>
        <w:jc w:val="both"/>
        <w:rPr>
          <w:rFonts w:ascii="Aptos" w:eastAsia="Aptos" w:hAnsi="Aptos" w:cs="Aptos"/>
        </w:rPr>
      </w:pPr>
      <w:r w:rsidRPr="3BB8B595">
        <w:rPr>
          <w:rFonts w:ascii="Aptos" w:eastAsia="Aptos" w:hAnsi="Aptos" w:cs="Aptos"/>
        </w:rPr>
        <w:t xml:space="preserve">Adaptable to diverse learning environments (formal and non-formal) </w:t>
      </w:r>
    </w:p>
    <w:p w14:paraId="5E565983" w14:textId="48B4D686" w:rsidR="59105DD3" w:rsidRDefault="59105DD3" w:rsidP="00CB32D0">
      <w:pPr>
        <w:pStyle w:val="ListParagraph"/>
        <w:numPr>
          <w:ilvl w:val="1"/>
          <w:numId w:val="5"/>
        </w:numPr>
        <w:spacing w:after="0" w:line="240" w:lineRule="auto"/>
        <w:jc w:val="both"/>
        <w:rPr>
          <w:rFonts w:ascii="Aptos" w:eastAsia="Aptos" w:hAnsi="Aptos" w:cs="Aptos"/>
        </w:rPr>
      </w:pPr>
      <w:r w:rsidRPr="3BB8B595">
        <w:rPr>
          <w:rFonts w:ascii="Aptos" w:eastAsia="Aptos" w:hAnsi="Aptos" w:cs="Aptos"/>
        </w:rPr>
        <w:t xml:space="preserve">Clarity and usability for teachers </w:t>
      </w:r>
    </w:p>
    <w:p w14:paraId="26156B4D" w14:textId="26203D1F" w:rsidR="59105DD3" w:rsidRDefault="59105DD3" w:rsidP="00CB32D0">
      <w:pPr>
        <w:pStyle w:val="ListParagraph"/>
        <w:numPr>
          <w:ilvl w:val="1"/>
          <w:numId w:val="5"/>
        </w:numPr>
        <w:spacing w:after="0" w:line="240" w:lineRule="auto"/>
        <w:jc w:val="both"/>
        <w:rPr>
          <w:rFonts w:ascii="Aptos" w:eastAsia="Aptos" w:hAnsi="Aptos" w:cs="Aptos"/>
        </w:rPr>
      </w:pPr>
      <w:r w:rsidRPr="3BB8B595">
        <w:rPr>
          <w:rFonts w:ascii="Aptos" w:eastAsia="Aptos" w:hAnsi="Aptos" w:cs="Aptos"/>
        </w:rPr>
        <w:t>Logical progression of literacy and numeracy skills</w:t>
      </w:r>
    </w:p>
    <w:p w14:paraId="1CF29DE1" w14:textId="0F57FD63" w:rsidR="59105DD3" w:rsidRDefault="59105DD3" w:rsidP="00CB32D0">
      <w:pPr>
        <w:pStyle w:val="ListParagraph"/>
        <w:numPr>
          <w:ilvl w:val="1"/>
          <w:numId w:val="5"/>
        </w:numPr>
        <w:spacing w:after="0" w:line="240" w:lineRule="auto"/>
        <w:jc w:val="both"/>
        <w:rPr>
          <w:rFonts w:ascii="Aptos" w:eastAsia="Aptos" w:hAnsi="Aptos" w:cs="Aptos"/>
        </w:rPr>
      </w:pPr>
      <w:r w:rsidRPr="3BB8B595">
        <w:rPr>
          <w:rFonts w:ascii="Aptos" w:eastAsia="Aptos" w:hAnsi="Aptos" w:cs="Aptos"/>
        </w:rPr>
        <w:t>Integration of PSS elements and safe learning practices</w:t>
      </w:r>
    </w:p>
    <w:p w14:paraId="13C90B40" w14:textId="6DC1E264" w:rsidR="004F430B" w:rsidRDefault="4EBF72CF" w:rsidP="00CB32D0">
      <w:pPr>
        <w:pStyle w:val="ListParagraph"/>
        <w:numPr>
          <w:ilvl w:val="1"/>
          <w:numId w:val="5"/>
        </w:numPr>
        <w:spacing w:after="0" w:line="240" w:lineRule="auto"/>
        <w:jc w:val="both"/>
        <w:rPr>
          <w:rFonts w:ascii="Aptos" w:eastAsia="Aptos" w:hAnsi="Aptos" w:cs="Aptos"/>
        </w:rPr>
      </w:pPr>
      <w:r w:rsidRPr="3BB8B595">
        <w:rPr>
          <w:rFonts w:ascii="Aptos" w:eastAsia="Aptos" w:hAnsi="Aptos" w:cs="Aptos"/>
        </w:rPr>
        <w:t xml:space="preserve">Embed inclusive education approaches (gender, disability inclusion, language considerations) </w:t>
      </w:r>
    </w:p>
    <w:p w14:paraId="778F0C5F" w14:textId="567B8851" w:rsidR="4CA4A391" w:rsidRDefault="4CA4A391" w:rsidP="00CB32D0">
      <w:pPr>
        <w:pStyle w:val="ListParagraph"/>
        <w:numPr>
          <w:ilvl w:val="1"/>
          <w:numId w:val="5"/>
        </w:numPr>
        <w:spacing w:after="0" w:line="240" w:lineRule="auto"/>
        <w:jc w:val="both"/>
        <w:rPr>
          <w:rFonts w:ascii="Aptos" w:eastAsia="Aptos" w:hAnsi="Aptos" w:cs="Aptos"/>
        </w:rPr>
      </w:pPr>
      <w:r w:rsidRPr="3BB8B595">
        <w:rPr>
          <w:rFonts w:ascii="Aptos" w:eastAsia="Aptos" w:hAnsi="Aptos" w:cs="Aptos"/>
        </w:rPr>
        <w:t xml:space="preserve">Review materials against established frameworks, including national curriculum standards, structured pedagogy approaches, inclusion (gender, disability, language) and context relevance. </w:t>
      </w:r>
    </w:p>
    <w:p w14:paraId="5546D477" w14:textId="3BB6734B" w:rsidR="73A87916" w:rsidRDefault="73A87916" w:rsidP="00CB32D0">
      <w:pPr>
        <w:pStyle w:val="ListParagraph"/>
        <w:numPr>
          <w:ilvl w:val="0"/>
          <w:numId w:val="1"/>
        </w:numPr>
        <w:spacing w:after="0" w:line="240" w:lineRule="auto"/>
        <w:jc w:val="both"/>
        <w:rPr>
          <w:rFonts w:ascii="Aptos" w:eastAsia="Aptos" w:hAnsi="Aptos" w:cs="Aptos"/>
        </w:rPr>
      </w:pPr>
      <w:r w:rsidRPr="3BB8B595">
        <w:rPr>
          <w:rFonts w:ascii="Aptos" w:eastAsia="Aptos" w:hAnsi="Aptos" w:cs="Aptos"/>
        </w:rPr>
        <w:t xml:space="preserve">Develop guidance notes for teachers on the effective use of revised materials. </w:t>
      </w:r>
    </w:p>
    <w:p w14:paraId="4689E325" w14:textId="59F29871" w:rsidR="004F430B" w:rsidRPr="00F57CA4" w:rsidRDefault="4EBF72CF" w:rsidP="3BB8B595">
      <w:pPr>
        <w:pStyle w:val="Heading3"/>
        <w:spacing w:before="281" w:after="281"/>
        <w:rPr>
          <w:rFonts w:ascii="Aptos" w:eastAsia="Aptos" w:hAnsi="Aptos" w:cs="Aptos"/>
          <w:color w:val="E97132" w:themeColor="accent2"/>
          <w:sz w:val="24"/>
          <w:szCs w:val="24"/>
        </w:rPr>
      </w:pPr>
      <w:r w:rsidRPr="00F57CA4">
        <w:rPr>
          <w:rFonts w:ascii="Aptos" w:eastAsia="Aptos" w:hAnsi="Aptos" w:cs="Aptos"/>
          <w:b/>
          <w:bCs/>
          <w:color w:val="E97132" w:themeColor="accent2"/>
          <w:sz w:val="24"/>
          <w:szCs w:val="24"/>
        </w:rPr>
        <w:t>4.5 Finalization and Submission</w:t>
      </w:r>
    </w:p>
    <w:p w14:paraId="17B3774B" w14:textId="7CE156FE" w:rsidR="004F430B" w:rsidRDefault="2003DB26" w:rsidP="00246B23">
      <w:pPr>
        <w:pStyle w:val="Heading3"/>
        <w:spacing w:before="0" w:after="0" w:line="240" w:lineRule="auto"/>
        <w:jc w:val="both"/>
        <w:rPr>
          <w:rFonts w:ascii="Aptos" w:eastAsia="Aptos" w:hAnsi="Aptos" w:cs="Aptos"/>
          <w:color w:val="auto"/>
          <w:sz w:val="24"/>
          <w:szCs w:val="24"/>
        </w:rPr>
      </w:pPr>
      <w:r w:rsidRPr="3BB8B595">
        <w:rPr>
          <w:rFonts w:ascii="Aptos" w:eastAsia="Aptos" w:hAnsi="Aptos" w:cs="Aptos"/>
          <w:color w:val="auto"/>
          <w:sz w:val="24"/>
          <w:szCs w:val="24"/>
        </w:rPr>
        <w:t xml:space="preserve">The consultant will submit </w:t>
      </w:r>
      <w:r w:rsidR="58770B8B" w:rsidRPr="3BB8B595">
        <w:rPr>
          <w:rFonts w:ascii="Aptos" w:eastAsia="Aptos" w:hAnsi="Aptos" w:cs="Aptos"/>
          <w:color w:val="auto"/>
          <w:sz w:val="24"/>
          <w:szCs w:val="24"/>
        </w:rPr>
        <w:t>finalized</w:t>
      </w:r>
      <w:r w:rsidR="4EBF72CF" w:rsidRPr="3BB8B595">
        <w:rPr>
          <w:rFonts w:ascii="Aptos" w:eastAsia="Aptos" w:hAnsi="Aptos" w:cs="Aptos"/>
          <w:color w:val="auto"/>
          <w:sz w:val="24"/>
          <w:szCs w:val="24"/>
        </w:rPr>
        <w:t xml:space="preserve"> revised teachers’ resources</w:t>
      </w:r>
      <w:r w:rsidR="0ECA1874" w:rsidRPr="3BB8B595">
        <w:rPr>
          <w:rFonts w:ascii="Aptos" w:eastAsia="Aptos" w:hAnsi="Aptos" w:cs="Aptos"/>
          <w:color w:val="auto"/>
          <w:sz w:val="24"/>
          <w:szCs w:val="24"/>
        </w:rPr>
        <w:t xml:space="preserve"> in ed</w:t>
      </w:r>
      <w:r w:rsidR="4EBF72CF" w:rsidRPr="3BB8B595">
        <w:rPr>
          <w:rFonts w:ascii="Aptos" w:eastAsia="Aptos" w:hAnsi="Aptos" w:cs="Aptos"/>
          <w:color w:val="auto"/>
          <w:sz w:val="24"/>
          <w:szCs w:val="24"/>
        </w:rPr>
        <w:t>itable and print-ready versions</w:t>
      </w:r>
      <w:r w:rsidR="57CDB03A" w:rsidRPr="3BB8B595">
        <w:rPr>
          <w:rFonts w:ascii="Aptos" w:eastAsia="Aptos" w:hAnsi="Aptos" w:cs="Aptos"/>
          <w:color w:val="auto"/>
          <w:sz w:val="24"/>
          <w:szCs w:val="24"/>
        </w:rPr>
        <w:t xml:space="preserve">. </w:t>
      </w:r>
      <w:r w:rsidR="4EBF72CF" w:rsidRPr="3BB8B595">
        <w:rPr>
          <w:rFonts w:ascii="Aptos" w:eastAsia="Aptos" w:hAnsi="Aptos" w:cs="Aptos"/>
          <w:color w:val="auto"/>
          <w:sz w:val="24"/>
          <w:szCs w:val="24"/>
        </w:rPr>
        <w:t>A final consultancy report summarizing methodology, key revisions, and recommendations for implementation</w:t>
      </w:r>
      <w:r w:rsidR="4ADC1E55" w:rsidRPr="3BB8B595">
        <w:rPr>
          <w:rFonts w:ascii="Aptos" w:eastAsia="Aptos" w:hAnsi="Aptos" w:cs="Aptos"/>
          <w:color w:val="auto"/>
          <w:sz w:val="24"/>
          <w:szCs w:val="24"/>
        </w:rPr>
        <w:t xml:space="preserve">. </w:t>
      </w:r>
    </w:p>
    <w:p w14:paraId="50FDF216" w14:textId="2DE15D11" w:rsidR="004F430B" w:rsidRPr="0018535C" w:rsidRDefault="4EBF72CF" w:rsidP="690A8D8E">
      <w:pPr>
        <w:pStyle w:val="Heading2"/>
        <w:spacing w:before="299" w:after="299"/>
        <w:rPr>
          <w:rFonts w:ascii="Aptos" w:eastAsia="Aptos" w:hAnsi="Aptos" w:cs="Aptos"/>
          <w:b/>
          <w:bCs/>
          <w:color w:val="E97132" w:themeColor="accent2"/>
          <w:sz w:val="24"/>
          <w:szCs w:val="24"/>
        </w:rPr>
      </w:pPr>
      <w:r w:rsidRPr="0018535C">
        <w:rPr>
          <w:rFonts w:ascii="Aptos" w:eastAsia="Aptos" w:hAnsi="Aptos" w:cs="Aptos"/>
          <w:b/>
          <w:bCs/>
          <w:color w:val="E97132" w:themeColor="accent2"/>
          <w:sz w:val="24"/>
          <w:szCs w:val="24"/>
        </w:rPr>
        <w:t>5. Deliverables and Timeline</w:t>
      </w:r>
    </w:p>
    <w:p w14:paraId="5792131F" w14:textId="6343449E" w:rsidR="004F430B" w:rsidRDefault="4EBF72CF" w:rsidP="00CB32D0">
      <w:pPr>
        <w:spacing w:before="240" w:after="240"/>
        <w:jc w:val="both"/>
        <w:rPr>
          <w:rFonts w:ascii="Aptos" w:eastAsia="Aptos" w:hAnsi="Aptos" w:cs="Aptos"/>
        </w:rPr>
      </w:pPr>
      <w:r w:rsidRPr="690A8D8E">
        <w:rPr>
          <w:rFonts w:ascii="Aptos" w:eastAsia="Aptos" w:hAnsi="Aptos" w:cs="Aptos"/>
        </w:rPr>
        <w:t xml:space="preserve">The assignment will be completed within </w:t>
      </w:r>
      <w:r w:rsidRPr="690A8D8E">
        <w:rPr>
          <w:rFonts w:ascii="Aptos" w:eastAsia="Aptos" w:hAnsi="Aptos" w:cs="Aptos"/>
          <w:b/>
          <w:bCs/>
        </w:rPr>
        <w:t>six (6) weeks</w:t>
      </w:r>
      <w:r w:rsidRPr="690A8D8E">
        <w:rPr>
          <w:rFonts w:ascii="Aptos" w:eastAsia="Aptos" w:hAnsi="Aptos" w:cs="Aptos"/>
        </w:rPr>
        <w:t xml:space="preserve"> from the date of </w:t>
      </w:r>
      <w:r w:rsidR="00CB32D0" w:rsidRPr="690A8D8E">
        <w:rPr>
          <w:rFonts w:ascii="Aptos" w:eastAsia="Aptos" w:hAnsi="Aptos" w:cs="Aptos"/>
        </w:rPr>
        <w:t>signing the contract</w:t>
      </w:r>
      <w:r w:rsidRPr="690A8D8E">
        <w:rPr>
          <w:rFonts w:ascii="Aptos" w:eastAsia="Aptos" w:hAnsi="Aptos" w:cs="Aptos"/>
        </w:rPr>
        <w:t>.</w:t>
      </w:r>
    </w:p>
    <w:tbl>
      <w:tblPr>
        <w:tblStyle w:val="GridTable4-Accent2"/>
        <w:tblW w:w="9480" w:type="dxa"/>
        <w:tblLook w:val="06A0" w:firstRow="1" w:lastRow="0" w:firstColumn="1" w:lastColumn="0" w:noHBand="1" w:noVBand="1"/>
      </w:tblPr>
      <w:tblGrid>
        <w:gridCol w:w="2695"/>
        <w:gridCol w:w="5310"/>
        <w:gridCol w:w="1475"/>
      </w:tblGrid>
      <w:tr w:rsidR="00CB32D0" w:rsidRPr="00CB32D0" w14:paraId="00EBEC18" w14:textId="77777777" w:rsidTr="00246B2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5" w:type="dxa"/>
          </w:tcPr>
          <w:p w14:paraId="6EA47304" w14:textId="41EACA4E" w:rsidR="690A8D8E" w:rsidRPr="00CB32D0" w:rsidRDefault="690A8D8E" w:rsidP="690A8D8E">
            <w:pPr>
              <w:jc w:val="center"/>
              <w:rPr>
                <w:b w:val="0"/>
                <w:bCs w:val="0"/>
                <w:color w:val="000000" w:themeColor="text1"/>
              </w:rPr>
            </w:pPr>
            <w:r w:rsidRPr="00CB32D0">
              <w:rPr>
                <w:color w:val="000000" w:themeColor="text1"/>
              </w:rPr>
              <w:t>Deliverable</w:t>
            </w:r>
          </w:p>
        </w:tc>
        <w:tc>
          <w:tcPr>
            <w:tcW w:w="5310" w:type="dxa"/>
          </w:tcPr>
          <w:p w14:paraId="234106BA" w14:textId="0C729CAA" w:rsidR="690A8D8E" w:rsidRPr="00CB32D0" w:rsidRDefault="690A8D8E" w:rsidP="690A8D8E">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CB32D0">
              <w:rPr>
                <w:color w:val="000000" w:themeColor="text1"/>
              </w:rPr>
              <w:t>Description</w:t>
            </w:r>
          </w:p>
        </w:tc>
        <w:tc>
          <w:tcPr>
            <w:tcW w:w="1475" w:type="dxa"/>
          </w:tcPr>
          <w:p w14:paraId="11A58110" w14:textId="73070608" w:rsidR="690A8D8E" w:rsidRPr="00CB32D0" w:rsidRDefault="690A8D8E" w:rsidP="690A8D8E">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CB32D0">
              <w:rPr>
                <w:color w:val="000000" w:themeColor="text1"/>
              </w:rPr>
              <w:t>Timeline</w:t>
            </w:r>
          </w:p>
        </w:tc>
      </w:tr>
      <w:tr w:rsidR="690A8D8E" w14:paraId="0B653408" w14:textId="77777777" w:rsidTr="00246B23">
        <w:trPr>
          <w:trHeight w:val="98"/>
        </w:trPr>
        <w:tc>
          <w:tcPr>
            <w:cnfStyle w:val="001000000000" w:firstRow="0" w:lastRow="0" w:firstColumn="1" w:lastColumn="0" w:oddVBand="0" w:evenVBand="0" w:oddHBand="0" w:evenHBand="0" w:firstRowFirstColumn="0" w:firstRowLastColumn="0" w:lastRowFirstColumn="0" w:lastRowLastColumn="0"/>
            <w:tcW w:w="2695" w:type="dxa"/>
          </w:tcPr>
          <w:p w14:paraId="409DD4E5" w14:textId="6CD7D16D" w:rsidR="690A8D8E" w:rsidRDefault="690A8D8E" w:rsidP="690A8D8E">
            <w:r w:rsidRPr="690A8D8E">
              <w:t>Inception Report</w:t>
            </w:r>
          </w:p>
        </w:tc>
        <w:tc>
          <w:tcPr>
            <w:tcW w:w="5310" w:type="dxa"/>
          </w:tcPr>
          <w:p w14:paraId="69CC650A" w14:textId="090080E1" w:rsidR="690A8D8E" w:rsidRDefault="32B4E883" w:rsidP="00246B23">
            <w:pPr>
              <w:cnfStyle w:val="000000000000" w:firstRow="0" w:lastRow="0" w:firstColumn="0" w:lastColumn="0" w:oddVBand="0" w:evenVBand="0" w:oddHBand="0" w:evenHBand="0" w:firstRowFirstColumn="0" w:firstRowLastColumn="0" w:lastRowFirstColumn="0" w:lastRowLastColumn="0"/>
            </w:pPr>
            <w:r w:rsidRPr="3BB8B595">
              <w:t>Methodology, detailed workplan</w:t>
            </w:r>
            <w:r w:rsidR="1D8193B0" w:rsidRPr="3BB8B595">
              <w:t xml:space="preserve"> and</w:t>
            </w:r>
            <w:r w:rsidRPr="3BB8B595">
              <w:t xml:space="preserve"> tools</w:t>
            </w:r>
            <w:r w:rsidR="5D92BAA3" w:rsidRPr="3BB8B595">
              <w:t xml:space="preserve"> for review.</w:t>
            </w:r>
          </w:p>
        </w:tc>
        <w:tc>
          <w:tcPr>
            <w:tcW w:w="1475" w:type="dxa"/>
          </w:tcPr>
          <w:p w14:paraId="0009C745" w14:textId="669AFA57" w:rsidR="690A8D8E" w:rsidRDefault="690A8D8E" w:rsidP="690A8D8E">
            <w:pPr>
              <w:cnfStyle w:val="000000000000" w:firstRow="0" w:lastRow="0" w:firstColumn="0" w:lastColumn="0" w:oddVBand="0" w:evenVBand="0" w:oddHBand="0" w:evenHBand="0" w:firstRowFirstColumn="0" w:firstRowLastColumn="0" w:lastRowFirstColumn="0" w:lastRowLastColumn="0"/>
            </w:pPr>
            <w:r w:rsidRPr="690A8D8E">
              <w:t>Week 1</w:t>
            </w:r>
          </w:p>
        </w:tc>
      </w:tr>
      <w:tr w:rsidR="690A8D8E" w14:paraId="1CA562A5" w14:textId="77777777" w:rsidTr="00246B23">
        <w:trPr>
          <w:trHeight w:val="300"/>
        </w:trPr>
        <w:tc>
          <w:tcPr>
            <w:cnfStyle w:val="001000000000" w:firstRow="0" w:lastRow="0" w:firstColumn="1" w:lastColumn="0" w:oddVBand="0" w:evenVBand="0" w:oddHBand="0" w:evenHBand="0" w:firstRowFirstColumn="0" w:firstRowLastColumn="0" w:lastRowFirstColumn="0" w:lastRowLastColumn="0"/>
            <w:tcW w:w="2695" w:type="dxa"/>
          </w:tcPr>
          <w:p w14:paraId="71984380" w14:textId="1B475413" w:rsidR="690A8D8E" w:rsidRDefault="690A8D8E" w:rsidP="690A8D8E">
            <w:r w:rsidRPr="690A8D8E">
              <w:t>Gap Analysis Report</w:t>
            </w:r>
          </w:p>
        </w:tc>
        <w:tc>
          <w:tcPr>
            <w:tcW w:w="5310" w:type="dxa"/>
          </w:tcPr>
          <w:p w14:paraId="2C2E4593" w14:textId="3BE2E061" w:rsidR="690A8D8E" w:rsidRDefault="29C599E3" w:rsidP="00246B23">
            <w:pPr>
              <w:cnfStyle w:val="000000000000" w:firstRow="0" w:lastRow="0" w:firstColumn="0" w:lastColumn="0" w:oddVBand="0" w:evenVBand="0" w:oddHBand="0" w:evenHBand="0" w:firstRowFirstColumn="0" w:firstRowLastColumn="0" w:lastRowFirstColumn="0" w:lastRowLastColumn="0"/>
            </w:pPr>
            <w:r w:rsidRPr="3BB8B595">
              <w:t xml:space="preserve">Summary of findings across all partner materials </w:t>
            </w:r>
          </w:p>
          <w:p w14:paraId="74F898C4" w14:textId="2F1626A0" w:rsidR="690A8D8E" w:rsidRDefault="29C599E3" w:rsidP="00246B23">
            <w:pPr>
              <w:cnfStyle w:val="000000000000" w:firstRow="0" w:lastRow="0" w:firstColumn="0" w:lastColumn="0" w:oddVBand="0" w:evenVBand="0" w:oddHBand="0" w:evenHBand="0" w:firstRowFirstColumn="0" w:firstRowLastColumn="0" w:lastRowFirstColumn="0" w:lastRowLastColumn="0"/>
            </w:pPr>
            <w:r w:rsidRPr="3BB8B595">
              <w:t xml:space="preserve">Identified strengths, gaps and recommendations for revision </w:t>
            </w:r>
          </w:p>
        </w:tc>
        <w:tc>
          <w:tcPr>
            <w:tcW w:w="1475" w:type="dxa"/>
          </w:tcPr>
          <w:p w14:paraId="74FED6CA" w14:textId="5D502BA0" w:rsidR="690A8D8E" w:rsidRDefault="32B4E883" w:rsidP="690A8D8E">
            <w:pPr>
              <w:cnfStyle w:val="000000000000" w:firstRow="0" w:lastRow="0" w:firstColumn="0" w:lastColumn="0" w:oddVBand="0" w:evenVBand="0" w:oddHBand="0" w:evenHBand="0" w:firstRowFirstColumn="0" w:firstRowLastColumn="0" w:lastRowFirstColumn="0" w:lastRowLastColumn="0"/>
            </w:pPr>
            <w:r w:rsidRPr="3BB8B595">
              <w:t>Week 2</w:t>
            </w:r>
            <w:r w:rsidR="6CDC26E3" w:rsidRPr="3BB8B595">
              <w:t>-3</w:t>
            </w:r>
          </w:p>
        </w:tc>
      </w:tr>
      <w:tr w:rsidR="690A8D8E" w14:paraId="0D4D54F9" w14:textId="77777777" w:rsidTr="00246B23">
        <w:trPr>
          <w:trHeight w:val="300"/>
        </w:trPr>
        <w:tc>
          <w:tcPr>
            <w:cnfStyle w:val="001000000000" w:firstRow="0" w:lastRow="0" w:firstColumn="1" w:lastColumn="0" w:oddVBand="0" w:evenVBand="0" w:oddHBand="0" w:evenHBand="0" w:firstRowFirstColumn="0" w:firstRowLastColumn="0" w:lastRowFirstColumn="0" w:lastRowLastColumn="0"/>
            <w:tcW w:w="2695" w:type="dxa"/>
          </w:tcPr>
          <w:p w14:paraId="3E093708" w14:textId="340B24C3" w:rsidR="690A8D8E" w:rsidRDefault="32B4E883" w:rsidP="3BB8B595">
            <w:r w:rsidRPr="3BB8B595">
              <w:t xml:space="preserve">Draft </w:t>
            </w:r>
            <w:r w:rsidR="4C1DB3B7" w:rsidRPr="3BB8B595">
              <w:t>harmonized teacher Resource Package</w:t>
            </w:r>
          </w:p>
        </w:tc>
        <w:tc>
          <w:tcPr>
            <w:tcW w:w="5310" w:type="dxa"/>
          </w:tcPr>
          <w:p w14:paraId="330AC099" w14:textId="08F1F1A1" w:rsidR="690A8D8E" w:rsidRDefault="4C1DB3B7" w:rsidP="00246B23">
            <w:pPr>
              <w:cnfStyle w:val="000000000000" w:firstRow="0" w:lastRow="0" w:firstColumn="0" w:lastColumn="0" w:oddVBand="0" w:evenVBand="0" w:oddHBand="0" w:evenHBand="0" w:firstRowFirstColumn="0" w:firstRowLastColumn="0" w:lastRowFirstColumn="0" w:lastRowLastColumn="0"/>
            </w:pPr>
            <w:r w:rsidRPr="3BB8B595">
              <w:t xml:space="preserve">Revised literacy and numeracy teacher guides </w:t>
            </w:r>
          </w:p>
          <w:p w14:paraId="35829C50" w14:textId="31FD2D61" w:rsidR="690A8D8E" w:rsidRDefault="4C1DB3B7" w:rsidP="00246B23">
            <w:pPr>
              <w:cnfStyle w:val="000000000000" w:firstRow="0" w:lastRow="0" w:firstColumn="0" w:lastColumn="0" w:oddVBand="0" w:evenVBand="0" w:oddHBand="0" w:evenHBand="0" w:firstRowFirstColumn="0" w:firstRowLastColumn="0" w:lastRowFirstColumn="0" w:lastRowLastColumn="0"/>
            </w:pPr>
            <w:r w:rsidRPr="3BB8B595">
              <w:t xml:space="preserve">Sample lesson plans and structured scripts </w:t>
            </w:r>
          </w:p>
          <w:p w14:paraId="1809B3E5" w14:textId="7A41772C" w:rsidR="690A8D8E" w:rsidRDefault="4C1DB3B7" w:rsidP="00246B23">
            <w:pPr>
              <w:cnfStyle w:val="000000000000" w:firstRow="0" w:lastRow="0" w:firstColumn="0" w:lastColumn="0" w:oddVBand="0" w:evenVBand="0" w:oddHBand="0" w:evenHBand="0" w:firstRowFirstColumn="0" w:firstRowLastColumn="0" w:lastRowFirstColumn="0" w:lastRowLastColumn="0"/>
            </w:pPr>
            <w:r w:rsidRPr="3BB8B595">
              <w:t>Assessment tools and guidance</w:t>
            </w:r>
          </w:p>
        </w:tc>
        <w:tc>
          <w:tcPr>
            <w:tcW w:w="1475" w:type="dxa"/>
          </w:tcPr>
          <w:p w14:paraId="11A55036" w14:textId="0F80F229" w:rsidR="690A8D8E" w:rsidRDefault="690A8D8E" w:rsidP="690A8D8E">
            <w:pPr>
              <w:cnfStyle w:val="000000000000" w:firstRow="0" w:lastRow="0" w:firstColumn="0" w:lastColumn="0" w:oddVBand="0" w:evenVBand="0" w:oddHBand="0" w:evenHBand="0" w:firstRowFirstColumn="0" w:firstRowLastColumn="0" w:lastRowFirstColumn="0" w:lastRowLastColumn="0"/>
            </w:pPr>
            <w:r w:rsidRPr="690A8D8E">
              <w:t>Week 4</w:t>
            </w:r>
          </w:p>
        </w:tc>
      </w:tr>
      <w:tr w:rsidR="690A8D8E" w14:paraId="7D23F617" w14:textId="77777777" w:rsidTr="00246B23">
        <w:trPr>
          <w:trHeight w:val="58"/>
        </w:trPr>
        <w:tc>
          <w:tcPr>
            <w:cnfStyle w:val="001000000000" w:firstRow="0" w:lastRow="0" w:firstColumn="1" w:lastColumn="0" w:oddVBand="0" w:evenVBand="0" w:oddHBand="0" w:evenHBand="0" w:firstRowFirstColumn="0" w:firstRowLastColumn="0" w:lastRowFirstColumn="0" w:lastRowLastColumn="0"/>
            <w:tcW w:w="2695" w:type="dxa"/>
          </w:tcPr>
          <w:p w14:paraId="0B412909" w14:textId="69A5E78C" w:rsidR="690A8D8E" w:rsidRDefault="175F8FB0" w:rsidP="690A8D8E">
            <w:r w:rsidRPr="3BB8B595">
              <w:t xml:space="preserve">Final Revised FLN Materials </w:t>
            </w:r>
          </w:p>
        </w:tc>
        <w:tc>
          <w:tcPr>
            <w:tcW w:w="5310" w:type="dxa"/>
          </w:tcPr>
          <w:p w14:paraId="64249859" w14:textId="1FF30412" w:rsidR="690A8D8E" w:rsidRDefault="72851D4C" w:rsidP="690A8D8E">
            <w:pPr>
              <w:cnfStyle w:val="000000000000" w:firstRow="0" w:lastRow="0" w:firstColumn="0" w:lastColumn="0" w:oddVBand="0" w:evenVBand="0" w:oddHBand="0" w:evenHBand="0" w:firstRowFirstColumn="0" w:firstRowLastColumn="0" w:lastRowFirstColumn="0" w:lastRowLastColumn="0"/>
            </w:pPr>
            <w:r w:rsidRPr="3BB8B595">
              <w:t xml:space="preserve">High-quality, harmonized, and ready-for-use teacher resource package </w:t>
            </w:r>
          </w:p>
        </w:tc>
        <w:tc>
          <w:tcPr>
            <w:tcW w:w="1475" w:type="dxa"/>
          </w:tcPr>
          <w:p w14:paraId="0657823B" w14:textId="66A9C9EC" w:rsidR="690A8D8E" w:rsidRDefault="690A8D8E" w:rsidP="690A8D8E">
            <w:pPr>
              <w:cnfStyle w:val="000000000000" w:firstRow="0" w:lastRow="0" w:firstColumn="0" w:lastColumn="0" w:oddVBand="0" w:evenVBand="0" w:oddHBand="0" w:evenHBand="0" w:firstRowFirstColumn="0" w:firstRowLastColumn="0" w:lastRowFirstColumn="0" w:lastRowLastColumn="0"/>
            </w:pPr>
            <w:r w:rsidRPr="690A8D8E">
              <w:t>Week 5</w:t>
            </w:r>
          </w:p>
        </w:tc>
      </w:tr>
    </w:tbl>
    <w:p w14:paraId="03C93372" w14:textId="0708B6E8" w:rsidR="004F430B" w:rsidRDefault="7EFBDDB7" w:rsidP="3BB8B595">
      <w:pPr>
        <w:pStyle w:val="Heading2"/>
        <w:spacing w:before="299" w:after="299"/>
      </w:pPr>
      <w:r w:rsidRPr="3BB8B595">
        <w:rPr>
          <w:rFonts w:ascii="Aptos" w:eastAsia="Aptos" w:hAnsi="Aptos" w:cs="Aptos"/>
          <w:b/>
          <w:bCs/>
          <w:color w:val="E97032"/>
          <w:sz w:val="24"/>
          <w:szCs w:val="24"/>
        </w:rPr>
        <w:lastRenderedPageBreak/>
        <w:t xml:space="preserve">5. </w:t>
      </w:r>
      <w:r w:rsidR="5AB3A26A" w:rsidRPr="3BB8B595">
        <w:rPr>
          <w:rFonts w:ascii="Aptos" w:eastAsia="Aptos" w:hAnsi="Aptos" w:cs="Aptos"/>
          <w:b/>
          <w:bCs/>
          <w:color w:val="E97032"/>
          <w:sz w:val="24"/>
          <w:szCs w:val="24"/>
        </w:rPr>
        <w:t>Methodology</w:t>
      </w:r>
    </w:p>
    <w:p w14:paraId="545391AC" w14:textId="52132A48" w:rsidR="004F430B" w:rsidRDefault="2A600A30" w:rsidP="00CB32D0">
      <w:pPr>
        <w:spacing w:before="240" w:after="0"/>
        <w:jc w:val="both"/>
        <w:rPr>
          <w:rFonts w:ascii="Aptos" w:eastAsia="Aptos" w:hAnsi="Aptos" w:cs="Aptos"/>
        </w:rPr>
      </w:pPr>
      <w:r w:rsidRPr="3BB8B595">
        <w:rPr>
          <w:rFonts w:ascii="Aptos" w:eastAsia="Aptos" w:hAnsi="Aptos" w:cs="Aptos"/>
        </w:rPr>
        <w:t xml:space="preserve">The consultant is expected to apply a mixed-methods approach that combines both qualitative and analytical processes. This will include a comprehensive desk review of existing materials, alongside benchmarking against global Foundational Literacy and Numeracy (FLN) standards and evidence-based practices. The consultant will also conduct key informant interviews (KIIs) and/or focus group discussions (FGDs) with relevant stakeholders to gather insights and validate findings. An iterative drafting process will be employed, incorporating continuous peer review to ensure quality and coherence of the revised materials. Finally, stakeholder validation workshops will be facilitated to review, refine, and endorse the revised outputs. </w:t>
      </w:r>
    </w:p>
    <w:p w14:paraId="36EC6EA1" w14:textId="6875C324" w:rsidR="004F430B" w:rsidRDefault="7EFBDDB7" w:rsidP="3BB8B595">
      <w:pPr>
        <w:pStyle w:val="Heading2"/>
        <w:spacing w:before="299" w:after="299"/>
      </w:pPr>
      <w:r w:rsidRPr="3BB8B595">
        <w:rPr>
          <w:rFonts w:ascii="Aptos" w:eastAsia="Aptos" w:hAnsi="Aptos" w:cs="Aptos"/>
          <w:b/>
          <w:bCs/>
          <w:color w:val="E97032"/>
          <w:sz w:val="24"/>
          <w:szCs w:val="24"/>
        </w:rPr>
        <w:t xml:space="preserve">5. </w:t>
      </w:r>
      <w:r w:rsidR="373CC08D" w:rsidRPr="3BB8B595">
        <w:rPr>
          <w:rFonts w:ascii="Aptos" w:eastAsia="Aptos" w:hAnsi="Aptos" w:cs="Aptos"/>
          <w:b/>
          <w:bCs/>
          <w:color w:val="E97032"/>
          <w:sz w:val="24"/>
          <w:szCs w:val="24"/>
        </w:rPr>
        <w:t>Duration of the Consultancy</w:t>
      </w:r>
    </w:p>
    <w:p w14:paraId="66FD7BF1" w14:textId="3FFFA595" w:rsidR="004F430B" w:rsidRDefault="373CC08D" w:rsidP="00246B23">
      <w:pPr>
        <w:spacing w:after="0"/>
        <w:rPr>
          <w:rFonts w:ascii="Aptos" w:eastAsia="Aptos" w:hAnsi="Aptos" w:cs="Aptos"/>
        </w:rPr>
      </w:pPr>
      <w:r w:rsidRPr="3BB8B595">
        <w:rPr>
          <w:rFonts w:ascii="Aptos" w:eastAsia="Aptos" w:hAnsi="Aptos" w:cs="Aptos"/>
        </w:rPr>
        <w:t>The consultancy is expected to take 8–12 weeks, with a detailed timeline to be proposed by the consultant in the inception phase.</w:t>
      </w:r>
    </w:p>
    <w:p w14:paraId="069E64C2" w14:textId="107F2D2E" w:rsidR="004F430B" w:rsidRDefault="7EFBDDB7" w:rsidP="3BB8B595">
      <w:pPr>
        <w:pStyle w:val="Heading2"/>
        <w:spacing w:before="299" w:after="299"/>
      </w:pPr>
      <w:r w:rsidRPr="3BB8B595">
        <w:rPr>
          <w:rFonts w:ascii="Aptos" w:eastAsia="Aptos" w:hAnsi="Aptos" w:cs="Aptos"/>
          <w:b/>
          <w:bCs/>
          <w:color w:val="E97032"/>
          <w:sz w:val="24"/>
          <w:szCs w:val="24"/>
        </w:rPr>
        <w:t xml:space="preserve">5. </w:t>
      </w:r>
      <w:r w:rsidR="282B521E" w:rsidRPr="3BB8B595">
        <w:rPr>
          <w:rFonts w:ascii="Aptos" w:eastAsia="Aptos" w:hAnsi="Aptos" w:cs="Aptos"/>
          <w:b/>
          <w:bCs/>
          <w:color w:val="E97032"/>
          <w:sz w:val="24"/>
          <w:szCs w:val="24"/>
        </w:rPr>
        <w:t xml:space="preserve">Reporting &amp; Coordination </w:t>
      </w:r>
    </w:p>
    <w:p w14:paraId="76EDA623" w14:textId="6761FA05" w:rsidR="004F430B" w:rsidRDefault="282B521E" w:rsidP="3BB8B595">
      <w:pPr>
        <w:spacing w:before="240" w:after="240"/>
      </w:pPr>
      <w:r w:rsidRPr="3BB8B595">
        <w:rPr>
          <w:rFonts w:ascii="Aptos" w:eastAsia="Aptos" w:hAnsi="Aptos" w:cs="Aptos"/>
        </w:rPr>
        <w:t xml:space="preserve">The consultant will report to a designated project </w:t>
      </w:r>
      <w:proofErr w:type="gramStart"/>
      <w:r w:rsidRPr="3BB8B595">
        <w:rPr>
          <w:rFonts w:ascii="Aptos" w:eastAsia="Aptos" w:hAnsi="Aptos" w:cs="Aptos"/>
        </w:rPr>
        <w:t>lead</w:t>
      </w:r>
      <w:proofErr w:type="gramEnd"/>
      <w:r w:rsidRPr="3BB8B595">
        <w:rPr>
          <w:rFonts w:ascii="Aptos" w:eastAsia="Aptos" w:hAnsi="Aptos" w:cs="Aptos"/>
        </w:rPr>
        <w:t xml:space="preserve"> and work closely with technical teams from NRC, UNICEF and Save the Children. </w:t>
      </w:r>
    </w:p>
    <w:p w14:paraId="782293FD" w14:textId="1EEC2DE3" w:rsidR="004F430B" w:rsidRDefault="7EFBDDB7" w:rsidP="3BB8B595">
      <w:pPr>
        <w:pStyle w:val="Heading2"/>
        <w:spacing w:before="299" w:after="299"/>
      </w:pPr>
      <w:r w:rsidRPr="3BB8B595">
        <w:rPr>
          <w:rFonts w:ascii="Aptos" w:eastAsia="Aptos" w:hAnsi="Aptos" w:cs="Aptos"/>
          <w:b/>
          <w:bCs/>
          <w:color w:val="E97032"/>
          <w:sz w:val="24"/>
          <w:szCs w:val="24"/>
        </w:rPr>
        <w:t xml:space="preserve">5. </w:t>
      </w:r>
      <w:r w:rsidR="00DC1D04">
        <w:rPr>
          <w:rFonts w:ascii="Aptos" w:eastAsia="Aptos" w:hAnsi="Aptos" w:cs="Aptos"/>
          <w:b/>
          <w:bCs/>
          <w:color w:val="E97032"/>
          <w:sz w:val="24"/>
          <w:szCs w:val="24"/>
        </w:rPr>
        <w:t>Evaluation Criteria</w:t>
      </w:r>
    </w:p>
    <w:p w14:paraId="2C078E63" w14:textId="1746CD58" w:rsidR="004F430B" w:rsidRDefault="00B0083C" w:rsidP="00246B23">
      <w:pPr>
        <w:spacing w:after="0"/>
        <w:jc w:val="both"/>
        <w:rPr>
          <w:rFonts w:ascii="Aptos" w:eastAsia="Aptos" w:hAnsi="Aptos" w:cs="Aptos"/>
        </w:rPr>
      </w:pPr>
      <w:r w:rsidRPr="00B0083C">
        <w:rPr>
          <w:rFonts w:ascii="Aptos" w:eastAsia="Aptos" w:hAnsi="Aptos" w:cs="Aptos"/>
        </w:rPr>
        <w:t>Proposals will be evaluated based on their overall technical quality and the robustness of the proposed methodology, as well as the relevance and depth of the consultant’s experience and expertise. Consideration will also be given to the demonstrated understanding of the context and the specific requirements of the assignment, alongside the financial competitiveness and value for money of the proposal.</w:t>
      </w:r>
    </w:p>
    <w:sectPr w:rsidR="004F430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B66F" w14:textId="77777777" w:rsidR="004A1E34" w:rsidRDefault="004A1E34">
      <w:pPr>
        <w:spacing w:after="0" w:line="240" w:lineRule="auto"/>
      </w:pPr>
      <w:r>
        <w:separator/>
      </w:r>
    </w:p>
  </w:endnote>
  <w:endnote w:type="continuationSeparator" w:id="0">
    <w:p w14:paraId="53B2A950" w14:textId="77777777" w:rsidR="004A1E34" w:rsidRDefault="004A1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AB1D87A" w14:paraId="21C74038" w14:textId="77777777" w:rsidTr="0AB1D87A">
      <w:trPr>
        <w:trHeight w:val="300"/>
      </w:trPr>
      <w:tc>
        <w:tcPr>
          <w:tcW w:w="3120" w:type="dxa"/>
        </w:tcPr>
        <w:p w14:paraId="0FF5749A" w14:textId="02F3C817" w:rsidR="0AB1D87A" w:rsidRDefault="0AB1D87A" w:rsidP="0AB1D87A">
          <w:pPr>
            <w:pStyle w:val="Header"/>
            <w:ind w:left="-115"/>
          </w:pPr>
        </w:p>
      </w:tc>
      <w:tc>
        <w:tcPr>
          <w:tcW w:w="3120" w:type="dxa"/>
        </w:tcPr>
        <w:p w14:paraId="71C9CE55" w14:textId="45AC42D2" w:rsidR="0AB1D87A" w:rsidRDefault="0AB1D87A" w:rsidP="0AB1D87A">
          <w:pPr>
            <w:pStyle w:val="Header"/>
            <w:jc w:val="center"/>
          </w:pPr>
        </w:p>
      </w:tc>
      <w:tc>
        <w:tcPr>
          <w:tcW w:w="3120" w:type="dxa"/>
        </w:tcPr>
        <w:p w14:paraId="0362383E" w14:textId="035A11BD" w:rsidR="0AB1D87A" w:rsidRDefault="0AB1D87A" w:rsidP="0AB1D87A">
          <w:pPr>
            <w:pStyle w:val="Header"/>
            <w:ind w:right="-115"/>
            <w:jc w:val="right"/>
          </w:pPr>
        </w:p>
      </w:tc>
    </w:tr>
  </w:tbl>
  <w:p w14:paraId="4910602D" w14:textId="2CB04993" w:rsidR="0AB1D87A" w:rsidRDefault="0AB1D87A" w:rsidP="0AB1D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3B778" w14:textId="77777777" w:rsidR="004A1E34" w:rsidRDefault="004A1E34">
      <w:pPr>
        <w:spacing w:after="0" w:line="240" w:lineRule="auto"/>
      </w:pPr>
      <w:r>
        <w:separator/>
      </w:r>
    </w:p>
  </w:footnote>
  <w:footnote w:type="continuationSeparator" w:id="0">
    <w:p w14:paraId="145664F6" w14:textId="77777777" w:rsidR="004A1E34" w:rsidRDefault="004A1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AB1D87A" w14:paraId="02BD6DF2" w14:textId="77777777" w:rsidTr="3BB8B595">
      <w:trPr>
        <w:trHeight w:val="300"/>
      </w:trPr>
      <w:tc>
        <w:tcPr>
          <w:tcW w:w="3120" w:type="dxa"/>
        </w:tcPr>
        <w:p w14:paraId="4733CBFF" w14:textId="5A219EC9" w:rsidR="0AB1D87A" w:rsidRDefault="0AB1D87A" w:rsidP="0AB1D87A">
          <w:pPr>
            <w:pStyle w:val="Header"/>
            <w:ind w:left="-115"/>
          </w:pPr>
        </w:p>
      </w:tc>
      <w:tc>
        <w:tcPr>
          <w:tcW w:w="3120" w:type="dxa"/>
        </w:tcPr>
        <w:p w14:paraId="0C3B5EAA" w14:textId="1CD9AAD0" w:rsidR="0AB1D87A" w:rsidRDefault="3BB8B595" w:rsidP="0AB1D87A">
          <w:pPr>
            <w:pStyle w:val="Header"/>
            <w:jc w:val="center"/>
          </w:pPr>
          <w:r>
            <w:rPr>
              <w:noProof/>
            </w:rPr>
            <w:drawing>
              <wp:inline distT="0" distB="0" distL="0" distR="0" wp14:anchorId="4C5664D0" wp14:editId="34F446A7">
                <wp:extent cx="695325" cy="623642"/>
                <wp:effectExtent l="0" t="0" r="0" b="0"/>
                <wp:docPr id="207846842" name="drawing">
                  <a:extLst xmlns:a="http://schemas.openxmlformats.org/drawingml/2006/main">
                    <a:ext uri="{FF2B5EF4-FFF2-40B4-BE49-F238E27FC236}">
                      <a16:creationId xmlns:a16="http://schemas.microsoft.com/office/drawing/2014/main" id="{25857D45-8277-42C0-A3E3-385607A5C8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6842" name="Picture 207846842"/>
                        <pic:cNvPicPr/>
                      </pic:nvPicPr>
                      <pic:blipFill>
                        <a:blip r:embed="rId1">
                          <a:extLst>
                            <a:ext uri="{28A0092B-C50C-407E-A947-70E740481C1C}">
                              <a14:useLocalDpi xmlns:a14="http://schemas.microsoft.com/office/drawing/2010/main"/>
                            </a:ext>
                          </a:extLst>
                        </a:blip>
                        <a:stretch>
                          <a:fillRect/>
                        </a:stretch>
                      </pic:blipFill>
                      <pic:spPr>
                        <a:xfrm>
                          <a:off x="0" y="0"/>
                          <a:ext cx="695325" cy="623642"/>
                        </a:xfrm>
                        <a:prstGeom prst="rect">
                          <a:avLst/>
                        </a:prstGeom>
                      </pic:spPr>
                    </pic:pic>
                  </a:graphicData>
                </a:graphic>
              </wp:inline>
            </w:drawing>
          </w:r>
        </w:p>
      </w:tc>
      <w:tc>
        <w:tcPr>
          <w:tcW w:w="3120" w:type="dxa"/>
        </w:tcPr>
        <w:p w14:paraId="47ED6AB2" w14:textId="742EC290" w:rsidR="0AB1D87A" w:rsidRDefault="0AB1D87A" w:rsidP="0AB1D87A">
          <w:pPr>
            <w:pStyle w:val="Header"/>
            <w:ind w:right="-115"/>
            <w:jc w:val="right"/>
          </w:pPr>
        </w:p>
      </w:tc>
    </w:tr>
  </w:tbl>
  <w:p w14:paraId="120FF8B4" w14:textId="7FE7F79C" w:rsidR="0AB1D87A" w:rsidRDefault="0AB1D87A" w:rsidP="0AB1D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62FBA"/>
    <w:multiLevelType w:val="hybridMultilevel"/>
    <w:tmpl w:val="E90641E0"/>
    <w:lvl w:ilvl="0" w:tplc="C38C7870">
      <w:start w:val="1"/>
      <w:numFmt w:val="bullet"/>
      <w:lvlText w:val=""/>
      <w:lvlJc w:val="left"/>
      <w:pPr>
        <w:ind w:left="720" w:hanging="360"/>
      </w:pPr>
      <w:rPr>
        <w:rFonts w:ascii="Symbol" w:hAnsi="Symbol" w:hint="default"/>
      </w:rPr>
    </w:lvl>
    <w:lvl w:ilvl="1" w:tplc="05B09430">
      <w:start w:val="1"/>
      <w:numFmt w:val="bullet"/>
      <w:lvlText w:val="o"/>
      <w:lvlJc w:val="left"/>
      <w:pPr>
        <w:ind w:left="1440" w:hanging="360"/>
      </w:pPr>
      <w:rPr>
        <w:rFonts w:ascii="Courier New" w:hAnsi="Courier New" w:hint="default"/>
      </w:rPr>
    </w:lvl>
    <w:lvl w:ilvl="2" w:tplc="6C42A32C">
      <w:start w:val="1"/>
      <w:numFmt w:val="bullet"/>
      <w:lvlText w:val=""/>
      <w:lvlJc w:val="left"/>
      <w:pPr>
        <w:ind w:left="2160" w:hanging="360"/>
      </w:pPr>
      <w:rPr>
        <w:rFonts w:ascii="Wingdings" w:hAnsi="Wingdings" w:hint="default"/>
      </w:rPr>
    </w:lvl>
    <w:lvl w:ilvl="3" w:tplc="6A98C8C6">
      <w:start w:val="1"/>
      <w:numFmt w:val="bullet"/>
      <w:lvlText w:val=""/>
      <w:lvlJc w:val="left"/>
      <w:pPr>
        <w:ind w:left="2880" w:hanging="360"/>
      </w:pPr>
      <w:rPr>
        <w:rFonts w:ascii="Symbol" w:hAnsi="Symbol" w:hint="default"/>
      </w:rPr>
    </w:lvl>
    <w:lvl w:ilvl="4" w:tplc="FB6E679C">
      <w:start w:val="1"/>
      <w:numFmt w:val="bullet"/>
      <w:lvlText w:val="o"/>
      <w:lvlJc w:val="left"/>
      <w:pPr>
        <w:ind w:left="3600" w:hanging="360"/>
      </w:pPr>
      <w:rPr>
        <w:rFonts w:ascii="Courier New" w:hAnsi="Courier New" w:hint="default"/>
      </w:rPr>
    </w:lvl>
    <w:lvl w:ilvl="5" w:tplc="45FA1CDC">
      <w:start w:val="1"/>
      <w:numFmt w:val="bullet"/>
      <w:lvlText w:val=""/>
      <w:lvlJc w:val="left"/>
      <w:pPr>
        <w:ind w:left="4320" w:hanging="360"/>
      </w:pPr>
      <w:rPr>
        <w:rFonts w:ascii="Wingdings" w:hAnsi="Wingdings" w:hint="default"/>
      </w:rPr>
    </w:lvl>
    <w:lvl w:ilvl="6" w:tplc="701EC0BA">
      <w:start w:val="1"/>
      <w:numFmt w:val="bullet"/>
      <w:lvlText w:val=""/>
      <w:lvlJc w:val="left"/>
      <w:pPr>
        <w:ind w:left="5040" w:hanging="360"/>
      </w:pPr>
      <w:rPr>
        <w:rFonts w:ascii="Symbol" w:hAnsi="Symbol" w:hint="default"/>
      </w:rPr>
    </w:lvl>
    <w:lvl w:ilvl="7" w:tplc="1D603262">
      <w:start w:val="1"/>
      <w:numFmt w:val="bullet"/>
      <w:lvlText w:val="o"/>
      <w:lvlJc w:val="left"/>
      <w:pPr>
        <w:ind w:left="5760" w:hanging="360"/>
      </w:pPr>
      <w:rPr>
        <w:rFonts w:ascii="Courier New" w:hAnsi="Courier New" w:hint="default"/>
      </w:rPr>
    </w:lvl>
    <w:lvl w:ilvl="8" w:tplc="2764796A">
      <w:start w:val="1"/>
      <w:numFmt w:val="bullet"/>
      <w:lvlText w:val=""/>
      <w:lvlJc w:val="left"/>
      <w:pPr>
        <w:ind w:left="6480" w:hanging="360"/>
      </w:pPr>
      <w:rPr>
        <w:rFonts w:ascii="Wingdings" w:hAnsi="Wingdings" w:hint="default"/>
      </w:rPr>
    </w:lvl>
  </w:abstractNum>
  <w:abstractNum w:abstractNumId="1" w15:restartNumberingAfterBreak="0">
    <w:nsid w:val="1A7D3487"/>
    <w:multiLevelType w:val="hybridMultilevel"/>
    <w:tmpl w:val="779C003C"/>
    <w:lvl w:ilvl="0" w:tplc="57968098">
      <w:start w:val="1"/>
      <w:numFmt w:val="bullet"/>
      <w:lvlText w:val=""/>
      <w:lvlJc w:val="left"/>
      <w:pPr>
        <w:ind w:left="720" w:hanging="360"/>
      </w:pPr>
      <w:rPr>
        <w:rFonts w:ascii="Symbol" w:hAnsi="Symbol" w:hint="default"/>
      </w:rPr>
    </w:lvl>
    <w:lvl w:ilvl="1" w:tplc="A95849C2">
      <w:start w:val="1"/>
      <w:numFmt w:val="bullet"/>
      <w:lvlText w:val="o"/>
      <w:lvlJc w:val="left"/>
      <w:pPr>
        <w:ind w:left="1440" w:hanging="360"/>
      </w:pPr>
      <w:rPr>
        <w:rFonts w:ascii="Courier New" w:hAnsi="Courier New" w:hint="default"/>
      </w:rPr>
    </w:lvl>
    <w:lvl w:ilvl="2" w:tplc="1C8A5AC2">
      <w:start w:val="1"/>
      <w:numFmt w:val="bullet"/>
      <w:lvlText w:val=""/>
      <w:lvlJc w:val="left"/>
      <w:pPr>
        <w:ind w:left="2160" w:hanging="360"/>
      </w:pPr>
      <w:rPr>
        <w:rFonts w:ascii="Wingdings" w:hAnsi="Wingdings" w:hint="default"/>
      </w:rPr>
    </w:lvl>
    <w:lvl w:ilvl="3" w:tplc="5E705C30">
      <w:start w:val="1"/>
      <w:numFmt w:val="bullet"/>
      <w:lvlText w:val=""/>
      <w:lvlJc w:val="left"/>
      <w:pPr>
        <w:ind w:left="2880" w:hanging="360"/>
      </w:pPr>
      <w:rPr>
        <w:rFonts w:ascii="Symbol" w:hAnsi="Symbol" w:hint="default"/>
      </w:rPr>
    </w:lvl>
    <w:lvl w:ilvl="4" w:tplc="F5A2D916">
      <w:start w:val="1"/>
      <w:numFmt w:val="bullet"/>
      <w:lvlText w:val="o"/>
      <w:lvlJc w:val="left"/>
      <w:pPr>
        <w:ind w:left="3600" w:hanging="360"/>
      </w:pPr>
      <w:rPr>
        <w:rFonts w:ascii="Courier New" w:hAnsi="Courier New" w:hint="default"/>
      </w:rPr>
    </w:lvl>
    <w:lvl w:ilvl="5" w:tplc="E2A472AA">
      <w:start w:val="1"/>
      <w:numFmt w:val="bullet"/>
      <w:lvlText w:val=""/>
      <w:lvlJc w:val="left"/>
      <w:pPr>
        <w:ind w:left="4320" w:hanging="360"/>
      </w:pPr>
      <w:rPr>
        <w:rFonts w:ascii="Wingdings" w:hAnsi="Wingdings" w:hint="default"/>
      </w:rPr>
    </w:lvl>
    <w:lvl w:ilvl="6" w:tplc="4D20379C">
      <w:start w:val="1"/>
      <w:numFmt w:val="bullet"/>
      <w:lvlText w:val=""/>
      <w:lvlJc w:val="left"/>
      <w:pPr>
        <w:ind w:left="5040" w:hanging="360"/>
      </w:pPr>
      <w:rPr>
        <w:rFonts w:ascii="Symbol" w:hAnsi="Symbol" w:hint="default"/>
      </w:rPr>
    </w:lvl>
    <w:lvl w:ilvl="7" w:tplc="A5DEC076">
      <w:start w:val="1"/>
      <w:numFmt w:val="bullet"/>
      <w:lvlText w:val="o"/>
      <w:lvlJc w:val="left"/>
      <w:pPr>
        <w:ind w:left="5760" w:hanging="360"/>
      </w:pPr>
      <w:rPr>
        <w:rFonts w:ascii="Courier New" w:hAnsi="Courier New" w:hint="default"/>
      </w:rPr>
    </w:lvl>
    <w:lvl w:ilvl="8" w:tplc="00D0AAE2">
      <w:start w:val="1"/>
      <w:numFmt w:val="bullet"/>
      <w:lvlText w:val=""/>
      <w:lvlJc w:val="left"/>
      <w:pPr>
        <w:ind w:left="6480" w:hanging="360"/>
      </w:pPr>
      <w:rPr>
        <w:rFonts w:ascii="Wingdings" w:hAnsi="Wingdings" w:hint="default"/>
      </w:rPr>
    </w:lvl>
  </w:abstractNum>
  <w:abstractNum w:abstractNumId="2" w15:restartNumberingAfterBreak="0">
    <w:nsid w:val="27A90286"/>
    <w:multiLevelType w:val="hybridMultilevel"/>
    <w:tmpl w:val="756C13B4"/>
    <w:lvl w:ilvl="0" w:tplc="67F2359E">
      <w:start w:val="1"/>
      <w:numFmt w:val="bullet"/>
      <w:lvlText w:val=""/>
      <w:lvlJc w:val="left"/>
      <w:pPr>
        <w:ind w:left="720" w:hanging="360"/>
      </w:pPr>
      <w:rPr>
        <w:rFonts w:ascii="Symbol" w:hAnsi="Symbol" w:hint="default"/>
      </w:rPr>
    </w:lvl>
    <w:lvl w:ilvl="1" w:tplc="63983F1A">
      <w:start w:val="1"/>
      <w:numFmt w:val="bullet"/>
      <w:lvlText w:val="o"/>
      <w:lvlJc w:val="left"/>
      <w:pPr>
        <w:ind w:left="1440" w:hanging="360"/>
      </w:pPr>
      <w:rPr>
        <w:rFonts w:ascii="Courier New" w:hAnsi="Courier New" w:hint="default"/>
      </w:rPr>
    </w:lvl>
    <w:lvl w:ilvl="2" w:tplc="3B56B9AE">
      <w:start w:val="1"/>
      <w:numFmt w:val="bullet"/>
      <w:lvlText w:val=""/>
      <w:lvlJc w:val="left"/>
      <w:pPr>
        <w:ind w:left="2160" w:hanging="360"/>
      </w:pPr>
      <w:rPr>
        <w:rFonts w:ascii="Wingdings" w:hAnsi="Wingdings" w:hint="default"/>
      </w:rPr>
    </w:lvl>
    <w:lvl w:ilvl="3" w:tplc="E0C44AA8">
      <w:start w:val="1"/>
      <w:numFmt w:val="bullet"/>
      <w:lvlText w:val=""/>
      <w:lvlJc w:val="left"/>
      <w:pPr>
        <w:ind w:left="2880" w:hanging="360"/>
      </w:pPr>
      <w:rPr>
        <w:rFonts w:ascii="Symbol" w:hAnsi="Symbol" w:hint="default"/>
      </w:rPr>
    </w:lvl>
    <w:lvl w:ilvl="4" w:tplc="A12CA4C6">
      <w:start w:val="1"/>
      <w:numFmt w:val="bullet"/>
      <w:lvlText w:val="o"/>
      <w:lvlJc w:val="left"/>
      <w:pPr>
        <w:ind w:left="3600" w:hanging="360"/>
      </w:pPr>
      <w:rPr>
        <w:rFonts w:ascii="Courier New" w:hAnsi="Courier New" w:hint="default"/>
      </w:rPr>
    </w:lvl>
    <w:lvl w:ilvl="5" w:tplc="A778125A">
      <w:start w:val="1"/>
      <w:numFmt w:val="bullet"/>
      <w:lvlText w:val=""/>
      <w:lvlJc w:val="left"/>
      <w:pPr>
        <w:ind w:left="4320" w:hanging="360"/>
      </w:pPr>
      <w:rPr>
        <w:rFonts w:ascii="Wingdings" w:hAnsi="Wingdings" w:hint="default"/>
      </w:rPr>
    </w:lvl>
    <w:lvl w:ilvl="6" w:tplc="8DEACEE8">
      <w:start w:val="1"/>
      <w:numFmt w:val="bullet"/>
      <w:lvlText w:val=""/>
      <w:lvlJc w:val="left"/>
      <w:pPr>
        <w:ind w:left="5040" w:hanging="360"/>
      </w:pPr>
      <w:rPr>
        <w:rFonts w:ascii="Symbol" w:hAnsi="Symbol" w:hint="default"/>
      </w:rPr>
    </w:lvl>
    <w:lvl w:ilvl="7" w:tplc="367A6D28">
      <w:start w:val="1"/>
      <w:numFmt w:val="bullet"/>
      <w:lvlText w:val="o"/>
      <w:lvlJc w:val="left"/>
      <w:pPr>
        <w:ind w:left="5760" w:hanging="360"/>
      </w:pPr>
      <w:rPr>
        <w:rFonts w:ascii="Courier New" w:hAnsi="Courier New" w:hint="default"/>
      </w:rPr>
    </w:lvl>
    <w:lvl w:ilvl="8" w:tplc="06649BEA">
      <w:start w:val="1"/>
      <w:numFmt w:val="bullet"/>
      <w:lvlText w:val=""/>
      <w:lvlJc w:val="left"/>
      <w:pPr>
        <w:ind w:left="6480" w:hanging="360"/>
      </w:pPr>
      <w:rPr>
        <w:rFonts w:ascii="Wingdings" w:hAnsi="Wingdings" w:hint="default"/>
      </w:rPr>
    </w:lvl>
  </w:abstractNum>
  <w:abstractNum w:abstractNumId="3" w15:restartNumberingAfterBreak="0">
    <w:nsid w:val="2EA43AB2"/>
    <w:multiLevelType w:val="hybridMultilevel"/>
    <w:tmpl w:val="0F3E3294"/>
    <w:lvl w:ilvl="0" w:tplc="D4FA32CA">
      <w:start w:val="1"/>
      <w:numFmt w:val="bullet"/>
      <w:lvlText w:val=""/>
      <w:lvlJc w:val="left"/>
      <w:pPr>
        <w:ind w:left="720" w:hanging="360"/>
      </w:pPr>
      <w:rPr>
        <w:rFonts w:ascii="Symbol" w:hAnsi="Symbol" w:hint="default"/>
      </w:rPr>
    </w:lvl>
    <w:lvl w:ilvl="1" w:tplc="F692C71E">
      <w:start w:val="1"/>
      <w:numFmt w:val="bullet"/>
      <w:lvlText w:val="o"/>
      <w:lvlJc w:val="left"/>
      <w:pPr>
        <w:ind w:left="1440" w:hanging="360"/>
      </w:pPr>
      <w:rPr>
        <w:rFonts w:ascii="Courier New" w:hAnsi="Courier New" w:hint="default"/>
      </w:rPr>
    </w:lvl>
    <w:lvl w:ilvl="2" w:tplc="3C7A7B0A">
      <w:start w:val="1"/>
      <w:numFmt w:val="bullet"/>
      <w:lvlText w:val=""/>
      <w:lvlJc w:val="left"/>
      <w:pPr>
        <w:ind w:left="2160" w:hanging="360"/>
      </w:pPr>
      <w:rPr>
        <w:rFonts w:ascii="Wingdings" w:hAnsi="Wingdings" w:hint="default"/>
      </w:rPr>
    </w:lvl>
    <w:lvl w:ilvl="3" w:tplc="CB7CC818">
      <w:start w:val="1"/>
      <w:numFmt w:val="bullet"/>
      <w:lvlText w:val=""/>
      <w:lvlJc w:val="left"/>
      <w:pPr>
        <w:ind w:left="2880" w:hanging="360"/>
      </w:pPr>
      <w:rPr>
        <w:rFonts w:ascii="Symbol" w:hAnsi="Symbol" w:hint="default"/>
      </w:rPr>
    </w:lvl>
    <w:lvl w:ilvl="4" w:tplc="E46E1462">
      <w:start w:val="1"/>
      <w:numFmt w:val="bullet"/>
      <w:lvlText w:val="o"/>
      <w:lvlJc w:val="left"/>
      <w:pPr>
        <w:ind w:left="3600" w:hanging="360"/>
      </w:pPr>
      <w:rPr>
        <w:rFonts w:ascii="Courier New" w:hAnsi="Courier New" w:hint="default"/>
      </w:rPr>
    </w:lvl>
    <w:lvl w:ilvl="5" w:tplc="72583B3E">
      <w:start w:val="1"/>
      <w:numFmt w:val="bullet"/>
      <w:lvlText w:val=""/>
      <w:lvlJc w:val="left"/>
      <w:pPr>
        <w:ind w:left="4320" w:hanging="360"/>
      </w:pPr>
      <w:rPr>
        <w:rFonts w:ascii="Wingdings" w:hAnsi="Wingdings" w:hint="default"/>
      </w:rPr>
    </w:lvl>
    <w:lvl w:ilvl="6" w:tplc="347A87A4">
      <w:start w:val="1"/>
      <w:numFmt w:val="bullet"/>
      <w:lvlText w:val=""/>
      <w:lvlJc w:val="left"/>
      <w:pPr>
        <w:ind w:left="5040" w:hanging="360"/>
      </w:pPr>
      <w:rPr>
        <w:rFonts w:ascii="Symbol" w:hAnsi="Symbol" w:hint="default"/>
      </w:rPr>
    </w:lvl>
    <w:lvl w:ilvl="7" w:tplc="3A9E4648">
      <w:start w:val="1"/>
      <w:numFmt w:val="bullet"/>
      <w:lvlText w:val="o"/>
      <w:lvlJc w:val="left"/>
      <w:pPr>
        <w:ind w:left="5760" w:hanging="360"/>
      </w:pPr>
      <w:rPr>
        <w:rFonts w:ascii="Courier New" w:hAnsi="Courier New" w:hint="default"/>
      </w:rPr>
    </w:lvl>
    <w:lvl w:ilvl="8" w:tplc="95487338">
      <w:start w:val="1"/>
      <w:numFmt w:val="bullet"/>
      <w:lvlText w:val=""/>
      <w:lvlJc w:val="left"/>
      <w:pPr>
        <w:ind w:left="6480" w:hanging="360"/>
      </w:pPr>
      <w:rPr>
        <w:rFonts w:ascii="Wingdings" w:hAnsi="Wingdings" w:hint="default"/>
      </w:rPr>
    </w:lvl>
  </w:abstractNum>
  <w:abstractNum w:abstractNumId="4" w15:restartNumberingAfterBreak="0">
    <w:nsid w:val="4A71AE52"/>
    <w:multiLevelType w:val="hybridMultilevel"/>
    <w:tmpl w:val="902C64A8"/>
    <w:lvl w:ilvl="0" w:tplc="14685102">
      <w:start w:val="1"/>
      <w:numFmt w:val="bullet"/>
      <w:lvlText w:val=""/>
      <w:lvlJc w:val="left"/>
      <w:pPr>
        <w:ind w:left="720" w:hanging="360"/>
      </w:pPr>
      <w:rPr>
        <w:rFonts w:ascii="Symbol" w:hAnsi="Symbol" w:hint="default"/>
      </w:rPr>
    </w:lvl>
    <w:lvl w:ilvl="1" w:tplc="0BD0674A">
      <w:start w:val="1"/>
      <w:numFmt w:val="bullet"/>
      <w:lvlText w:val="o"/>
      <w:lvlJc w:val="left"/>
      <w:pPr>
        <w:ind w:left="1440" w:hanging="360"/>
      </w:pPr>
      <w:rPr>
        <w:rFonts w:ascii="Courier New" w:hAnsi="Courier New" w:hint="default"/>
      </w:rPr>
    </w:lvl>
    <w:lvl w:ilvl="2" w:tplc="E3FAA892">
      <w:start w:val="1"/>
      <w:numFmt w:val="bullet"/>
      <w:lvlText w:val=""/>
      <w:lvlJc w:val="left"/>
      <w:pPr>
        <w:ind w:left="2160" w:hanging="360"/>
      </w:pPr>
      <w:rPr>
        <w:rFonts w:ascii="Wingdings" w:hAnsi="Wingdings" w:hint="default"/>
      </w:rPr>
    </w:lvl>
    <w:lvl w:ilvl="3" w:tplc="660A0476">
      <w:start w:val="1"/>
      <w:numFmt w:val="bullet"/>
      <w:lvlText w:val=""/>
      <w:lvlJc w:val="left"/>
      <w:pPr>
        <w:ind w:left="2880" w:hanging="360"/>
      </w:pPr>
      <w:rPr>
        <w:rFonts w:ascii="Symbol" w:hAnsi="Symbol" w:hint="default"/>
      </w:rPr>
    </w:lvl>
    <w:lvl w:ilvl="4" w:tplc="9272A7E0">
      <w:start w:val="1"/>
      <w:numFmt w:val="bullet"/>
      <w:lvlText w:val="o"/>
      <w:lvlJc w:val="left"/>
      <w:pPr>
        <w:ind w:left="3600" w:hanging="360"/>
      </w:pPr>
      <w:rPr>
        <w:rFonts w:ascii="Courier New" w:hAnsi="Courier New" w:hint="default"/>
      </w:rPr>
    </w:lvl>
    <w:lvl w:ilvl="5" w:tplc="DB002796">
      <w:start w:val="1"/>
      <w:numFmt w:val="bullet"/>
      <w:lvlText w:val=""/>
      <w:lvlJc w:val="left"/>
      <w:pPr>
        <w:ind w:left="4320" w:hanging="360"/>
      </w:pPr>
      <w:rPr>
        <w:rFonts w:ascii="Wingdings" w:hAnsi="Wingdings" w:hint="default"/>
      </w:rPr>
    </w:lvl>
    <w:lvl w:ilvl="6" w:tplc="FCA84CE8">
      <w:start w:val="1"/>
      <w:numFmt w:val="bullet"/>
      <w:lvlText w:val=""/>
      <w:lvlJc w:val="left"/>
      <w:pPr>
        <w:ind w:left="5040" w:hanging="360"/>
      </w:pPr>
      <w:rPr>
        <w:rFonts w:ascii="Symbol" w:hAnsi="Symbol" w:hint="default"/>
      </w:rPr>
    </w:lvl>
    <w:lvl w:ilvl="7" w:tplc="D6E824E6">
      <w:start w:val="1"/>
      <w:numFmt w:val="bullet"/>
      <w:lvlText w:val="o"/>
      <w:lvlJc w:val="left"/>
      <w:pPr>
        <w:ind w:left="5760" w:hanging="360"/>
      </w:pPr>
      <w:rPr>
        <w:rFonts w:ascii="Courier New" w:hAnsi="Courier New" w:hint="default"/>
      </w:rPr>
    </w:lvl>
    <w:lvl w:ilvl="8" w:tplc="F58A5806">
      <w:start w:val="1"/>
      <w:numFmt w:val="bullet"/>
      <w:lvlText w:val=""/>
      <w:lvlJc w:val="left"/>
      <w:pPr>
        <w:ind w:left="6480" w:hanging="360"/>
      </w:pPr>
      <w:rPr>
        <w:rFonts w:ascii="Wingdings" w:hAnsi="Wingdings" w:hint="default"/>
      </w:rPr>
    </w:lvl>
  </w:abstractNum>
  <w:abstractNum w:abstractNumId="5" w15:restartNumberingAfterBreak="0">
    <w:nsid w:val="4D60EBD7"/>
    <w:multiLevelType w:val="hybridMultilevel"/>
    <w:tmpl w:val="E3C0FA02"/>
    <w:lvl w:ilvl="0" w:tplc="D17E6216">
      <w:start w:val="1"/>
      <w:numFmt w:val="bullet"/>
      <w:lvlText w:val=""/>
      <w:lvlJc w:val="left"/>
      <w:pPr>
        <w:ind w:left="720" w:hanging="360"/>
      </w:pPr>
      <w:rPr>
        <w:rFonts w:ascii="Symbol" w:hAnsi="Symbol" w:hint="default"/>
      </w:rPr>
    </w:lvl>
    <w:lvl w:ilvl="1" w:tplc="5A28291C">
      <w:start w:val="1"/>
      <w:numFmt w:val="bullet"/>
      <w:lvlText w:val="o"/>
      <w:lvlJc w:val="left"/>
      <w:pPr>
        <w:ind w:left="1440" w:hanging="360"/>
      </w:pPr>
      <w:rPr>
        <w:rFonts w:ascii="Courier New" w:hAnsi="Courier New" w:hint="default"/>
      </w:rPr>
    </w:lvl>
    <w:lvl w:ilvl="2" w:tplc="950C5D50">
      <w:start w:val="1"/>
      <w:numFmt w:val="bullet"/>
      <w:lvlText w:val=""/>
      <w:lvlJc w:val="left"/>
      <w:pPr>
        <w:ind w:left="2160" w:hanging="360"/>
      </w:pPr>
      <w:rPr>
        <w:rFonts w:ascii="Wingdings" w:hAnsi="Wingdings" w:hint="default"/>
      </w:rPr>
    </w:lvl>
    <w:lvl w:ilvl="3" w:tplc="2006FA7A">
      <w:start w:val="1"/>
      <w:numFmt w:val="bullet"/>
      <w:lvlText w:val=""/>
      <w:lvlJc w:val="left"/>
      <w:pPr>
        <w:ind w:left="2880" w:hanging="360"/>
      </w:pPr>
      <w:rPr>
        <w:rFonts w:ascii="Symbol" w:hAnsi="Symbol" w:hint="default"/>
      </w:rPr>
    </w:lvl>
    <w:lvl w:ilvl="4" w:tplc="C50A9A68">
      <w:start w:val="1"/>
      <w:numFmt w:val="bullet"/>
      <w:lvlText w:val="o"/>
      <w:lvlJc w:val="left"/>
      <w:pPr>
        <w:ind w:left="3600" w:hanging="360"/>
      </w:pPr>
      <w:rPr>
        <w:rFonts w:ascii="Courier New" w:hAnsi="Courier New" w:hint="default"/>
      </w:rPr>
    </w:lvl>
    <w:lvl w:ilvl="5" w:tplc="17E88962">
      <w:start w:val="1"/>
      <w:numFmt w:val="bullet"/>
      <w:lvlText w:val=""/>
      <w:lvlJc w:val="left"/>
      <w:pPr>
        <w:ind w:left="4320" w:hanging="360"/>
      </w:pPr>
      <w:rPr>
        <w:rFonts w:ascii="Wingdings" w:hAnsi="Wingdings" w:hint="default"/>
      </w:rPr>
    </w:lvl>
    <w:lvl w:ilvl="6" w:tplc="F1968DA4">
      <w:start w:val="1"/>
      <w:numFmt w:val="bullet"/>
      <w:lvlText w:val=""/>
      <w:lvlJc w:val="left"/>
      <w:pPr>
        <w:ind w:left="5040" w:hanging="360"/>
      </w:pPr>
      <w:rPr>
        <w:rFonts w:ascii="Symbol" w:hAnsi="Symbol" w:hint="default"/>
      </w:rPr>
    </w:lvl>
    <w:lvl w:ilvl="7" w:tplc="3ACE6480">
      <w:start w:val="1"/>
      <w:numFmt w:val="bullet"/>
      <w:lvlText w:val="o"/>
      <w:lvlJc w:val="left"/>
      <w:pPr>
        <w:ind w:left="5760" w:hanging="360"/>
      </w:pPr>
      <w:rPr>
        <w:rFonts w:ascii="Courier New" w:hAnsi="Courier New" w:hint="default"/>
      </w:rPr>
    </w:lvl>
    <w:lvl w:ilvl="8" w:tplc="12F0F974">
      <w:start w:val="1"/>
      <w:numFmt w:val="bullet"/>
      <w:lvlText w:val=""/>
      <w:lvlJc w:val="left"/>
      <w:pPr>
        <w:ind w:left="6480" w:hanging="360"/>
      </w:pPr>
      <w:rPr>
        <w:rFonts w:ascii="Wingdings" w:hAnsi="Wingdings" w:hint="default"/>
      </w:rPr>
    </w:lvl>
  </w:abstractNum>
  <w:abstractNum w:abstractNumId="6" w15:restartNumberingAfterBreak="0">
    <w:nsid w:val="5F6B830B"/>
    <w:multiLevelType w:val="hybridMultilevel"/>
    <w:tmpl w:val="353CA2DA"/>
    <w:lvl w:ilvl="0" w:tplc="12E2D4E6">
      <w:start w:val="1"/>
      <w:numFmt w:val="bullet"/>
      <w:lvlText w:val=""/>
      <w:lvlJc w:val="left"/>
      <w:pPr>
        <w:ind w:left="720" w:hanging="360"/>
      </w:pPr>
      <w:rPr>
        <w:rFonts w:ascii="Symbol" w:hAnsi="Symbol" w:hint="default"/>
      </w:rPr>
    </w:lvl>
    <w:lvl w:ilvl="1" w:tplc="37D2F822">
      <w:start w:val="1"/>
      <w:numFmt w:val="bullet"/>
      <w:lvlText w:val="o"/>
      <w:lvlJc w:val="left"/>
      <w:pPr>
        <w:ind w:left="1440" w:hanging="360"/>
      </w:pPr>
      <w:rPr>
        <w:rFonts w:ascii="Courier New" w:hAnsi="Courier New" w:hint="default"/>
      </w:rPr>
    </w:lvl>
    <w:lvl w:ilvl="2" w:tplc="DF30DAEC">
      <w:start w:val="1"/>
      <w:numFmt w:val="bullet"/>
      <w:lvlText w:val=""/>
      <w:lvlJc w:val="left"/>
      <w:pPr>
        <w:ind w:left="2160" w:hanging="360"/>
      </w:pPr>
      <w:rPr>
        <w:rFonts w:ascii="Wingdings" w:hAnsi="Wingdings" w:hint="default"/>
      </w:rPr>
    </w:lvl>
    <w:lvl w:ilvl="3" w:tplc="3D00AB08">
      <w:start w:val="1"/>
      <w:numFmt w:val="bullet"/>
      <w:lvlText w:val=""/>
      <w:lvlJc w:val="left"/>
      <w:pPr>
        <w:ind w:left="2880" w:hanging="360"/>
      </w:pPr>
      <w:rPr>
        <w:rFonts w:ascii="Symbol" w:hAnsi="Symbol" w:hint="default"/>
      </w:rPr>
    </w:lvl>
    <w:lvl w:ilvl="4" w:tplc="EB9E895A">
      <w:start w:val="1"/>
      <w:numFmt w:val="bullet"/>
      <w:lvlText w:val="o"/>
      <w:lvlJc w:val="left"/>
      <w:pPr>
        <w:ind w:left="3600" w:hanging="360"/>
      </w:pPr>
      <w:rPr>
        <w:rFonts w:ascii="Courier New" w:hAnsi="Courier New" w:hint="default"/>
      </w:rPr>
    </w:lvl>
    <w:lvl w:ilvl="5" w:tplc="ADC63592">
      <w:start w:val="1"/>
      <w:numFmt w:val="bullet"/>
      <w:lvlText w:val=""/>
      <w:lvlJc w:val="left"/>
      <w:pPr>
        <w:ind w:left="4320" w:hanging="360"/>
      </w:pPr>
      <w:rPr>
        <w:rFonts w:ascii="Wingdings" w:hAnsi="Wingdings" w:hint="default"/>
      </w:rPr>
    </w:lvl>
    <w:lvl w:ilvl="6" w:tplc="8E307354">
      <w:start w:val="1"/>
      <w:numFmt w:val="bullet"/>
      <w:lvlText w:val=""/>
      <w:lvlJc w:val="left"/>
      <w:pPr>
        <w:ind w:left="5040" w:hanging="360"/>
      </w:pPr>
      <w:rPr>
        <w:rFonts w:ascii="Symbol" w:hAnsi="Symbol" w:hint="default"/>
      </w:rPr>
    </w:lvl>
    <w:lvl w:ilvl="7" w:tplc="E2706FBA">
      <w:start w:val="1"/>
      <w:numFmt w:val="bullet"/>
      <w:lvlText w:val="o"/>
      <w:lvlJc w:val="left"/>
      <w:pPr>
        <w:ind w:left="5760" w:hanging="360"/>
      </w:pPr>
      <w:rPr>
        <w:rFonts w:ascii="Courier New" w:hAnsi="Courier New" w:hint="default"/>
      </w:rPr>
    </w:lvl>
    <w:lvl w:ilvl="8" w:tplc="CF7EAE84">
      <w:start w:val="1"/>
      <w:numFmt w:val="bullet"/>
      <w:lvlText w:val=""/>
      <w:lvlJc w:val="left"/>
      <w:pPr>
        <w:ind w:left="6480" w:hanging="360"/>
      </w:pPr>
      <w:rPr>
        <w:rFonts w:ascii="Wingdings" w:hAnsi="Wingdings" w:hint="default"/>
      </w:rPr>
    </w:lvl>
  </w:abstractNum>
  <w:abstractNum w:abstractNumId="7" w15:restartNumberingAfterBreak="0">
    <w:nsid w:val="6C761188"/>
    <w:multiLevelType w:val="hybridMultilevel"/>
    <w:tmpl w:val="DEBA0090"/>
    <w:lvl w:ilvl="0" w:tplc="FF0AB6EC">
      <w:start w:val="1"/>
      <w:numFmt w:val="bullet"/>
      <w:lvlText w:val=""/>
      <w:lvlJc w:val="left"/>
      <w:pPr>
        <w:ind w:left="720" w:hanging="360"/>
      </w:pPr>
      <w:rPr>
        <w:rFonts w:ascii="Symbol" w:hAnsi="Symbol" w:hint="default"/>
      </w:rPr>
    </w:lvl>
    <w:lvl w:ilvl="1" w:tplc="337434A0">
      <w:start w:val="1"/>
      <w:numFmt w:val="bullet"/>
      <w:lvlText w:val="o"/>
      <w:lvlJc w:val="left"/>
      <w:pPr>
        <w:ind w:left="1440" w:hanging="360"/>
      </w:pPr>
      <w:rPr>
        <w:rFonts w:ascii="Courier New" w:hAnsi="Courier New" w:hint="default"/>
      </w:rPr>
    </w:lvl>
    <w:lvl w:ilvl="2" w:tplc="326A7CE0">
      <w:start w:val="1"/>
      <w:numFmt w:val="bullet"/>
      <w:lvlText w:val=""/>
      <w:lvlJc w:val="left"/>
      <w:pPr>
        <w:ind w:left="2160" w:hanging="360"/>
      </w:pPr>
      <w:rPr>
        <w:rFonts w:ascii="Wingdings" w:hAnsi="Wingdings" w:hint="default"/>
      </w:rPr>
    </w:lvl>
    <w:lvl w:ilvl="3" w:tplc="2480C0DE">
      <w:start w:val="1"/>
      <w:numFmt w:val="bullet"/>
      <w:lvlText w:val=""/>
      <w:lvlJc w:val="left"/>
      <w:pPr>
        <w:ind w:left="2880" w:hanging="360"/>
      </w:pPr>
      <w:rPr>
        <w:rFonts w:ascii="Symbol" w:hAnsi="Symbol" w:hint="default"/>
      </w:rPr>
    </w:lvl>
    <w:lvl w:ilvl="4" w:tplc="A932698E">
      <w:start w:val="1"/>
      <w:numFmt w:val="bullet"/>
      <w:lvlText w:val="o"/>
      <w:lvlJc w:val="left"/>
      <w:pPr>
        <w:ind w:left="3600" w:hanging="360"/>
      </w:pPr>
      <w:rPr>
        <w:rFonts w:ascii="Courier New" w:hAnsi="Courier New" w:hint="default"/>
      </w:rPr>
    </w:lvl>
    <w:lvl w:ilvl="5" w:tplc="E89067BA">
      <w:start w:val="1"/>
      <w:numFmt w:val="bullet"/>
      <w:lvlText w:val=""/>
      <w:lvlJc w:val="left"/>
      <w:pPr>
        <w:ind w:left="4320" w:hanging="360"/>
      </w:pPr>
      <w:rPr>
        <w:rFonts w:ascii="Wingdings" w:hAnsi="Wingdings" w:hint="default"/>
      </w:rPr>
    </w:lvl>
    <w:lvl w:ilvl="6" w:tplc="B1E2D530">
      <w:start w:val="1"/>
      <w:numFmt w:val="bullet"/>
      <w:lvlText w:val=""/>
      <w:lvlJc w:val="left"/>
      <w:pPr>
        <w:ind w:left="5040" w:hanging="360"/>
      </w:pPr>
      <w:rPr>
        <w:rFonts w:ascii="Symbol" w:hAnsi="Symbol" w:hint="default"/>
      </w:rPr>
    </w:lvl>
    <w:lvl w:ilvl="7" w:tplc="1220AEB4">
      <w:start w:val="1"/>
      <w:numFmt w:val="bullet"/>
      <w:lvlText w:val="o"/>
      <w:lvlJc w:val="left"/>
      <w:pPr>
        <w:ind w:left="5760" w:hanging="360"/>
      </w:pPr>
      <w:rPr>
        <w:rFonts w:ascii="Courier New" w:hAnsi="Courier New" w:hint="default"/>
      </w:rPr>
    </w:lvl>
    <w:lvl w:ilvl="8" w:tplc="D2E40A80">
      <w:start w:val="1"/>
      <w:numFmt w:val="bullet"/>
      <w:lvlText w:val=""/>
      <w:lvlJc w:val="left"/>
      <w:pPr>
        <w:ind w:left="6480" w:hanging="360"/>
      </w:pPr>
      <w:rPr>
        <w:rFonts w:ascii="Wingdings" w:hAnsi="Wingdings" w:hint="default"/>
      </w:rPr>
    </w:lvl>
  </w:abstractNum>
  <w:abstractNum w:abstractNumId="8" w15:restartNumberingAfterBreak="0">
    <w:nsid w:val="7268739A"/>
    <w:multiLevelType w:val="hybridMultilevel"/>
    <w:tmpl w:val="74567AEA"/>
    <w:lvl w:ilvl="0" w:tplc="E0C46324">
      <w:start w:val="1"/>
      <w:numFmt w:val="lowerLetter"/>
      <w:lvlText w:val="%1)"/>
      <w:lvlJc w:val="left"/>
      <w:pPr>
        <w:ind w:left="720" w:hanging="360"/>
      </w:pPr>
    </w:lvl>
    <w:lvl w:ilvl="1" w:tplc="DA22CB58">
      <w:start w:val="1"/>
      <w:numFmt w:val="lowerLetter"/>
      <w:lvlText w:val="%2."/>
      <w:lvlJc w:val="left"/>
      <w:pPr>
        <w:ind w:left="1440" w:hanging="360"/>
      </w:pPr>
    </w:lvl>
    <w:lvl w:ilvl="2" w:tplc="AC2EE7EC">
      <w:start w:val="1"/>
      <w:numFmt w:val="lowerRoman"/>
      <w:lvlText w:val="%3."/>
      <w:lvlJc w:val="right"/>
      <w:pPr>
        <w:ind w:left="2160" w:hanging="180"/>
      </w:pPr>
    </w:lvl>
    <w:lvl w:ilvl="3" w:tplc="EC2AB00C">
      <w:start w:val="1"/>
      <w:numFmt w:val="decimal"/>
      <w:lvlText w:val="%4."/>
      <w:lvlJc w:val="left"/>
      <w:pPr>
        <w:ind w:left="2880" w:hanging="360"/>
      </w:pPr>
    </w:lvl>
    <w:lvl w:ilvl="4" w:tplc="4EE07776">
      <w:start w:val="1"/>
      <w:numFmt w:val="lowerLetter"/>
      <w:lvlText w:val="%5."/>
      <w:lvlJc w:val="left"/>
      <w:pPr>
        <w:ind w:left="3600" w:hanging="360"/>
      </w:pPr>
    </w:lvl>
    <w:lvl w:ilvl="5" w:tplc="4964075E">
      <w:start w:val="1"/>
      <w:numFmt w:val="lowerRoman"/>
      <w:lvlText w:val="%6."/>
      <w:lvlJc w:val="right"/>
      <w:pPr>
        <w:ind w:left="4320" w:hanging="180"/>
      </w:pPr>
    </w:lvl>
    <w:lvl w:ilvl="6" w:tplc="DDF46C06">
      <w:start w:val="1"/>
      <w:numFmt w:val="decimal"/>
      <w:lvlText w:val="%7."/>
      <w:lvlJc w:val="left"/>
      <w:pPr>
        <w:ind w:left="5040" w:hanging="360"/>
      </w:pPr>
    </w:lvl>
    <w:lvl w:ilvl="7" w:tplc="9C02A27A">
      <w:start w:val="1"/>
      <w:numFmt w:val="lowerLetter"/>
      <w:lvlText w:val="%8."/>
      <w:lvlJc w:val="left"/>
      <w:pPr>
        <w:ind w:left="5760" w:hanging="360"/>
      </w:pPr>
    </w:lvl>
    <w:lvl w:ilvl="8" w:tplc="C096BC3A">
      <w:start w:val="1"/>
      <w:numFmt w:val="lowerRoman"/>
      <w:lvlText w:val="%9."/>
      <w:lvlJc w:val="right"/>
      <w:pPr>
        <w:ind w:left="6480" w:hanging="180"/>
      </w:pPr>
    </w:lvl>
  </w:abstractNum>
  <w:num w:numId="1" w16cid:durableId="1092551148">
    <w:abstractNumId w:val="2"/>
  </w:num>
  <w:num w:numId="2" w16cid:durableId="1127507335">
    <w:abstractNumId w:val="6"/>
  </w:num>
  <w:num w:numId="3" w16cid:durableId="1164855231">
    <w:abstractNumId w:val="8"/>
  </w:num>
  <w:num w:numId="4" w16cid:durableId="1303003770">
    <w:abstractNumId w:val="7"/>
  </w:num>
  <w:num w:numId="5" w16cid:durableId="173884551">
    <w:abstractNumId w:val="4"/>
  </w:num>
  <w:num w:numId="6" w16cid:durableId="1792895569">
    <w:abstractNumId w:val="5"/>
  </w:num>
  <w:num w:numId="7" w16cid:durableId="1983459118">
    <w:abstractNumId w:val="3"/>
  </w:num>
  <w:num w:numId="8" w16cid:durableId="535434667">
    <w:abstractNumId w:val="1"/>
  </w:num>
  <w:num w:numId="9" w16cid:durableId="6654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758E9"/>
    <w:rsid w:val="0018535C"/>
    <w:rsid w:val="00246B23"/>
    <w:rsid w:val="002E0528"/>
    <w:rsid w:val="00316716"/>
    <w:rsid w:val="00381828"/>
    <w:rsid w:val="00444BE6"/>
    <w:rsid w:val="004A1E34"/>
    <w:rsid w:val="004F430B"/>
    <w:rsid w:val="005B6392"/>
    <w:rsid w:val="005C5FE7"/>
    <w:rsid w:val="0063239A"/>
    <w:rsid w:val="00635ABB"/>
    <w:rsid w:val="007807DA"/>
    <w:rsid w:val="0081477B"/>
    <w:rsid w:val="008202DB"/>
    <w:rsid w:val="008A5DBF"/>
    <w:rsid w:val="008F5C20"/>
    <w:rsid w:val="00A0652B"/>
    <w:rsid w:val="00AF0A53"/>
    <w:rsid w:val="00B0083C"/>
    <w:rsid w:val="00B427ED"/>
    <w:rsid w:val="00B60C2B"/>
    <w:rsid w:val="00BB1456"/>
    <w:rsid w:val="00CB32D0"/>
    <w:rsid w:val="00DC1D04"/>
    <w:rsid w:val="00E617DF"/>
    <w:rsid w:val="00F57CA4"/>
    <w:rsid w:val="043E7586"/>
    <w:rsid w:val="04D28E55"/>
    <w:rsid w:val="07F8D50F"/>
    <w:rsid w:val="0AB1D87A"/>
    <w:rsid w:val="0DCB9E11"/>
    <w:rsid w:val="0ECA1874"/>
    <w:rsid w:val="140809BF"/>
    <w:rsid w:val="175F8FB0"/>
    <w:rsid w:val="17FDC1CC"/>
    <w:rsid w:val="1A3200F1"/>
    <w:rsid w:val="1D5D9BAB"/>
    <w:rsid w:val="1D8193B0"/>
    <w:rsid w:val="1EA34909"/>
    <w:rsid w:val="2003DB26"/>
    <w:rsid w:val="20B8E009"/>
    <w:rsid w:val="23179ADB"/>
    <w:rsid w:val="231CBA1F"/>
    <w:rsid w:val="2468761B"/>
    <w:rsid w:val="257CB4C7"/>
    <w:rsid w:val="264ABFDF"/>
    <w:rsid w:val="282B521E"/>
    <w:rsid w:val="29C599E3"/>
    <w:rsid w:val="2A600A30"/>
    <w:rsid w:val="2B954ED0"/>
    <w:rsid w:val="2CE3EFD3"/>
    <w:rsid w:val="2CE654D3"/>
    <w:rsid w:val="2DBD31F8"/>
    <w:rsid w:val="305749EC"/>
    <w:rsid w:val="32B4E883"/>
    <w:rsid w:val="339B1B25"/>
    <w:rsid w:val="3537CA73"/>
    <w:rsid w:val="3687461B"/>
    <w:rsid w:val="373CC08D"/>
    <w:rsid w:val="3BB8B595"/>
    <w:rsid w:val="3CBDC4ED"/>
    <w:rsid w:val="3DA3DD17"/>
    <w:rsid w:val="421D02FB"/>
    <w:rsid w:val="437D4FDE"/>
    <w:rsid w:val="44AAE789"/>
    <w:rsid w:val="456A4DED"/>
    <w:rsid w:val="469BA88F"/>
    <w:rsid w:val="47AC5ED5"/>
    <w:rsid w:val="4A9D231A"/>
    <w:rsid w:val="4ADC1E55"/>
    <w:rsid w:val="4BA758E9"/>
    <w:rsid w:val="4C1DB3B7"/>
    <w:rsid w:val="4C629F5B"/>
    <w:rsid w:val="4CA4A391"/>
    <w:rsid w:val="4D68B7F6"/>
    <w:rsid w:val="4EBF72CF"/>
    <w:rsid w:val="5218B019"/>
    <w:rsid w:val="53D4ECC4"/>
    <w:rsid w:val="55148E93"/>
    <w:rsid w:val="562D1DB5"/>
    <w:rsid w:val="57CDB03A"/>
    <w:rsid w:val="58770B8B"/>
    <w:rsid w:val="59105DD3"/>
    <w:rsid w:val="5AB3A26A"/>
    <w:rsid w:val="5B849453"/>
    <w:rsid w:val="5D92BAA3"/>
    <w:rsid w:val="5DBA4E3F"/>
    <w:rsid w:val="5EE49BD3"/>
    <w:rsid w:val="5EEF4713"/>
    <w:rsid w:val="5FF1824D"/>
    <w:rsid w:val="615BBDF5"/>
    <w:rsid w:val="638617C9"/>
    <w:rsid w:val="656641A6"/>
    <w:rsid w:val="66B530CC"/>
    <w:rsid w:val="690A8D8E"/>
    <w:rsid w:val="6CDC26E3"/>
    <w:rsid w:val="6D43311C"/>
    <w:rsid w:val="6EB53C41"/>
    <w:rsid w:val="70957A3C"/>
    <w:rsid w:val="712BCB6E"/>
    <w:rsid w:val="72851D4C"/>
    <w:rsid w:val="73A87916"/>
    <w:rsid w:val="74FFD341"/>
    <w:rsid w:val="75B20343"/>
    <w:rsid w:val="75BAC5A4"/>
    <w:rsid w:val="7612CF81"/>
    <w:rsid w:val="764A41DD"/>
    <w:rsid w:val="78551278"/>
    <w:rsid w:val="7B347526"/>
    <w:rsid w:val="7C4E000E"/>
    <w:rsid w:val="7C5F9EBB"/>
    <w:rsid w:val="7C950AE8"/>
    <w:rsid w:val="7EFBD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58E9"/>
  <w15:chartTrackingRefBased/>
  <w15:docId w15:val="{ECCCF3B9-9FDE-4692-9B6A-7F1789EA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90A8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90A8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90A8D8E"/>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690A8D8E"/>
    <w:pPr>
      <w:ind w:left="720"/>
      <w:contextualSpacing/>
    </w:pPr>
  </w:style>
  <w:style w:type="table" w:styleId="GridTable4-Accent2">
    <w:name w:val="Grid Table 4 Accent 2"/>
    <w:basedOn w:val="TableNormal"/>
    <w:uiPriority w:val="49"/>
    <w:rsid w:val="00A0652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be8fbd-3808-4242-b134-d47273206a8e" xsi:nil="true"/>
    <lcf76f155ced4ddcb4097134ff3c332f xmlns="d5539bf6-fe46-47a6-a720-f410f96178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BE178F2852E946BCB0C6A06C9F2AAF" ma:contentTypeVersion="13" ma:contentTypeDescription="Create a new document." ma:contentTypeScope="" ma:versionID="25f623f33c14f3c4505ea804ccb60c2b">
  <xsd:schema xmlns:xsd="http://www.w3.org/2001/XMLSchema" xmlns:xs="http://www.w3.org/2001/XMLSchema" xmlns:p="http://schemas.microsoft.com/office/2006/metadata/properties" xmlns:ns2="d5539bf6-fe46-47a6-a720-f410f961780e" xmlns:ns3="c1be8fbd-3808-4242-b134-d47273206a8e" targetNamespace="http://schemas.microsoft.com/office/2006/metadata/properties" ma:root="true" ma:fieldsID="4a6e9ef0d45b3f7b63ae5cd5791d6067" ns2:_="" ns3:_="">
    <xsd:import namespace="d5539bf6-fe46-47a6-a720-f410f961780e"/>
    <xsd:import namespace="c1be8fbd-3808-4242-b134-d47273206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39bf6-fe46-47a6-a720-f410f9617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be8fbd-3808-4242-b134-d47273206a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13f35c1-bbb3-4752-af3b-7a5569e66ef5}" ma:internalName="TaxCatchAll" ma:showField="CatchAllData" ma:web="c1be8fbd-3808-4242-b134-d47273206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D9EE5-96C3-41CD-998F-0508E7F99E54}">
  <ds:schemaRefs>
    <ds:schemaRef ds:uri="http://schemas.microsoft.com/sharepoint/v3/contenttype/forms"/>
  </ds:schemaRefs>
</ds:datastoreItem>
</file>

<file path=customXml/itemProps2.xml><?xml version="1.0" encoding="utf-8"?>
<ds:datastoreItem xmlns:ds="http://schemas.openxmlformats.org/officeDocument/2006/customXml" ds:itemID="{AB5F1AEB-FC6C-4588-A7B7-CA4C0FADC6AA}">
  <ds:schemaRefs>
    <ds:schemaRef ds:uri="http://schemas.microsoft.com/office/2006/metadata/properties"/>
    <ds:schemaRef ds:uri="http://schemas.microsoft.com/office/infopath/2007/PartnerControls"/>
    <ds:schemaRef ds:uri="c1be8fbd-3808-4242-b134-d47273206a8e"/>
    <ds:schemaRef ds:uri="d5539bf6-fe46-47a6-a720-f410f961780e"/>
  </ds:schemaRefs>
</ds:datastoreItem>
</file>

<file path=customXml/itemProps3.xml><?xml version="1.0" encoding="utf-8"?>
<ds:datastoreItem xmlns:ds="http://schemas.openxmlformats.org/officeDocument/2006/customXml" ds:itemID="{4063CB54-FDF8-45A0-A433-0331455EC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39bf6-fe46-47a6-a720-f410f961780e"/>
    <ds:schemaRef ds:uri="c1be8fbd-3808-4242-b134-d4727320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Karanja</dc:creator>
  <cp:keywords/>
  <dc:description/>
  <cp:lastModifiedBy>Charles Mule</cp:lastModifiedBy>
  <cp:revision>2</cp:revision>
  <dcterms:created xsi:type="dcterms:W3CDTF">2026-04-20T15:42:00Z</dcterms:created>
  <dcterms:modified xsi:type="dcterms:W3CDTF">2026-04-20T15:42:00Z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0x01010080BE178F2852E946BCB0C6A06C9F2AAF</vt:lpwstr>
  </property>
  <property fmtid="{D5CDD505-2E9C-101B-9397-08002B2CF9AE}" pid="3" name="MediaServiceImageTags">
    <vt:lpwstr/>
  </property>
</Properties>
</file>