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EB9E" w14:textId="606A1E29" w:rsidR="00F9614A" w:rsidRPr="00B45E4C" w:rsidRDefault="00F9614A" w:rsidP="209B52DA">
      <w:pPr>
        <w:shd w:val="clear" w:color="auto" w:fill="FFFFFF" w:themeFill="background1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  <w:kern w:val="0"/>
          <w:u w:val="single"/>
          <w14:ligatures w14:val="none"/>
        </w:rPr>
      </w:pPr>
      <w:r w:rsidRPr="00B45E4C">
        <w:rPr>
          <w:rFonts w:ascii="Arial" w:eastAsia="Times New Roman" w:hAnsi="Arial" w:cs="Arial"/>
          <w:b/>
          <w:bCs/>
          <w:color w:val="181818"/>
          <w:kern w:val="0"/>
          <w:u w:val="single"/>
          <w14:ligatures w14:val="none"/>
        </w:rPr>
        <w:t xml:space="preserve">Call For Applications: Promoting Local Response Capacity and Partnerships (PLRCAP) </w:t>
      </w:r>
      <w:r w:rsidR="000667BA" w:rsidRPr="00B45E4C">
        <w:rPr>
          <w:rFonts w:ascii="Arial" w:eastAsia="Times New Roman" w:hAnsi="Arial" w:cs="Arial"/>
          <w:b/>
          <w:bCs/>
          <w:color w:val="181818"/>
          <w:kern w:val="0"/>
          <w:u w:val="single"/>
          <w14:ligatures w14:val="none"/>
        </w:rPr>
        <w:t xml:space="preserve">Consultancy </w:t>
      </w:r>
      <w:proofErr w:type="gramStart"/>
      <w:r w:rsidR="000667BA" w:rsidRPr="00B45E4C">
        <w:rPr>
          <w:rFonts w:ascii="Arial" w:eastAsia="Times New Roman" w:hAnsi="Arial" w:cs="Arial"/>
          <w:b/>
          <w:bCs/>
          <w:color w:val="181818"/>
          <w:kern w:val="0"/>
          <w:u w:val="single"/>
          <w14:ligatures w14:val="none"/>
        </w:rPr>
        <w:t>for the Production of</w:t>
      </w:r>
      <w:proofErr w:type="gramEnd"/>
      <w:r w:rsidR="000667BA" w:rsidRPr="00B45E4C">
        <w:rPr>
          <w:rFonts w:ascii="Arial" w:eastAsia="Times New Roman" w:hAnsi="Arial" w:cs="Arial"/>
          <w:b/>
          <w:bCs/>
          <w:color w:val="181818"/>
          <w:kern w:val="0"/>
          <w:u w:val="single"/>
          <w14:ligatures w14:val="none"/>
        </w:rPr>
        <w:t xml:space="preserve"> Training Materials, Toolkits, and Digital Learning Content for the NGO Support Hub</w:t>
      </w:r>
    </w:p>
    <w:p w14:paraId="65422BBE" w14:textId="5C7B3FDB" w:rsidR="00E7341E" w:rsidRPr="00B45E4C" w:rsidRDefault="00F9614A" w:rsidP="209B52DA">
      <w:pPr>
        <w:shd w:val="clear" w:color="auto" w:fill="FFFFFF" w:themeFill="background1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 xml:space="preserve">About the </w:t>
      </w:r>
      <w:r w:rsidR="00E7341E" w:rsidRPr="00B45E4C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Organi</w:t>
      </w:r>
      <w:r w:rsidR="6EA3182D" w:rsidRPr="00B45E4C">
        <w:rPr>
          <w:rFonts w:ascii="Arial" w:eastAsia="Times New Roman" w:hAnsi="Arial" w:cs="Arial"/>
          <w:b/>
          <w:bCs/>
          <w:color w:val="181818"/>
        </w:rPr>
        <w:t>s</w:t>
      </w:r>
      <w:r w:rsidR="00E7341E" w:rsidRPr="00B45E4C">
        <w:rPr>
          <w:rFonts w:ascii="Arial" w:eastAsia="Times New Roman" w:hAnsi="Arial" w:cs="Arial"/>
          <w:b/>
          <w:bCs/>
          <w:color w:val="181818"/>
        </w:rPr>
        <w:t>ation</w:t>
      </w:r>
    </w:p>
    <w:p w14:paraId="4A3F7BBE" w14:textId="33F8B17D" w:rsidR="00F9614A" w:rsidRPr="00B45E4C" w:rsidRDefault="5B8DD344" w:rsidP="71D7D903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</w:rPr>
        <w:t>NORCAP, part of the Norwegian Refugee Council</w:t>
      </w:r>
      <w:r w:rsidR="1C51F178" w:rsidRPr="00B45E4C">
        <w:rPr>
          <w:rFonts w:ascii="Arial" w:eastAsia="Times New Roman" w:hAnsi="Arial" w:cs="Arial"/>
          <w:color w:val="181818"/>
        </w:rPr>
        <w:t xml:space="preserve"> (NRC)</w:t>
      </w:r>
      <w:r w:rsidRPr="00B45E4C">
        <w:rPr>
          <w:rFonts w:ascii="Arial" w:eastAsia="Times New Roman" w:hAnsi="Arial" w:cs="Arial"/>
          <w:color w:val="181818"/>
        </w:rPr>
        <w:t>, is an international non-governmental organisation headquartered in Norway.</w:t>
      </w:r>
      <w:r w:rsidR="40784FE1" w:rsidRPr="00B45E4C">
        <w:rPr>
          <w:rFonts w:ascii="Arial" w:eastAsia="Times New Roman" w:hAnsi="Arial" w:cs="Arial"/>
          <w:color w:val="181818"/>
        </w:rPr>
        <w:t xml:space="preserve"> </w:t>
      </w:r>
      <w:r w:rsidRPr="00B45E4C">
        <w:rPr>
          <w:rFonts w:ascii="Arial" w:eastAsia="Times New Roman" w:hAnsi="Arial" w:cs="Arial"/>
          <w:color w:val="181818"/>
        </w:rPr>
        <w:t xml:space="preserve"> It works to improve aid </w:t>
      </w:r>
      <w:r w:rsidR="2B385FC8" w:rsidRPr="00B45E4C">
        <w:rPr>
          <w:rFonts w:ascii="Arial" w:eastAsia="Times New Roman" w:hAnsi="Arial" w:cs="Arial"/>
          <w:color w:val="181818"/>
        </w:rPr>
        <w:t>to</w:t>
      </w:r>
      <w:r w:rsidRPr="00B45E4C">
        <w:rPr>
          <w:rFonts w:ascii="Arial" w:eastAsia="Times New Roman" w:hAnsi="Arial" w:cs="Arial"/>
          <w:color w:val="181818"/>
        </w:rPr>
        <w:t xml:space="preserve"> better protect and empower people affected by crises and climate change by providing expertise and solutions to partners across the humanitarian, development, and peacebuilding sectors.</w:t>
      </w:r>
    </w:p>
    <w:p w14:paraId="047F4E4A" w14:textId="77777777" w:rsidR="0096029C" w:rsidRPr="00B45E4C" w:rsidRDefault="0096029C" w:rsidP="0096029C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PLRCAP (Promoting local response capacity and partnerships) works to strengthen local response capacity and partnerships across Nigeria. This NORCAP-supported initiative contributes to more locally led humanitarian action by connecting and supporting national and local actors.</w:t>
      </w:r>
    </w:p>
    <w:p w14:paraId="6D97BCAB" w14:textId="0CAA8191" w:rsidR="009F46E4" w:rsidRPr="00B45E4C" w:rsidRDefault="009F46E4" w:rsidP="209B52DA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 xml:space="preserve">PLRCAP supports the organisational growth and development of Nigerian civil society organisations through a combined approach of direct capacity strengthening and virtual support. Through specialised training and mentorship, alongside the NGO Support Hub’s digital learning tools, </w:t>
      </w:r>
      <w:r w:rsidR="6440183A" w:rsidRPr="00B45E4C">
        <w:rPr>
          <w:rFonts w:ascii="Arial" w:eastAsia="Times New Roman" w:hAnsi="Arial" w:cs="Arial"/>
          <w:color w:val="181818"/>
        </w:rPr>
        <w:t>C</w:t>
      </w:r>
      <w:r w:rsidRPr="00B45E4C">
        <w:rPr>
          <w:rFonts w:ascii="Arial" w:eastAsia="Times New Roman" w:hAnsi="Arial" w:cs="Arial"/>
          <w:color w:val="181818"/>
        </w:rPr>
        <w:t xml:space="preserve">ommunities of </w:t>
      </w:r>
      <w:r w:rsidR="431599DA" w:rsidRPr="00B45E4C">
        <w:rPr>
          <w:rFonts w:ascii="Arial" w:eastAsia="Times New Roman" w:hAnsi="Arial" w:cs="Arial"/>
          <w:color w:val="181818"/>
        </w:rPr>
        <w:t>P</w:t>
      </w:r>
      <w:r w:rsidRPr="00B45E4C">
        <w:rPr>
          <w:rFonts w:ascii="Arial" w:eastAsia="Times New Roman" w:hAnsi="Arial" w:cs="Arial"/>
          <w:color w:val="181818"/>
        </w:rPr>
        <w:t>ractice, and information and visibility platforms, the pro</w:t>
      </w:r>
      <w:r w:rsidR="39CFDE0C" w:rsidRPr="00B45E4C">
        <w:rPr>
          <w:rFonts w:ascii="Arial" w:eastAsia="Times New Roman" w:hAnsi="Arial" w:cs="Arial"/>
          <w:color w:val="181818"/>
        </w:rPr>
        <w:t>gramme</w:t>
      </w:r>
      <w:r w:rsidRPr="00B45E4C">
        <w:rPr>
          <w:rFonts w:ascii="Arial" w:eastAsia="Times New Roman" w:hAnsi="Arial" w:cs="Arial"/>
          <w:color w:val="181818"/>
        </w:rPr>
        <w:t xml:space="preserve"> enables organisations to strengthen their systems, implement development plans, access technical support, collaborate with peers and experts, and enhance their visibility and long-term sustainability.</w:t>
      </w:r>
    </w:p>
    <w:p w14:paraId="03247C7E" w14:textId="528CA09A" w:rsidR="000667BA" w:rsidRPr="00B45E4C" w:rsidRDefault="00BE0AEE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PLRCAP</w:t>
      </w:r>
      <w:r w:rsidR="000667BA" w:rsidRPr="00B45E4C">
        <w:rPr>
          <w:rFonts w:ascii="Arial" w:eastAsia="Times New Roman" w:hAnsi="Arial" w:cs="Arial"/>
          <w:color w:val="181818"/>
        </w:rPr>
        <w:t xml:space="preserve"> is seeking a qualified and experienced consultancy firm or consortium to support the development of high-quality training materials, toolkits, and digital learning content for the NGO Support Hub. The selected </w:t>
      </w:r>
      <w:r w:rsidR="00983525">
        <w:rPr>
          <w:rFonts w:ascii="Arial" w:eastAsia="Times New Roman" w:hAnsi="Arial" w:cs="Arial"/>
          <w:color w:val="181818"/>
        </w:rPr>
        <w:t>team</w:t>
      </w:r>
      <w:r w:rsidR="000667BA" w:rsidRPr="00B45E4C">
        <w:rPr>
          <w:rFonts w:ascii="Arial" w:eastAsia="Times New Roman" w:hAnsi="Arial" w:cs="Arial"/>
          <w:color w:val="181818"/>
        </w:rPr>
        <w:t xml:space="preserve"> will work closely with the PLRCAP team to design practical, user-friendly, and contextually relevant knowledge products that strengthen the institutional capacity of Nigerian NGOs.</w:t>
      </w:r>
    </w:p>
    <w:p w14:paraId="1FFA15D9" w14:textId="5D8934DE" w:rsidR="00E236BD" w:rsidRPr="00B45E4C" w:rsidRDefault="00E236BD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 xml:space="preserve">For more information about the NGO Support Hub, visit: </w:t>
      </w:r>
      <w:hyperlink r:id="rId8" w:history="1">
        <w:r w:rsidRPr="00B45E4C">
          <w:rPr>
            <w:rStyle w:val="Hyperlink"/>
            <w:rFonts w:ascii="Arial" w:eastAsia="Times New Roman" w:hAnsi="Arial" w:cs="Arial"/>
          </w:rPr>
          <w:t>www.ngosupporthub.ng</w:t>
        </w:r>
      </w:hyperlink>
    </w:p>
    <w:p w14:paraId="29C897F6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Areas of Expertise Sought (Including but Not Limited To)</w:t>
      </w:r>
    </w:p>
    <w:p w14:paraId="0F7A75F7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Applicants should demonstrate expertise in the development of learning and knowledge products in one or more of the following thematic areas:</w:t>
      </w:r>
    </w:p>
    <w:p w14:paraId="680C34AF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Governance</w:t>
      </w:r>
    </w:p>
    <w:p w14:paraId="374E0101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Leadership</w:t>
      </w:r>
    </w:p>
    <w:p w14:paraId="46895EA0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Financial Management</w:t>
      </w:r>
    </w:p>
    <w:p w14:paraId="1F00031C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Human Resource Management</w:t>
      </w:r>
    </w:p>
    <w:p w14:paraId="5E83FA9F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Strategic Planning</w:t>
      </w:r>
    </w:p>
    <w:p w14:paraId="0832A179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Resource Mobilisation and Partnerships</w:t>
      </w:r>
    </w:p>
    <w:p w14:paraId="19694E2A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Internal Communication</w:t>
      </w:r>
    </w:p>
    <w:p w14:paraId="77E8655D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External Communication and Brand Management</w:t>
      </w:r>
    </w:p>
    <w:p w14:paraId="2985A543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Data Management</w:t>
      </w:r>
    </w:p>
    <w:p w14:paraId="0721B437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Programme and Project Management</w:t>
      </w:r>
    </w:p>
    <w:p w14:paraId="330B504A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Advocacy</w:t>
      </w:r>
    </w:p>
    <w:p w14:paraId="5413E419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Monitoring, Evaluation, Accountability and Learning (MEAL)</w:t>
      </w:r>
    </w:p>
    <w:p w14:paraId="1A227C49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Humanitarian Principles</w:t>
      </w:r>
    </w:p>
    <w:p w14:paraId="3806B0E5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Humanitarian Access</w:t>
      </w:r>
    </w:p>
    <w:p w14:paraId="73BD19C1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Safety and Security</w:t>
      </w:r>
    </w:p>
    <w:p w14:paraId="3891F5C7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Safeguarding</w:t>
      </w:r>
    </w:p>
    <w:p w14:paraId="528EA617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Risk Management</w:t>
      </w:r>
    </w:p>
    <w:p w14:paraId="45868F2E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Organisational Development</w:t>
      </w:r>
    </w:p>
    <w:p w14:paraId="562FB4D9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Localization and Partnership Approaches</w:t>
      </w:r>
    </w:p>
    <w:p w14:paraId="7F39BA33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lastRenderedPageBreak/>
        <w:t>Compliance and Due Diligence</w:t>
      </w:r>
    </w:p>
    <w:p w14:paraId="64A940C5" w14:textId="77777777" w:rsidR="000667BA" w:rsidRPr="00B45E4C" w:rsidRDefault="000667BA" w:rsidP="00B66C51">
      <w:pPr>
        <w:numPr>
          <w:ilvl w:val="0"/>
          <w:numId w:val="2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Community Engagement and Accountability</w:t>
      </w:r>
    </w:p>
    <w:p w14:paraId="4C26A45A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Scope of Work</w:t>
      </w:r>
    </w:p>
    <w:p w14:paraId="017BE1EC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Description of Duties</w:t>
      </w:r>
    </w:p>
    <w:p w14:paraId="0896CA51" w14:textId="5B3771D6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 xml:space="preserve">The selected consultant(s) will be engaged, based on </w:t>
      </w:r>
      <w:r w:rsidR="00BE0AEE" w:rsidRPr="00B45E4C">
        <w:rPr>
          <w:rFonts w:ascii="Arial" w:eastAsia="Times New Roman" w:hAnsi="Arial" w:cs="Arial"/>
          <w:color w:val="181818"/>
        </w:rPr>
        <w:t>an</w:t>
      </w:r>
      <w:r w:rsidRPr="00B45E4C">
        <w:rPr>
          <w:rFonts w:ascii="Arial" w:eastAsia="Times New Roman" w:hAnsi="Arial" w:cs="Arial"/>
          <w:color w:val="181818"/>
        </w:rPr>
        <w:t xml:space="preserve"> agreed workplan, to undertake the following tasks:</w:t>
      </w:r>
    </w:p>
    <w:p w14:paraId="1BDC4605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1. Development of Training and Learning Materials</w:t>
      </w:r>
    </w:p>
    <w:p w14:paraId="514690F5" w14:textId="342CC716" w:rsidR="00B8074E" w:rsidRPr="00B45E4C" w:rsidRDefault="00B8074E" w:rsidP="00B8074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Working in close collaboration with the PLRCAP team and</w:t>
      </w:r>
      <w:r w:rsidR="00046986" w:rsidRPr="00B45E4C">
        <w:rPr>
          <w:rFonts w:ascii="Arial" w:eastAsia="Times New Roman" w:hAnsi="Arial" w:cs="Arial"/>
          <w:color w:val="181818"/>
        </w:rPr>
        <w:t xml:space="preserve"> engaging</w:t>
      </w:r>
      <w:r w:rsidRPr="00B45E4C">
        <w:rPr>
          <w:rFonts w:ascii="Arial" w:eastAsia="Times New Roman" w:hAnsi="Arial" w:cs="Arial"/>
          <w:color w:val="181818"/>
        </w:rPr>
        <w:t xml:space="preserve"> relevant subject matter experts, the consultant(s) will provide professional services for the design, development, curation, and quality assurance of high-quality learning and knowledge products that address the institutional capacity-strengthening needs of Nigerian NGOs.</w:t>
      </w:r>
    </w:p>
    <w:p w14:paraId="1B33DF0C" w14:textId="77777777" w:rsidR="00B8074E" w:rsidRPr="00B45E4C" w:rsidRDefault="00B8074E" w:rsidP="00B8074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 be expected to deliver, as required, the following:</w:t>
      </w:r>
    </w:p>
    <w:p w14:paraId="3000933F" w14:textId="77777777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Develop, identify, recommend, and curate relevant learning resources and reference materials across the agreed thematic areas of expertise.</w:t>
      </w:r>
    </w:p>
    <w:p w14:paraId="211DA118" w14:textId="77777777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Design and produce practical guidance materials, tools, and knowledge products that support organisational strengthening and the application of good practices by NGOs.</w:t>
      </w:r>
    </w:p>
    <w:p w14:paraId="5D11962F" w14:textId="77777777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Produce practical toolkits, implementation guides, and step-by-step resources to support the adoption of recommended approaches and systems.</w:t>
      </w:r>
    </w:p>
    <w:p w14:paraId="06BB7739" w14:textId="3BD1E241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 xml:space="preserve">Develop </w:t>
      </w:r>
      <w:r w:rsidR="00046986" w:rsidRPr="00B45E4C">
        <w:rPr>
          <w:rFonts w:ascii="Arial" w:eastAsia="Times New Roman" w:hAnsi="Arial" w:cs="Arial"/>
          <w:color w:val="181818"/>
        </w:rPr>
        <w:t xml:space="preserve">and/or curate </w:t>
      </w:r>
      <w:r w:rsidRPr="00B45E4C">
        <w:rPr>
          <w:rFonts w:ascii="Arial" w:eastAsia="Times New Roman" w:hAnsi="Arial" w:cs="Arial"/>
          <w:color w:val="181818"/>
        </w:rPr>
        <w:t>templates, checklists, and other operational tools that can be readily adapted and used by NGOs.</w:t>
      </w:r>
    </w:p>
    <w:p w14:paraId="60D979A1" w14:textId="1B15BAD9" w:rsidR="00B8074E" w:rsidRPr="00B45E4C" w:rsidRDefault="00046986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Develop and/or curate s</w:t>
      </w:r>
      <w:r w:rsidR="00B8074E" w:rsidRPr="00B45E4C">
        <w:rPr>
          <w:rFonts w:ascii="Arial" w:eastAsia="Times New Roman" w:hAnsi="Arial" w:cs="Arial"/>
          <w:color w:val="181818"/>
        </w:rPr>
        <w:t>tandard operating procedures (SOPs), guidance notes, and technical briefs aligned with recognised standards and best practices</w:t>
      </w:r>
      <w:r w:rsidRPr="00B45E4C">
        <w:rPr>
          <w:rFonts w:ascii="Arial" w:eastAsia="Times New Roman" w:hAnsi="Arial" w:cs="Arial"/>
          <w:color w:val="181818"/>
        </w:rPr>
        <w:t xml:space="preserve"> for the use of NGO Hub members.</w:t>
      </w:r>
    </w:p>
    <w:p w14:paraId="121C10F9" w14:textId="6419D631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 xml:space="preserve">Produce </w:t>
      </w:r>
      <w:r w:rsidR="00046986" w:rsidRPr="00B45E4C">
        <w:rPr>
          <w:rFonts w:ascii="Arial" w:eastAsia="Times New Roman" w:hAnsi="Arial" w:cs="Arial"/>
          <w:color w:val="181818"/>
        </w:rPr>
        <w:t xml:space="preserve">and/or curate </w:t>
      </w:r>
      <w:r w:rsidRPr="00B45E4C">
        <w:rPr>
          <w:rFonts w:ascii="Arial" w:eastAsia="Times New Roman" w:hAnsi="Arial" w:cs="Arial"/>
          <w:color w:val="181818"/>
        </w:rPr>
        <w:t>case studies, lessons learned documents, and learning briefs that capture practical experiences and promote peer learning.</w:t>
      </w:r>
    </w:p>
    <w:p w14:paraId="59C3E11E" w14:textId="77777777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Develop Frequently Asked Questions (FAQs) and other user-friendly explanatory resources to address common challenges faced by NGOs.</w:t>
      </w:r>
    </w:p>
    <w:p w14:paraId="4AA032BC" w14:textId="77777777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Design self-assessment tools, reflection exercises, and diagnostic instruments that enable organisations to identify capacity gaps and monitor progress.</w:t>
      </w:r>
    </w:p>
    <w:p w14:paraId="7EC73348" w14:textId="77777777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Produce concise, accessible online reference materials, quick guides, tip sheets, and factsheets suitable for dissemination through the NGO Support Hub.</w:t>
      </w:r>
    </w:p>
    <w:p w14:paraId="3B073AF5" w14:textId="77777777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Ensure that all products are technically sound, contextually relevant, visually engaging, and aligned with PLRCAP branding and quality standards.</w:t>
      </w:r>
    </w:p>
    <w:p w14:paraId="1F6D8EC4" w14:textId="77777777" w:rsidR="00B8074E" w:rsidRPr="00B45E4C" w:rsidRDefault="00B8074E" w:rsidP="00B8074E">
      <w:pPr>
        <w:numPr>
          <w:ilvl w:val="0"/>
          <w:numId w:val="2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Incorporate feedback from PLRCAP, technical reviewers, and end users to strengthen the relevance, usability, and effectiveness of all deliverables.</w:t>
      </w:r>
    </w:p>
    <w:p w14:paraId="42605993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All materials should be practical, user-friendly, and tailored to the Nigerian civil society context.</w:t>
      </w:r>
    </w:p>
    <w:p w14:paraId="05592DDA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2. Development of Digital Learning Content</w:t>
      </w:r>
    </w:p>
    <w:p w14:paraId="4940C8AE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 support the production of engaging digital learning products suitable for dissemination through the NGO Support Hub and other PLRCAP learning channels.</w:t>
      </w:r>
    </w:p>
    <w:p w14:paraId="555F95CC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Deliverables may include:</w:t>
      </w:r>
    </w:p>
    <w:p w14:paraId="4F02A41A" w14:textId="77777777" w:rsidR="000667BA" w:rsidRPr="00B45E4C" w:rsidRDefault="000667BA" w:rsidP="000667BA">
      <w:pPr>
        <w:numPr>
          <w:ilvl w:val="0"/>
          <w:numId w:val="1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lastRenderedPageBreak/>
        <w:t>E-learning modules and self-paced learning materials</w:t>
      </w:r>
    </w:p>
    <w:p w14:paraId="335E4FFD" w14:textId="77777777" w:rsidR="000667BA" w:rsidRPr="00B45E4C" w:rsidRDefault="000667BA" w:rsidP="000667BA">
      <w:pPr>
        <w:numPr>
          <w:ilvl w:val="0"/>
          <w:numId w:val="1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Slide decks and presentation materials</w:t>
      </w:r>
    </w:p>
    <w:p w14:paraId="442F6EE2" w14:textId="77777777" w:rsidR="000667BA" w:rsidRPr="00B45E4C" w:rsidRDefault="000667BA" w:rsidP="000667BA">
      <w:pPr>
        <w:numPr>
          <w:ilvl w:val="0"/>
          <w:numId w:val="1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Infographics and visual learning products</w:t>
      </w:r>
    </w:p>
    <w:p w14:paraId="6ABDA300" w14:textId="77777777" w:rsidR="000667BA" w:rsidRPr="00B45E4C" w:rsidRDefault="000667BA" w:rsidP="000667BA">
      <w:pPr>
        <w:numPr>
          <w:ilvl w:val="0"/>
          <w:numId w:val="1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Animated explainer videos</w:t>
      </w:r>
    </w:p>
    <w:p w14:paraId="08231B1C" w14:textId="77777777" w:rsidR="000667BA" w:rsidRPr="00B45E4C" w:rsidRDefault="000667BA" w:rsidP="000667BA">
      <w:pPr>
        <w:numPr>
          <w:ilvl w:val="0"/>
          <w:numId w:val="1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Short educational videos and recorded learning sessions</w:t>
      </w:r>
    </w:p>
    <w:p w14:paraId="45D3A80F" w14:textId="77777777" w:rsidR="000667BA" w:rsidRPr="00B45E4C" w:rsidRDefault="000667BA" w:rsidP="000667BA">
      <w:pPr>
        <w:numPr>
          <w:ilvl w:val="0"/>
          <w:numId w:val="1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Interactive exercises and quizzes</w:t>
      </w:r>
    </w:p>
    <w:p w14:paraId="63E32BB4" w14:textId="77777777" w:rsidR="000667BA" w:rsidRPr="00B45E4C" w:rsidRDefault="000667BA" w:rsidP="000667BA">
      <w:pPr>
        <w:numPr>
          <w:ilvl w:val="0"/>
          <w:numId w:val="1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Multimedia content for webinars and virtual learning events</w:t>
      </w:r>
    </w:p>
    <w:p w14:paraId="1D107395" w14:textId="77777777" w:rsidR="000667BA" w:rsidRPr="00B45E4C" w:rsidRDefault="000667BA" w:rsidP="000667BA">
      <w:pPr>
        <w:numPr>
          <w:ilvl w:val="0"/>
          <w:numId w:val="1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Downloadable digital resources optimised for online use</w:t>
      </w:r>
    </w:p>
    <w:p w14:paraId="1B2ED0C8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 ensure that digital products are accessible, visually appealing, and aligned with adult learning principles.</w:t>
      </w:r>
    </w:p>
    <w:p w14:paraId="6E0C3E3A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3. Content Review and Quality Assurance</w:t>
      </w:r>
    </w:p>
    <w:p w14:paraId="66BC3266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will:</w:t>
      </w:r>
    </w:p>
    <w:p w14:paraId="5CE672A8" w14:textId="77777777" w:rsidR="000667BA" w:rsidRPr="00B45E4C" w:rsidRDefault="000667BA" w:rsidP="000667BA">
      <w:pPr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Review and update existing PLRCAP and NGO Support Hub learning materials where required.</w:t>
      </w:r>
    </w:p>
    <w:p w14:paraId="0FC97DB0" w14:textId="77777777" w:rsidR="000667BA" w:rsidRPr="00B45E4C" w:rsidRDefault="000667BA" w:rsidP="000667BA">
      <w:pPr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Ensure technical accuracy and alignment with international standards and good practices.</w:t>
      </w:r>
    </w:p>
    <w:p w14:paraId="3FE77692" w14:textId="77777777" w:rsidR="000667BA" w:rsidRPr="00B45E4C" w:rsidRDefault="000667BA" w:rsidP="000667BA">
      <w:pPr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Adapt content to reflect the realities and operating environment of Nigerian NGOs.</w:t>
      </w:r>
    </w:p>
    <w:p w14:paraId="2DBC8A45" w14:textId="77777777" w:rsidR="000667BA" w:rsidRPr="00B45E4C" w:rsidRDefault="000667BA" w:rsidP="000667BA">
      <w:pPr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Incorporate feedback from PLRCAP, subject matter experts, and end users.</w:t>
      </w:r>
    </w:p>
    <w:p w14:paraId="35113AA1" w14:textId="77777777" w:rsidR="000667BA" w:rsidRPr="00B45E4C" w:rsidRDefault="000667BA" w:rsidP="000667BA">
      <w:pPr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Ensure consistency in branding, formatting, language, and presentation across all products.</w:t>
      </w:r>
    </w:p>
    <w:p w14:paraId="3FBC608F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Expected Deliverables</w:t>
      </w:r>
    </w:p>
    <w:p w14:paraId="5C856080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Expected Deliverables</w:t>
      </w:r>
    </w:p>
    <w:p w14:paraId="03D3E858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 develop and deliver a package of high-quality learning and knowledge products across the above listed thematic areas. The exact mix of deliverables will be agreed upon during inception; however, the assignment is expected to include, at a minimum, the following outputs:</w:t>
      </w:r>
    </w:p>
    <w:p w14:paraId="73852346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Deliverable 1: Inception Report</w:t>
      </w:r>
    </w:p>
    <w:p w14:paraId="55A7342E" w14:textId="77777777" w:rsidR="0010401C" w:rsidRPr="00B45E4C" w:rsidRDefault="0010401C" w:rsidP="0010401C">
      <w:pPr>
        <w:numPr>
          <w:ilvl w:val="0"/>
          <w:numId w:val="2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An inception report outlining the proposed methodology, workplan, quality assurance approach, and timeline for delivery.</w:t>
      </w:r>
    </w:p>
    <w:p w14:paraId="0A89BD61" w14:textId="77777777" w:rsidR="0010401C" w:rsidRPr="00B45E4C" w:rsidRDefault="0010401C" w:rsidP="0010401C">
      <w:pPr>
        <w:numPr>
          <w:ilvl w:val="0"/>
          <w:numId w:val="2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 content development plan indicating the thematic areas to be covered, proposed products, and production schedule.</w:t>
      </w:r>
    </w:p>
    <w:p w14:paraId="6132DE98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Minimum Output:</w:t>
      </w:r>
    </w:p>
    <w:p w14:paraId="77925B6F" w14:textId="77777777" w:rsidR="0010401C" w:rsidRPr="00B45E4C" w:rsidRDefault="0010401C" w:rsidP="0010401C">
      <w:pPr>
        <w:numPr>
          <w:ilvl w:val="0"/>
          <w:numId w:val="28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One (1) inception report submitted and approved by PLRCAP.</w:t>
      </w:r>
    </w:p>
    <w:p w14:paraId="44CAB8F2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Deliverable 2: Thematic Learning Resource Packages</w:t>
      </w:r>
    </w:p>
    <w:p w14:paraId="3025ED10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At a minimum, for the first 12 listed thematic areas, the consultant(s) will develop a comprehensive learning package consisting of practical and user-friendly resources tailored to the Nigerian NGO context.</w:t>
      </w:r>
    </w:p>
    <w:p w14:paraId="3A044DCA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Each thematic package should include, at a minimum:</w:t>
      </w:r>
    </w:p>
    <w:p w14:paraId="52290317" w14:textId="77777777" w:rsidR="0010401C" w:rsidRPr="00B45E4C" w:rsidRDefault="0010401C" w:rsidP="0010401C">
      <w:pPr>
        <w:numPr>
          <w:ilvl w:val="0"/>
          <w:numId w:val="2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lastRenderedPageBreak/>
        <w:t>Five (5) original articles and guidance notes on the thematic area</w:t>
      </w:r>
    </w:p>
    <w:p w14:paraId="0A6878DA" w14:textId="77777777" w:rsidR="0010401C" w:rsidRPr="00B45E4C" w:rsidRDefault="0010401C" w:rsidP="0010401C">
      <w:pPr>
        <w:numPr>
          <w:ilvl w:val="0"/>
          <w:numId w:val="2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One (1) practical toolkit</w:t>
      </w:r>
    </w:p>
    <w:p w14:paraId="64F10175" w14:textId="77777777" w:rsidR="0010401C" w:rsidRPr="00B45E4C" w:rsidRDefault="0010401C" w:rsidP="0010401C">
      <w:pPr>
        <w:numPr>
          <w:ilvl w:val="0"/>
          <w:numId w:val="2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 set of templates, checklists, or operational tools;</w:t>
      </w:r>
    </w:p>
    <w:p w14:paraId="0CD1E389" w14:textId="77777777" w:rsidR="0010401C" w:rsidRPr="00B45E4C" w:rsidRDefault="0010401C" w:rsidP="0010401C">
      <w:pPr>
        <w:numPr>
          <w:ilvl w:val="0"/>
          <w:numId w:val="2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One (1) case study or learning brief;</w:t>
      </w:r>
    </w:p>
    <w:p w14:paraId="6B12C62D" w14:textId="77777777" w:rsidR="0010401C" w:rsidRPr="00B45E4C" w:rsidRDefault="0010401C" w:rsidP="0010401C">
      <w:pPr>
        <w:numPr>
          <w:ilvl w:val="0"/>
          <w:numId w:val="2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One (1) FAQ document;</w:t>
      </w:r>
    </w:p>
    <w:p w14:paraId="4A498A28" w14:textId="77777777" w:rsidR="0010401C" w:rsidRPr="00B45E4C" w:rsidRDefault="0010401C" w:rsidP="0010401C">
      <w:pPr>
        <w:numPr>
          <w:ilvl w:val="0"/>
          <w:numId w:val="2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One (1) self-assessment, reflection, or diagnostic tool.</w:t>
      </w:r>
    </w:p>
    <w:p w14:paraId="02460A42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Minimum Output:</w:t>
      </w:r>
    </w:p>
    <w:p w14:paraId="540444C4" w14:textId="77777777" w:rsidR="0010401C" w:rsidRPr="00B45E4C" w:rsidRDefault="0010401C" w:rsidP="0010401C">
      <w:pPr>
        <w:numPr>
          <w:ilvl w:val="0"/>
          <w:numId w:val="30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One complete learning resource package developed for each thematic area assigned.</w:t>
      </w:r>
    </w:p>
    <w:p w14:paraId="42CEF549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</w:p>
    <w:p w14:paraId="18A4D973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Deliverable 3: Curated Resource Collections</w:t>
      </w:r>
    </w:p>
    <w:p w14:paraId="0736C1C9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 identify, review, and curate high-quality external resources relevant to each assigned thematic area.</w:t>
      </w:r>
    </w:p>
    <w:p w14:paraId="5AB4E78D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Each curated collection should include:</w:t>
      </w:r>
    </w:p>
    <w:p w14:paraId="6923FA84" w14:textId="77777777" w:rsidR="0010401C" w:rsidRPr="00B45E4C" w:rsidRDefault="0010401C" w:rsidP="0010401C">
      <w:pPr>
        <w:numPr>
          <w:ilvl w:val="0"/>
          <w:numId w:val="3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Recommended readings;</w:t>
      </w:r>
    </w:p>
    <w:p w14:paraId="244E822E" w14:textId="77777777" w:rsidR="0010401C" w:rsidRPr="00B45E4C" w:rsidRDefault="0010401C" w:rsidP="0010401C">
      <w:pPr>
        <w:numPr>
          <w:ilvl w:val="0"/>
          <w:numId w:val="3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Existing tools and templates;</w:t>
      </w:r>
    </w:p>
    <w:p w14:paraId="72E4EB96" w14:textId="77777777" w:rsidR="0010401C" w:rsidRPr="00B45E4C" w:rsidRDefault="0010401C" w:rsidP="0010401C">
      <w:pPr>
        <w:numPr>
          <w:ilvl w:val="0"/>
          <w:numId w:val="3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Reference materials;</w:t>
      </w:r>
    </w:p>
    <w:p w14:paraId="532EC144" w14:textId="77777777" w:rsidR="0010401C" w:rsidRPr="00B45E4C" w:rsidRDefault="0010401C" w:rsidP="0010401C">
      <w:pPr>
        <w:numPr>
          <w:ilvl w:val="0"/>
          <w:numId w:val="3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Relevant standards and frameworks;</w:t>
      </w:r>
    </w:p>
    <w:p w14:paraId="43B93D92" w14:textId="77777777" w:rsidR="0010401C" w:rsidRPr="00B45E4C" w:rsidRDefault="0010401C" w:rsidP="0010401C">
      <w:pPr>
        <w:numPr>
          <w:ilvl w:val="0"/>
          <w:numId w:val="31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Links to reputable online resources.</w:t>
      </w:r>
    </w:p>
    <w:p w14:paraId="347BEB26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Minimum Output:</w:t>
      </w:r>
    </w:p>
    <w:p w14:paraId="10F8D3DE" w14:textId="77777777" w:rsidR="0010401C" w:rsidRPr="00B45E4C" w:rsidRDefault="0010401C" w:rsidP="0010401C">
      <w:pPr>
        <w:numPr>
          <w:ilvl w:val="0"/>
          <w:numId w:val="3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One (1) curated resource list comprising at least 10 vetted resources for each thematic area assigned.</w:t>
      </w:r>
    </w:p>
    <w:p w14:paraId="34E4B4EE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</w:p>
    <w:p w14:paraId="44FDDAAA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Deliverable 4: Digital Learning Products</w:t>
      </w:r>
    </w:p>
    <w:p w14:paraId="59BA7B2E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 produce digital learning products to support online and self-directed learning through the NGO Support Hub.</w:t>
      </w:r>
    </w:p>
    <w:p w14:paraId="6214823A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For each thematic area assigned, the consultant(s) will develop a minimum of two (2) of the following:</w:t>
      </w:r>
    </w:p>
    <w:p w14:paraId="47D4E833" w14:textId="77777777" w:rsidR="0010401C" w:rsidRPr="00B45E4C" w:rsidRDefault="0010401C" w:rsidP="0010401C">
      <w:pPr>
        <w:numPr>
          <w:ilvl w:val="0"/>
          <w:numId w:val="33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Interactive slide presentations;</w:t>
      </w:r>
    </w:p>
    <w:p w14:paraId="4DDCD367" w14:textId="77777777" w:rsidR="0010401C" w:rsidRPr="00B45E4C" w:rsidRDefault="0010401C" w:rsidP="0010401C">
      <w:pPr>
        <w:numPr>
          <w:ilvl w:val="0"/>
          <w:numId w:val="33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Infographics;</w:t>
      </w:r>
    </w:p>
    <w:p w14:paraId="2BA6FF52" w14:textId="77777777" w:rsidR="0010401C" w:rsidRPr="00B45E4C" w:rsidRDefault="0010401C" w:rsidP="0010401C">
      <w:pPr>
        <w:numPr>
          <w:ilvl w:val="0"/>
          <w:numId w:val="33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Animated explainer videos;</w:t>
      </w:r>
    </w:p>
    <w:p w14:paraId="409DABA7" w14:textId="77777777" w:rsidR="0010401C" w:rsidRPr="00B45E4C" w:rsidRDefault="0010401C" w:rsidP="0010401C">
      <w:pPr>
        <w:numPr>
          <w:ilvl w:val="0"/>
          <w:numId w:val="33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Short educational videos;</w:t>
      </w:r>
    </w:p>
    <w:p w14:paraId="7BCF0EB7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Minimum Output:</w:t>
      </w:r>
    </w:p>
    <w:p w14:paraId="517475A5" w14:textId="77777777" w:rsidR="0010401C" w:rsidRPr="00B45E4C" w:rsidRDefault="0010401C" w:rsidP="0010401C">
      <w:pPr>
        <w:numPr>
          <w:ilvl w:val="0"/>
          <w:numId w:val="34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At least two (2) digital learning products developed per thematic area assigned.</w:t>
      </w:r>
    </w:p>
    <w:p w14:paraId="7BD21BD2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</w:p>
    <w:p w14:paraId="4682422C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lastRenderedPageBreak/>
        <w:t>Deliverable 5: Review and Updating of Existing Materials</w:t>
      </w:r>
    </w:p>
    <w:p w14:paraId="0E3167A1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 review existing PLRCAP and NGO Support Hub resources and revise them as required.</w:t>
      </w:r>
    </w:p>
    <w:p w14:paraId="18615692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Activities will include:</w:t>
      </w:r>
    </w:p>
    <w:p w14:paraId="6942D2AA" w14:textId="77777777" w:rsidR="0010401C" w:rsidRPr="00B45E4C" w:rsidRDefault="0010401C" w:rsidP="0010401C">
      <w:pPr>
        <w:numPr>
          <w:ilvl w:val="0"/>
          <w:numId w:val="3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Technical review;</w:t>
      </w:r>
    </w:p>
    <w:p w14:paraId="4398A35E" w14:textId="77777777" w:rsidR="0010401C" w:rsidRPr="00B45E4C" w:rsidRDefault="0010401C" w:rsidP="0010401C">
      <w:pPr>
        <w:numPr>
          <w:ilvl w:val="0"/>
          <w:numId w:val="3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Contextual adaptation;</w:t>
      </w:r>
    </w:p>
    <w:p w14:paraId="51C01E4C" w14:textId="77777777" w:rsidR="0010401C" w:rsidRPr="00B45E4C" w:rsidRDefault="0010401C" w:rsidP="0010401C">
      <w:pPr>
        <w:numPr>
          <w:ilvl w:val="0"/>
          <w:numId w:val="3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Updating outdated information;</w:t>
      </w:r>
    </w:p>
    <w:p w14:paraId="52571895" w14:textId="77777777" w:rsidR="0010401C" w:rsidRPr="00B45E4C" w:rsidRDefault="0010401C" w:rsidP="0010401C">
      <w:pPr>
        <w:numPr>
          <w:ilvl w:val="0"/>
          <w:numId w:val="35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Editing and formatting;</w:t>
      </w:r>
    </w:p>
    <w:p w14:paraId="7256F733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Minimum Output:</w:t>
      </w:r>
    </w:p>
    <w:p w14:paraId="0D564F06" w14:textId="77777777" w:rsidR="0010401C" w:rsidRPr="00B45E4C" w:rsidRDefault="0010401C" w:rsidP="0010401C">
      <w:pPr>
        <w:numPr>
          <w:ilvl w:val="0"/>
          <w:numId w:val="3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Review and revision of all existing materials assigned by PLRCAP, accompanied by a summary of changes made.</w:t>
      </w:r>
    </w:p>
    <w:p w14:paraId="43225772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</w:p>
    <w:p w14:paraId="17818815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Deliverable 6: Quality Assurance and Validation</w:t>
      </w:r>
    </w:p>
    <w:p w14:paraId="5F4E5509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consultant(s) will ensure that all products undergo quality assurance processes prior to final submission.</w:t>
      </w:r>
    </w:p>
    <w:p w14:paraId="5B211814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This will include:</w:t>
      </w:r>
    </w:p>
    <w:p w14:paraId="1FA5A0FE" w14:textId="77777777" w:rsidR="0010401C" w:rsidRPr="00B45E4C" w:rsidRDefault="0010401C" w:rsidP="0010401C">
      <w:pPr>
        <w:numPr>
          <w:ilvl w:val="0"/>
          <w:numId w:val="3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Technical validation;</w:t>
      </w:r>
    </w:p>
    <w:p w14:paraId="301DEF11" w14:textId="77777777" w:rsidR="0010401C" w:rsidRPr="00B45E4C" w:rsidRDefault="0010401C" w:rsidP="0010401C">
      <w:pPr>
        <w:numPr>
          <w:ilvl w:val="0"/>
          <w:numId w:val="3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Editorial review;</w:t>
      </w:r>
    </w:p>
    <w:p w14:paraId="07691AE6" w14:textId="77777777" w:rsidR="0010401C" w:rsidRPr="00B45E4C" w:rsidRDefault="0010401C" w:rsidP="0010401C">
      <w:pPr>
        <w:numPr>
          <w:ilvl w:val="0"/>
          <w:numId w:val="3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Verification of references and citations;</w:t>
      </w:r>
    </w:p>
    <w:p w14:paraId="6639941D" w14:textId="77777777" w:rsidR="0010401C" w:rsidRPr="00B45E4C" w:rsidRDefault="0010401C" w:rsidP="0010401C">
      <w:pPr>
        <w:numPr>
          <w:ilvl w:val="0"/>
          <w:numId w:val="3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Incorporation of feedback received from PLRCAP and subject matter reviewers.</w:t>
      </w:r>
    </w:p>
    <w:p w14:paraId="49F3FCF8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Minimum Output:</w:t>
      </w:r>
    </w:p>
    <w:p w14:paraId="303C872B" w14:textId="77777777" w:rsidR="0010401C" w:rsidRPr="00B45E4C" w:rsidRDefault="0010401C" w:rsidP="0010401C">
      <w:pPr>
        <w:numPr>
          <w:ilvl w:val="0"/>
          <w:numId w:val="38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One (1) quality assurance checklist completed for each deliverable submitted.</w:t>
      </w:r>
    </w:p>
    <w:p w14:paraId="1D1A44A1" w14:textId="77777777" w:rsidR="0010401C" w:rsidRPr="00B45E4C" w:rsidRDefault="0010401C" w:rsidP="0010401C">
      <w:pPr>
        <w:numPr>
          <w:ilvl w:val="0"/>
          <w:numId w:val="38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Up to two (2) rounds of revisions incorporated into final products.</w:t>
      </w:r>
    </w:p>
    <w:p w14:paraId="13C79D52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</w:p>
    <w:p w14:paraId="6BEB1B8B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Deliverable 7: Final Submission Package</w:t>
      </w:r>
    </w:p>
    <w:p w14:paraId="358C8BA6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Upon completion of the assignment, the consultant(s) will submit all final products in editable and publication-ready formats.</w:t>
      </w:r>
    </w:p>
    <w:p w14:paraId="6BD6255C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final submission package should include:</w:t>
      </w:r>
    </w:p>
    <w:p w14:paraId="11643442" w14:textId="77777777" w:rsidR="0010401C" w:rsidRPr="00B45E4C" w:rsidRDefault="0010401C" w:rsidP="0010401C">
      <w:pPr>
        <w:numPr>
          <w:ilvl w:val="0"/>
          <w:numId w:val="3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All approved learning and knowledge products;</w:t>
      </w:r>
    </w:p>
    <w:p w14:paraId="4C3588F0" w14:textId="77777777" w:rsidR="0010401C" w:rsidRPr="00B45E4C" w:rsidRDefault="0010401C" w:rsidP="0010401C">
      <w:pPr>
        <w:numPr>
          <w:ilvl w:val="0"/>
          <w:numId w:val="3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Editable source files;</w:t>
      </w:r>
    </w:p>
    <w:p w14:paraId="3CD34B89" w14:textId="77777777" w:rsidR="0010401C" w:rsidRPr="00B45E4C" w:rsidRDefault="0010401C" w:rsidP="0010401C">
      <w:pPr>
        <w:numPr>
          <w:ilvl w:val="0"/>
          <w:numId w:val="3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Design files and multimedia assets;</w:t>
      </w:r>
    </w:p>
    <w:p w14:paraId="11059346" w14:textId="77777777" w:rsidR="0010401C" w:rsidRPr="00B45E4C" w:rsidRDefault="0010401C" w:rsidP="0010401C">
      <w:pPr>
        <w:numPr>
          <w:ilvl w:val="0"/>
          <w:numId w:val="3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Final published versions suitable for upload to the NGO Support Hub;</w:t>
      </w:r>
    </w:p>
    <w:p w14:paraId="1DEFA95E" w14:textId="6B4F26E4" w:rsidR="0010401C" w:rsidRPr="00B45E4C" w:rsidRDefault="0010401C" w:rsidP="0010401C">
      <w:pPr>
        <w:numPr>
          <w:ilvl w:val="0"/>
          <w:numId w:val="39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 completion reports summarising deliverables produced, lessons learned, and recommendations for future content development.</w:t>
      </w:r>
    </w:p>
    <w:p w14:paraId="0E4132D3" w14:textId="77777777" w:rsidR="0010401C" w:rsidRPr="00B45E4C" w:rsidRDefault="0010401C" w:rsidP="0010401C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Minimum Output:</w:t>
      </w:r>
    </w:p>
    <w:p w14:paraId="76477A8D" w14:textId="77777777" w:rsidR="0010401C" w:rsidRPr="00B45E4C" w:rsidRDefault="0010401C" w:rsidP="0010401C">
      <w:pPr>
        <w:numPr>
          <w:ilvl w:val="0"/>
          <w:numId w:val="40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lastRenderedPageBreak/>
        <w:t>One (1) complete final submission package accepted by PLRCAP.</w:t>
      </w:r>
    </w:p>
    <w:p w14:paraId="3E699A28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Fee Structure</w:t>
      </w:r>
    </w:p>
    <w:p w14:paraId="744BCB44" w14:textId="45B88FC9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Remuneration will be determined according to the agreed scope of work, complexity of deliverables, and PLRCAP's approved consultancy fee structure.</w:t>
      </w:r>
    </w:p>
    <w:p w14:paraId="1AC1EEA2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Fees may be established using one or a combination of the following approaches:</w:t>
      </w:r>
    </w:p>
    <w:p w14:paraId="1CEC8B4E" w14:textId="77777777" w:rsidR="000667BA" w:rsidRPr="00B45E4C" w:rsidRDefault="000667BA" w:rsidP="000667BA">
      <w:pPr>
        <w:numPr>
          <w:ilvl w:val="0"/>
          <w:numId w:val="1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Fixed fees per completed deliverable;</w:t>
      </w:r>
    </w:p>
    <w:p w14:paraId="39A8E9A2" w14:textId="77777777" w:rsidR="000667BA" w:rsidRPr="00B45E4C" w:rsidRDefault="000667BA" w:rsidP="000667BA">
      <w:pPr>
        <w:numPr>
          <w:ilvl w:val="0"/>
          <w:numId w:val="1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Daily consultancy rates based on agreed levels of effort; or</w:t>
      </w:r>
    </w:p>
    <w:p w14:paraId="2017AB78" w14:textId="77777777" w:rsidR="000667BA" w:rsidRPr="00B45E4C" w:rsidRDefault="000667BA" w:rsidP="000667BA">
      <w:pPr>
        <w:numPr>
          <w:ilvl w:val="0"/>
          <w:numId w:val="16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Milestone-based payments linked to approved outputs.</w:t>
      </w:r>
    </w:p>
    <w:p w14:paraId="4719D63D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The fee structure and payment schedule for each assignment will be agreed in advance and formalised through a consultancy contract.</w:t>
      </w:r>
    </w:p>
    <w:p w14:paraId="453CAC1D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81818"/>
        </w:rPr>
      </w:pPr>
      <w:r w:rsidRPr="00B45E4C">
        <w:rPr>
          <w:rFonts w:ascii="Arial" w:eastAsia="Times New Roman" w:hAnsi="Arial" w:cs="Arial"/>
          <w:b/>
          <w:bCs/>
          <w:color w:val="181818"/>
        </w:rPr>
        <w:t>Eligibility Requirements</w:t>
      </w:r>
    </w:p>
    <w:p w14:paraId="43A3B917" w14:textId="77777777" w:rsidR="000667BA" w:rsidRPr="00B45E4C" w:rsidRDefault="000667BA" w:rsidP="00066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Interested firms or consortia should demonstrate:</w:t>
      </w:r>
    </w:p>
    <w:p w14:paraId="7B00780D" w14:textId="77777777" w:rsidR="000667BA" w:rsidRPr="00B45E4C" w:rsidRDefault="000667BA" w:rsidP="000667BA">
      <w:pPr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Proven experience in developing high-quality training and knowledge products for NGOs, humanitarian actors, development organisations, or related sectors;</w:t>
      </w:r>
    </w:p>
    <w:p w14:paraId="5C0A7C9D" w14:textId="77777777" w:rsidR="000667BA" w:rsidRPr="00B45E4C" w:rsidRDefault="000667BA" w:rsidP="000667BA">
      <w:pPr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Strong instructional design and adult learning expertise;</w:t>
      </w:r>
    </w:p>
    <w:p w14:paraId="195B7079" w14:textId="77777777" w:rsidR="000667BA" w:rsidRPr="00B45E4C" w:rsidRDefault="000667BA" w:rsidP="000667BA">
      <w:pPr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Experience producing digital learning and multimedia content;</w:t>
      </w:r>
    </w:p>
    <w:p w14:paraId="63F698D6" w14:textId="77777777" w:rsidR="000667BA" w:rsidRPr="00B45E4C" w:rsidRDefault="000667BA" w:rsidP="000667BA">
      <w:pPr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Excellent writing, editing, and visual communication skills;</w:t>
      </w:r>
    </w:p>
    <w:p w14:paraId="06524381" w14:textId="77777777" w:rsidR="000667BA" w:rsidRPr="00B45E4C" w:rsidRDefault="000667BA" w:rsidP="000667BA">
      <w:pPr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Demonstrated understanding of the Nigerian civil society and humanitarian context;</w:t>
      </w:r>
    </w:p>
    <w:p w14:paraId="1CF465B6" w14:textId="77777777" w:rsidR="000667BA" w:rsidRPr="00B45E4C" w:rsidRDefault="000667BA" w:rsidP="000667BA">
      <w:pPr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Availability to deliver assignments within agreed timelines;</w:t>
      </w:r>
    </w:p>
    <w:p w14:paraId="66EEB348" w14:textId="77777777" w:rsidR="000667BA" w:rsidRPr="00B45E4C" w:rsidRDefault="000667BA" w:rsidP="000667BA">
      <w:pPr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A portfolio of relevant work samples.</w:t>
      </w:r>
    </w:p>
    <w:p w14:paraId="6E11DAA8" w14:textId="77777777" w:rsidR="00E7341E" w:rsidRPr="00B45E4C" w:rsidRDefault="00E7341E" w:rsidP="00E7341E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Requirements</w:t>
      </w:r>
    </w:p>
    <w:p w14:paraId="6CC7264D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Qualifications and Eligibility Requirements</w:t>
      </w:r>
    </w:p>
    <w:p w14:paraId="2F154CA3" w14:textId="6506DEA5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Applications are invited from qualified companies, or consortia with demonstrated expertise in the development of training materials, knowledge products, and digital learning content for the non-profit, humanitarian, development, or civil society sectors.</w:t>
      </w:r>
    </w:p>
    <w:p w14:paraId="5F29DC02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A. Company Requirements</w:t>
      </w:r>
    </w:p>
    <w:p w14:paraId="63EA2DEA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Interested companies should demonstrate the following:</w:t>
      </w:r>
    </w:p>
    <w:p w14:paraId="29F04725" w14:textId="77777777" w:rsidR="001C3C8F" w:rsidRPr="00B45E4C" w:rsidRDefault="001C3C8F" w:rsidP="001C3C8F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Legally registered entity with valid registration documentation in its country of operation.</w:t>
      </w:r>
    </w:p>
    <w:p w14:paraId="01E627D1" w14:textId="77777777" w:rsidR="001C3C8F" w:rsidRPr="00B45E4C" w:rsidRDefault="001C3C8F" w:rsidP="001C3C8F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At least three (3) years of proven experience in developing training materials, toolkits, knowledge products, and/or digital learning content for NGOs, humanitarian organisations, development partners, government institutions, or the private sector.</w:t>
      </w:r>
    </w:p>
    <w:p w14:paraId="75923A70" w14:textId="77777777" w:rsidR="001C3C8F" w:rsidRPr="00B45E4C" w:rsidRDefault="001C3C8F" w:rsidP="001C3C8F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A strong portfolio of relevant assignments, including samples of training manuals, toolkits, e-learning products, videos, infographics, guidance notes, or similar products.</w:t>
      </w:r>
    </w:p>
    <w:p w14:paraId="05D8DFC4" w14:textId="77777777" w:rsidR="001C3C8F" w:rsidRPr="00B45E4C" w:rsidRDefault="001C3C8F" w:rsidP="001C3C8F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Demonstrated experience in instructional design and adult learning methodologies.</w:t>
      </w:r>
    </w:p>
    <w:p w14:paraId="6C0D1D2B" w14:textId="77777777" w:rsidR="001C3C8F" w:rsidRPr="00B45E4C" w:rsidRDefault="001C3C8F" w:rsidP="001C3C8F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Capacity to provide a multidisciplinary team with expertise in technical writing, graphic design, instructional design, multimedia production, and quality assurance.</w:t>
      </w:r>
    </w:p>
    <w:p w14:paraId="4E24F8F3" w14:textId="77777777" w:rsidR="001C3C8F" w:rsidRPr="00B45E4C" w:rsidRDefault="001C3C8F" w:rsidP="001C3C8F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lastRenderedPageBreak/>
        <w:t>Experience working within the Nigerian context and understanding of the operating environment of local NGOs is an added advantage.</w:t>
      </w:r>
    </w:p>
    <w:p w14:paraId="7B6F65B4" w14:textId="77777777" w:rsidR="001C3C8F" w:rsidRPr="00B45E4C" w:rsidRDefault="001C3C8F" w:rsidP="001C3C8F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Strong project management systems and the ability to deliver high-quality products within agreed timelines.</w:t>
      </w:r>
    </w:p>
    <w:p w14:paraId="7B9DAC03" w14:textId="77777777" w:rsidR="001C3C8F" w:rsidRPr="00B45E4C" w:rsidRDefault="001C3C8F" w:rsidP="001C3C8F">
      <w:pPr>
        <w:numPr>
          <w:ilvl w:val="0"/>
          <w:numId w:val="18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Excellent written and spoken English.</w:t>
      </w:r>
    </w:p>
    <w:p w14:paraId="4BA15FA8" w14:textId="25345E00" w:rsidR="001C3C8F" w:rsidRPr="00B45E4C" w:rsidRDefault="00BE0AEE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B</w:t>
      </w:r>
      <w:r w:rsidR="001C3C8F" w:rsidRPr="00B45E4C">
        <w:rPr>
          <w:rFonts w:ascii="Arial" w:eastAsia="Times New Roman" w:hAnsi="Arial" w:cs="Arial"/>
          <w:color w:val="181818"/>
          <w:kern w:val="0"/>
          <w14:ligatures w14:val="none"/>
        </w:rPr>
        <w:t>. Consortium Requirements</w:t>
      </w:r>
    </w:p>
    <w:p w14:paraId="08DF8A79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Applications from consortia are encouraged where they bring together complementary expertise.</w:t>
      </w:r>
    </w:p>
    <w:p w14:paraId="02D000A7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Consortia should meet the following requirements:</w:t>
      </w:r>
    </w:p>
    <w:p w14:paraId="00B5BF18" w14:textId="77777777" w:rsidR="001C3C8F" w:rsidRPr="00B45E4C" w:rsidRDefault="001C3C8F" w:rsidP="001C3C8F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Identify a lead organisation or lead consultant who will serve as the primary point of contact and assume overall responsibility for contract management and delivery.</w:t>
      </w:r>
    </w:p>
    <w:p w14:paraId="5770A694" w14:textId="77777777" w:rsidR="001C3C8F" w:rsidRPr="00B45E4C" w:rsidRDefault="001C3C8F" w:rsidP="001C3C8F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Demonstrate collective expertise covering instructional design, technical content development, graphic design, multimedia production, editing, and quality assurance.</w:t>
      </w:r>
    </w:p>
    <w:p w14:paraId="17B368B5" w14:textId="77777777" w:rsidR="001C3C8F" w:rsidRPr="00B45E4C" w:rsidRDefault="001C3C8F" w:rsidP="001C3C8F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Submit profiles and CVs of all consortium members, clearly outlining their respective roles and responsibilities.</w:t>
      </w:r>
    </w:p>
    <w:p w14:paraId="58C4B288" w14:textId="77777777" w:rsidR="001C3C8F" w:rsidRPr="00B45E4C" w:rsidRDefault="001C3C8F" w:rsidP="001C3C8F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Provide evidence of previous collaborative assignments or demonstrate the consortium's combined ability to successfully deliver the assignment.</w:t>
      </w:r>
    </w:p>
    <w:p w14:paraId="0D01EFE3" w14:textId="77777777" w:rsidR="001C3C8F" w:rsidRPr="00B45E4C" w:rsidRDefault="001C3C8F" w:rsidP="001C3C8F">
      <w:pPr>
        <w:numPr>
          <w:ilvl w:val="0"/>
          <w:numId w:val="2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Include a signed letter of intent or memorandum of understanding among consortium members indicating their commitment to the proposed arrangement.</w:t>
      </w:r>
    </w:p>
    <w:p w14:paraId="1E5CA132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Required Documentation</w:t>
      </w:r>
    </w:p>
    <w:p w14:paraId="62A0CAD0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Applicants should submit the following:</w:t>
      </w:r>
    </w:p>
    <w:p w14:paraId="4D916A9F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Companies</w:t>
      </w:r>
    </w:p>
    <w:p w14:paraId="5EB44687" w14:textId="77777777" w:rsidR="001C3C8F" w:rsidRPr="00B45E4C" w:rsidRDefault="001C3C8F" w:rsidP="001C3C8F">
      <w:pPr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Company profile;</w:t>
      </w:r>
    </w:p>
    <w:p w14:paraId="4502910B" w14:textId="77777777" w:rsidR="001C3C8F" w:rsidRPr="00B45E4C" w:rsidRDefault="001C3C8F" w:rsidP="001C3C8F">
      <w:pPr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Certificate of registration/incorporation;</w:t>
      </w:r>
    </w:p>
    <w:p w14:paraId="0E833156" w14:textId="77777777" w:rsidR="001C3C8F" w:rsidRPr="00B45E4C" w:rsidRDefault="001C3C8F" w:rsidP="001C3C8F">
      <w:pPr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Technical proposal outlining the proposed approach and methodology;</w:t>
      </w:r>
    </w:p>
    <w:p w14:paraId="5A0857A7" w14:textId="77777777" w:rsidR="001C3C8F" w:rsidRPr="00B45E4C" w:rsidRDefault="001C3C8F" w:rsidP="001C3C8F">
      <w:pPr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Portfolio of relevant assignments and work samples;</w:t>
      </w:r>
    </w:p>
    <w:p w14:paraId="0D179057" w14:textId="77777777" w:rsidR="001C3C8F" w:rsidRPr="00B45E4C" w:rsidRDefault="001C3C8F" w:rsidP="001C3C8F">
      <w:pPr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CVs of proposed key personnel;</w:t>
      </w:r>
    </w:p>
    <w:p w14:paraId="5C0917F2" w14:textId="77777777" w:rsidR="001C3C8F" w:rsidRPr="00B45E4C" w:rsidRDefault="001C3C8F" w:rsidP="001C3C8F">
      <w:pPr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Financial proposal.</w:t>
      </w:r>
    </w:p>
    <w:p w14:paraId="420035B1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Consortia</w:t>
      </w:r>
    </w:p>
    <w:p w14:paraId="1D18AD21" w14:textId="77777777" w:rsidR="001C3C8F" w:rsidRPr="00B45E4C" w:rsidRDefault="001C3C8F" w:rsidP="001C3C8F">
      <w:pPr>
        <w:numPr>
          <w:ilvl w:val="0"/>
          <w:numId w:val="2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Technical proposal outlining the proposed approach and methodology;</w:t>
      </w:r>
    </w:p>
    <w:p w14:paraId="56B69F0F" w14:textId="77777777" w:rsidR="001C3C8F" w:rsidRPr="00B45E4C" w:rsidRDefault="001C3C8F" w:rsidP="001C3C8F">
      <w:pPr>
        <w:numPr>
          <w:ilvl w:val="0"/>
          <w:numId w:val="2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Profiles and supporting documents for all consortium members;</w:t>
      </w:r>
    </w:p>
    <w:p w14:paraId="3700D4A5" w14:textId="77777777" w:rsidR="001C3C8F" w:rsidRPr="00B45E4C" w:rsidRDefault="001C3C8F" w:rsidP="001C3C8F">
      <w:pPr>
        <w:numPr>
          <w:ilvl w:val="0"/>
          <w:numId w:val="2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CVs of key personnel;</w:t>
      </w:r>
    </w:p>
    <w:p w14:paraId="35EAA1BF" w14:textId="77777777" w:rsidR="001C3C8F" w:rsidRPr="00B45E4C" w:rsidRDefault="001C3C8F" w:rsidP="001C3C8F">
      <w:pPr>
        <w:numPr>
          <w:ilvl w:val="0"/>
          <w:numId w:val="2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Portfolio of relevant assignments and work samples;</w:t>
      </w:r>
    </w:p>
    <w:p w14:paraId="054BF422" w14:textId="77777777" w:rsidR="001C3C8F" w:rsidRPr="00B45E4C" w:rsidRDefault="001C3C8F" w:rsidP="001C3C8F">
      <w:pPr>
        <w:numPr>
          <w:ilvl w:val="0"/>
          <w:numId w:val="2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Financial proposal;</w:t>
      </w:r>
    </w:p>
    <w:p w14:paraId="4DE1645D" w14:textId="77777777" w:rsidR="001C3C8F" w:rsidRPr="00B45E4C" w:rsidRDefault="001C3C8F" w:rsidP="001C3C8F">
      <w:pPr>
        <w:numPr>
          <w:ilvl w:val="0"/>
          <w:numId w:val="2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Signed consortium agreement, memorandum of understanding, or letter of intent identifying the lead applicant.</w:t>
      </w:r>
    </w:p>
    <w:p w14:paraId="5AD41D79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Evaluation Criteria</w:t>
      </w:r>
    </w:p>
    <w:p w14:paraId="167B950F" w14:textId="77777777" w:rsidR="001C3C8F" w:rsidRPr="00B45E4C" w:rsidRDefault="001C3C8F" w:rsidP="001C3C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Applications will be assessed based on:</w:t>
      </w:r>
    </w:p>
    <w:p w14:paraId="1E121BB8" w14:textId="77777777" w:rsidR="001C3C8F" w:rsidRPr="00B45E4C" w:rsidRDefault="001C3C8F" w:rsidP="001C3C8F">
      <w:pPr>
        <w:numPr>
          <w:ilvl w:val="0"/>
          <w:numId w:val="2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Relevant experience and track record in similar assignments;</w:t>
      </w:r>
    </w:p>
    <w:p w14:paraId="37BE2F52" w14:textId="77777777" w:rsidR="001C3C8F" w:rsidRPr="00B45E4C" w:rsidRDefault="001C3C8F" w:rsidP="001C3C8F">
      <w:pPr>
        <w:numPr>
          <w:ilvl w:val="0"/>
          <w:numId w:val="2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Quality and relevance of submitted work samples;</w:t>
      </w:r>
    </w:p>
    <w:p w14:paraId="162A2F96" w14:textId="77777777" w:rsidR="001C3C8F" w:rsidRPr="00B45E4C" w:rsidRDefault="001C3C8F" w:rsidP="001C3C8F">
      <w:pPr>
        <w:numPr>
          <w:ilvl w:val="0"/>
          <w:numId w:val="2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lastRenderedPageBreak/>
        <w:t>Technical expertise and understanding of the assignment;</w:t>
      </w:r>
    </w:p>
    <w:p w14:paraId="6B705C50" w14:textId="77777777" w:rsidR="001C3C8F" w:rsidRPr="00B45E4C" w:rsidRDefault="001C3C8F" w:rsidP="001C3C8F">
      <w:pPr>
        <w:numPr>
          <w:ilvl w:val="0"/>
          <w:numId w:val="2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Qualifications and experience of proposed personnel;</w:t>
      </w:r>
    </w:p>
    <w:p w14:paraId="50926C90" w14:textId="77777777" w:rsidR="001C3C8F" w:rsidRPr="00B45E4C" w:rsidRDefault="001C3C8F" w:rsidP="001C3C8F">
      <w:pPr>
        <w:numPr>
          <w:ilvl w:val="0"/>
          <w:numId w:val="2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Demonstrated understanding of the Nigerian NGO and humanitarian context;</w:t>
      </w:r>
    </w:p>
    <w:p w14:paraId="1C5BA1C3" w14:textId="77777777" w:rsidR="001C3C8F" w:rsidRPr="00B45E4C" w:rsidRDefault="001C3C8F" w:rsidP="001C3C8F">
      <w:pPr>
        <w:numPr>
          <w:ilvl w:val="0"/>
          <w:numId w:val="2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Value for money and competitiveness of the financial proposal.</w:t>
      </w:r>
    </w:p>
    <w:p w14:paraId="34743D3A" w14:textId="77777777" w:rsidR="00826788" w:rsidRPr="00B45E4C" w:rsidRDefault="00826788" w:rsidP="00826788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181818"/>
          <w:kern w:val="0"/>
          <w14:ligatures w14:val="none"/>
        </w:rPr>
      </w:pPr>
    </w:p>
    <w:p w14:paraId="3B7520A0" w14:textId="77777777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Sample Evaluation Criteria</w:t>
      </w:r>
    </w:p>
    <w:p w14:paraId="17717624" w14:textId="77777777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Proposals received in response to this Call for Applications will be evaluated using a weighted scoring system. Only applications that meet the minimum eligibility requirements will proceed to the technical evaluation stage.</w:t>
      </w:r>
    </w:p>
    <w:p w14:paraId="76CDF8A6" w14:textId="77777777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1. Eligibility Screening (Pass/Fail)</w:t>
      </w:r>
    </w:p>
    <w:p w14:paraId="56C8F3A3" w14:textId="77777777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Applications will first be assessed to confirm that they have met the mandatory submission requirements, including:</w:t>
      </w:r>
    </w:p>
    <w:p w14:paraId="76378D74" w14:textId="77777777" w:rsidR="00826788" w:rsidRPr="00B45E4C" w:rsidRDefault="00826788" w:rsidP="0082678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Submission of all required documentation;</w:t>
      </w:r>
    </w:p>
    <w:p w14:paraId="4C3A81CB" w14:textId="77777777" w:rsidR="00826788" w:rsidRPr="00B45E4C" w:rsidRDefault="00826788" w:rsidP="0082678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Compliance with the application instructions and submission deadline;</w:t>
      </w:r>
    </w:p>
    <w:p w14:paraId="7B921CE3" w14:textId="77777777" w:rsidR="00826788" w:rsidRPr="00B45E4C" w:rsidRDefault="00826788" w:rsidP="0082678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Legal registration documentation (for companies and consortia);</w:t>
      </w:r>
    </w:p>
    <w:p w14:paraId="2F6B2FFF" w14:textId="77777777" w:rsidR="00826788" w:rsidRPr="00B45E4C" w:rsidRDefault="00826788" w:rsidP="0082678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Submission of CVs and supporting documentation for key personnel;</w:t>
      </w:r>
    </w:p>
    <w:p w14:paraId="3E1D031B" w14:textId="77777777" w:rsidR="00826788" w:rsidRPr="00B45E4C" w:rsidRDefault="00826788" w:rsidP="0082678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Submission of a financial proposal;</w:t>
      </w:r>
    </w:p>
    <w:p w14:paraId="7A0D08DC" w14:textId="77777777" w:rsidR="00826788" w:rsidRPr="00B45E4C" w:rsidRDefault="00826788" w:rsidP="0082678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Submission of relevant work samples and portfolio.</w:t>
      </w:r>
    </w:p>
    <w:p w14:paraId="6119C8E5" w14:textId="77777777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Only applications meeting all eligibility requirements will advance to technical evaluation.</w:t>
      </w:r>
    </w:p>
    <w:p w14:paraId="24E9048E" w14:textId="77777777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</w:p>
    <w:p w14:paraId="353CE577" w14:textId="0DB12926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 xml:space="preserve">2. Technical Evaluation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6507"/>
      </w:tblGrid>
      <w:tr w:rsidR="00DF6880" w:rsidRPr="00B45E4C" w14:paraId="1376A4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3BCBC3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b/>
                <w:bCs/>
                <w:color w:val="181818"/>
                <w:kern w:val="0"/>
                <w14:ligatures w14:val="none"/>
              </w:rPr>
              <w:t>Evaluation Criteria</w:t>
            </w:r>
          </w:p>
        </w:tc>
        <w:tc>
          <w:tcPr>
            <w:tcW w:w="0" w:type="auto"/>
            <w:vAlign w:val="center"/>
            <w:hideMark/>
          </w:tcPr>
          <w:p w14:paraId="1D04E743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b/>
                <w:bCs/>
                <w:color w:val="181818"/>
                <w:kern w:val="0"/>
                <w14:ligatures w14:val="none"/>
              </w:rPr>
              <w:t>Description</w:t>
            </w:r>
          </w:p>
        </w:tc>
      </w:tr>
      <w:tr w:rsidR="00DF6880" w:rsidRPr="00B45E4C" w14:paraId="42CD51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FE849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Understanding of the Assignment and Proposed Methodology</w:t>
            </w:r>
          </w:p>
        </w:tc>
        <w:tc>
          <w:tcPr>
            <w:tcW w:w="0" w:type="auto"/>
            <w:vAlign w:val="center"/>
            <w:hideMark/>
          </w:tcPr>
          <w:p w14:paraId="169F1A3B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Demonstrates a clear understanding of the objectives, target audience, scope of work, and proposed approach to developing learning and knowledge products. Methodology is practical, participatory, and aligned with adult learning principles.</w:t>
            </w:r>
          </w:p>
        </w:tc>
      </w:tr>
      <w:tr w:rsidR="00DF6880" w:rsidRPr="00B45E4C" w14:paraId="7C2E0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15CD6" w14:textId="1A6085EB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Relevant Organisational Experience</w:t>
            </w:r>
          </w:p>
        </w:tc>
        <w:tc>
          <w:tcPr>
            <w:tcW w:w="0" w:type="auto"/>
            <w:vAlign w:val="center"/>
            <w:hideMark/>
          </w:tcPr>
          <w:p w14:paraId="6A13654A" w14:textId="77FA137A" w:rsidR="00DF6880" w:rsidRPr="00B45E4C" w:rsidRDefault="001A234C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Documented</w:t>
            </w: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 xml:space="preserve"> </w:t>
            </w:r>
            <w:r w:rsidR="00DF6880"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experience in developing training materials, toolkits, digital learning products, and knowledge resources for NGOs, humanitarian actors, or development organisations.</w:t>
            </w:r>
          </w:p>
        </w:tc>
      </w:tr>
      <w:tr w:rsidR="00DF6880" w:rsidRPr="00B45E4C" w14:paraId="65646C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6AE9F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Quality of Previous Work and Portfolio</w:t>
            </w:r>
          </w:p>
        </w:tc>
        <w:tc>
          <w:tcPr>
            <w:tcW w:w="0" w:type="auto"/>
            <w:vAlign w:val="center"/>
            <w:hideMark/>
          </w:tcPr>
          <w:p w14:paraId="7475B6F1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Relevance, quality, creativity, technical soundness, and usability of submitted work samples and previous assignments.</w:t>
            </w:r>
          </w:p>
        </w:tc>
      </w:tr>
      <w:tr w:rsidR="00DF6880" w:rsidRPr="00B45E4C" w14:paraId="4C37B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40480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Technical Expertise of Proposed Team</w:t>
            </w:r>
          </w:p>
        </w:tc>
        <w:tc>
          <w:tcPr>
            <w:tcW w:w="0" w:type="auto"/>
            <w:vAlign w:val="center"/>
            <w:hideMark/>
          </w:tcPr>
          <w:p w14:paraId="417D8149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Qualifications, experience, and complementarity of proposed personnel, including expertise in instructional design, technical writing, graphic design, multimedia production, editing, and quality assurance.</w:t>
            </w:r>
          </w:p>
        </w:tc>
      </w:tr>
      <w:tr w:rsidR="00DF6880" w:rsidRPr="00B45E4C" w14:paraId="2EA766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64EAF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Understanding of the Nigerian NGO Context</w:t>
            </w:r>
          </w:p>
        </w:tc>
        <w:tc>
          <w:tcPr>
            <w:tcW w:w="0" w:type="auto"/>
            <w:vAlign w:val="center"/>
            <w:hideMark/>
          </w:tcPr>
          <w:p w14:paraId="28A55915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Demonstrated knowledge of the operational realities, capacity needs, and regulatory environment of Nigerian NGOs and local actors.</w:t>
            </w:r>
          </w:p>
        </w:tc>
      </w:tr>
      <w:tr w:rsidR="00DF6880" w:rsidRPr="00B45E4C" w14:paraId="7606D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4CE77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lastRenderedPageBreak/>
              <w:t>Quality Assurance and Project Management Approach</w:t>
            </w:r>
          </w:p>
        </w:tc>
        <w:tc>
          <w:tcPr>
            <w:tcW w:w="0" w:type="auto"/>
            <w:vAlign w:val="center"/>
            <w:hideMark/>
          </w:tcPr>
          <w:p w14:paraId="0A119DCD" w14:textId="77777777" w:rsidR="00DF6880" w:rsidRPr="00B45E4C" w:rsidRDefault="00DF6880" w:rsidP="00826788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</w:pPr>
            <w:r w:rsidRPr="00B45E4C">
              <w:rPr>
                <w:rFonts w:ascii="Arial" w:eastAsia="Times New Roman" w:hAnsi="Arial" w:cs="Arial"/>
                <w:color w:val="181818"/>
                <w:kern w:val="0"/>
                <w14:ligatures w14:val="none"/>
              </w:rPr>
              <w:t>Adequacy of systems and processes for quality control, stakeholder engagement, revisions, and timely delivery of outputs.</w:t>
            </w:r>
          </w:p>
        </w:tc>
      </w:tr>
    </w:tbl>
    <w:p w14:paraId="57B7F088" w14:textId="5058C45A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 xml:space="preserve">3. Financial Evaluation </w:t>
      </w:r>
    </w:p>
    <w:p w14:paraId="46937489" w14:textId="77777777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Financial proposals of technically responsive applicants will be evaluated based on competitiveness, realism, and value for money.</w:t>
      </w:r>
    </w:p>
    <w:p w14:paraId="2D9AD4F2" w14:textId="77777777" w:rsidR="00826788" w:rsidRPr="00B45E4C" w:rsidRDefault="00826788" w:rsidP="0082678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</w:p>
    <w:p w14:paraId="04512CC4" w14:textId="77777777" w:rsidR="00E7341E" w:rsidRPr="00B45E4C" w:rsidRDefault="00E7341E" w:rsidP="00E734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81818"/>
          <w:kern w:val="0"/>
          <w14:ligatures w14:val="none"/>
        </w:rPr>
      </w:pPr>
      <w:r w:rsidRPr="00B45E4C">
        <w:rPr>
          <w:rFonts w:ascii="Arial" w:eastAsia="Times New Roman" w:hAnsi="Arial" w:cs="Arial"/>
          <w:b/>
          <w:bCs/>
          <w:color w:val="181818"/>
          <w:kern w:val="0"/>
          <w14:ligatures w14:val="none"/>
        </w:rPr>
        <w:t>Accountability to Beneficiaries</w:t>
      </w:r>
    </w:p>
    <w:p w14:paraId="4254EA49" w14:textId="75318D82" w:rsidR="00795967" w:rsidRPr="00B45E4C" w:rsidRDefault="00536AE1" w:rsidP="71D7D903">
      <w:pPr>
        <w:spacing w:after="100" w:afterAutospacing="1" w:line="240" w:lineRule="auto"/>
        <w:outlineLvl w:val="3"/>
      </w:pPr>
      <w:r>
        <w:rPr>
          <w:rFonts w:ascii="Arial" w:eastAsia="Times New Roman" w:hAnsi="Arial" w:cs="Arial"/>
          <w:color w:val="181818"/>
        </w:rPr>
        <w:t xml:space="preserve">NORCAP, part of </w:t>
      </w:r>
      <w:r w:rsidR="397D06A7" w:rsidRPr="00B45E4C">
        <w:rPr>
          <w:rFonts w:ascii="Arial" w:eastAsia="Times New Roman" w:hAnsi="Arial" w:cs="Arial"/>
          <w:color w:val="181818"/>
        </w:rPr>
        <w:t xml:space="preserve">NRC is committed to delivering professional humanitarian assistance in line with the highest ethical standards. </w:t>
      </w:r>
    </w:p>
    <w:p w14:paraId="1779E8DA" w14:textId="1F8BC780" w:rsidR="00795967" w:rsidRPr="00B45E4C" w:rsidRDefault="2EF1DE98" w:rsidP="71D7D903">
      <w:pPr>
        <w:spacing w:after="100" w:afterAutospacing="1" w:line="240" w:lineRule="auto"/>
        <w:outlineLvl w:val="3"/>
      </w:pPr>
      <w:r w:rsidRPr="00B45E4C">
        <w:rPr>
          <w:rFonts w:ascii="Arial" w:eastAsia="Times New Roman" w:hAnsi="Arial" w:cs="Arial"/>
          <w:color w:val="181818"/>
        </w:rPr>
        <w:t xml:space="preserve">Before final selection, all candidates </w:t>
      </w:r>
      <w:r w:rsidR="1E49474E" w:rsidRPr="00B45E4C">
        <w:rPr>
          <w:rFonts w:ascii="Arial" w:eastAsia="Times New Roman" w:hAnsi="Arial" w:cs="Arial"/>
          <w:color w:val="181818"/>
        </w:rPr>
        <w:t>will</w:t>
      </w:r>
      <w:r w:rsidRPr="00B45E4C">
        <w:rPr>
          <w:rFonts w:ascii="Arial" w:eastAsia="Times New Roman" w:hAnsi="Arial" w:cs="Arial"/>
          <w:color w:val="181818"/>
        </w:rPr>
        <w:t xml:space="preserve"> </w:t>
      </w:r>
      <w:r w:rsidR="205D5E20" w:rsidRPr="00B45E4C">
        <w:rPr>
          <w:rFonts w:ascii="Arial" w:eastAsia="Times New Roman" w:hAnsi="Arial" w:cs="Arial"/>
          <w:color w:val="181818"/>
        </w:rPr>
        <w:t>have to under</w:t>
      </w:r>
      <w:r w:rsidRPr="00B45E4C">
        <w:rPr>
          <w:rFonts w:ascii="Arial" w:eastAsia="Times New Roman" w:hAnsi="Arial" w:cs="Arial"/>
          <w:color w:val="181818"/>
        </w:rPr>
        <w:t>go a</w:t>
      </w:r>
      <w:r w:rsidR="36652F83" w:rsidRPr="00B45E4C">
        <w:rPr>
          <w:rFonts w:ascii="Arial" w:eastAsia="Times New Roman" w:hAnsi="Arial" w:cs="Arial"/>
          <w:color w:val="181818"/>
        </w:rPr>
        <w:t>n</w:t>
      </w:r>
      <w:r w:rsidRPr="00B45E4C">
        <w:rPr>
          <w:rFonts w:ascii="Arial" w:eastAsia="Times New Roman" w:hAnsi="Arial" w:cs="Arial"/>
          <w:color w:val="181818"/>
        </w:rPr>
        <w:t xml:space="preserve"> anti-terror </w:t>
      </w:r>
      <w:r w:rsidR="5FDE0CD6" w:rsidRPr="00B45E4C">
        <w:rPr>
          <w:rFonts w:ascii="Arial" w:eastAsia="Times New Roman" w:hAnsi="Arial" w:cs="Arial"/>
          <w:color w:val="181818"/>
        </w:rPr>
        <w:t xml:space="preserve">and sanctions </w:t>
      </w:r>
      <w:r w:rsidRPr="00B45E4C">
        <w:rPr>
          <w:rFonts w:ascii="Arial" w:eastAsia="Times New Roman" w:hAnsi="Arial" w:cs="Arial"/>
          <w:color w:val="181818"/>
        </w:rPr>
        <w:t>vetting</w:t>
      </w:r>
      <w:r w:rsidR="5FCC720E" w:rsidRPr="00B45E4C">
        <w:rPr>
          <w:rFonts w:ascii="Arial" w:eastAsia="Times New Roman" w:hAnsi="Arial" w:cs="Arial"/>
          <w:color w:val="181818"/>
        </w:rPr>
        <w:t xml:space="preserve"> and </w:t>
      </w:r>
      <w:r w:rsidR="397D06A7" w:rsidRPr="00B45E4C">
        <w:rPr>
          <w:rFonts w:ascii="Arial" w:eastAsia="Times New Roman" w:hAnsi="Arial" w:cs="Arial"/>
          <w:color w:val="181818"/>
        </w:rPr>
        <w:t>sign the NRC Code of Conduct for non-staff representing or accompanying NRC on missions.</w:t>
      </w:r>
      <w:r w:rsidR="0E1CBBF9" w:rsidRPr="00B45E4C">
        <w:rPr>
          <w:rFonts w:ascii="Arial" w:eastAsia="Times New Roman" w:hAnsi="Arial" w:cs="Arial"/>
          <w:color w:val="181818"/>
        </w:rPr>
        <w:t xml:space="preserve"> And additional vetting will be conducted every 6 months as per internal requirements.</w:t>
      </w:r>
    </w:p>
    <w:p w14:paraId="2D3BC371" w14:textId="60CDB9DB" w:rsidR="0096029C" w:rsidRPr="00B45E4C" w:rsidRDefault="0096029C" w:rsidP="0096029C">
      <w:pPr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</w:rPr>
        <w:t>In addition, the selected consultant</w:t>
      </w:r>
      <w:r w:rsidR="00723C84">
        <w:rPr>
          <w:rFonts w:ascii="Arial" w:eastAsia="Times New Roman" w:hAnsi="Arial" w:cs="Arial"/>
          <w:color w:val="181818"/>
        </w:rPr>
        <w:t>s</w:t>
      </w:r>
      <w:r w:rsidRPr="00B45E4C">
        <w:rPr>
          <w:rFonts w:ascii="Arial" w:eastAsia="Times New Roman" w:hAnsi="Arial" w:cs="Arial"/>
          <w:color w:val="181818"/>
        </w:rPr>
        <w:t xml:space="preserve"> must be registered with the relevant tax authorities and sign an attestation upon engagement showing that they are self-employed.</w:t>
      </w:r>
    </w:p>
    <w:p w14:paraId="60259F52" w14:textId="2B496577" w:rsidR="00795967" w:rsidRPr="00B45E4C" w:rsidRDefault="0096029C" w:rsidP="71D7D903">
      <w:pPr>
        <w:spacing w:after="100" w:afterAutospacing="1" w:line="240" w:lineRule="auto"/>
        <w:outlineLvl w:val="3"/>
        <w:rPr>
          <w:rFonts w:ascii="Arial" w:eastAsia="Times New Roman" w:hAnsi="Arial" w:cs="Arial"/>
          <w:color w:val="181818"/>
        </w:rPr>
      </w:pP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This</w:t>
      </w:r>
      <w:r w:rsidR="397D06A7" w:rsidRPr="00B45E4C">
        <w:rPr>
          <w:rFonts w:ascii="Arial" w:eastAsia="Times New Roman" w:hAnsi="Arial" w:cs="Arial"/>
          <w:color w:val="181818"/>
          <w:kern w:val="0"/>
          <w14:ligatures w14:val="none"/>
        </w:rPr>
        <w:t xml:space="preserve"> Code of Conduct serves as both an ethical framework and a formal commitment, ensuring that all non-staff acting on behalf of NRC are accountable for their actions and </w:t>
      </w: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behavio</w:t>
      </w:r>
      <w:r w:rsidR="00723C84">
        <w:rPr>
          <w:rFonts w:ascii="Arial" w:eastAsia="Times New Roman" w:hAnsi="Arial" w:cs="Arial"/>
          <w:color w:val="181818"/>
          <w:kern w:val="0"/>
          <w14:ligatures w14:val="none"/>
        </w:rPr>
        <w:t>u</w:t>
      </w:r>
      <w:r w:rsidRPr="00B45E4C">
        <w:rPr>
          <w:rFonts w:ascii="Arial" w:eastAsia="Times New Roman" w:hAnsi="Arial" w:cs="Arial"/>
          <w:color w:val="181818"/>
          <w:kern w:val="0"/>
          <w14:ligatures w14:val="none"/>
        </w:rPr>
        <w:t>r</w:t>
      </w:r>
      <w:r w:rsidR="397D06A7" w:rsidRPr="00B45E4C">
        <w:rPr>
          <w:rFonts w:ascii="Arial" w:eastAsia="Times New Roman" w:hAnsi="Arial" w:cs="Arial"/>
          <w:color w:val="181818"/>
          <w:kern w:val="0"/>
          <w14:ligatures w14:val="none"/>
        </w:rPr>
        <w:t>.</w:t>
      </w:r>
    </w:p>
    <w:p w14:paraId="785A3D16" w14:textId="3B58FE6E" w:rsidR="00E7341E" w:rsidRPr="00B45E4C" w:rsidRDefault="00E7341E" w:rsidP="00E7341E">
      <w:pPr>
        <w:spacing w:after="100" w:afterAutospacing="1" w:line="240" w:lineRule="auto"/>
        <w:outlineLvl w:val="3"/>
        <w:rPr>
          <w:rFonts w:ascii="Arial" w:eastAsia="Times New Roman" w:hAnsi="Arial" w:cs="Arial"/>
          <w:kern w:val="0"/>
          <w14:ligatures w14:val="none"/>
        </w:rPr>
      </w:pPr>
      <w:r w:rsidRPr="00B45E4C">
        <w:rPr>
          <w:rFonts w:ascii="Arial" w:eastAsia="Times New Roman" w:hAnsi="Arial" w:cs="Arial"/>
          <w:kern w:val="0"/>
          <w14:ligatures w14:val="none"/>
        </w:rPr>
        <w:t>How to apply</w:t>
      </w:r>
    </w:p>
    <w:p w14:paraId="38E67D5D" w14:textId="77777777" w:rsidR="00E7341E" w:rsidRPr="00B45E4C" w:rsidRDefault="00E7341E" w:rsidP="00E7341E">
      <w:pPr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45E4C">
        <w:rPr>
          <w:rFonts w:ascii="Arial" w:eastAsia="Times New Roman" w:hAnsi="Arial" w:cs="Arial"/>
          <w:b/>
          <w:bCs/>
          <w:kern w:val="0"/>
          <w14:ligatures w14:val="none"/>
        </w:rPr>
        <w:t>Interested in this offer?</w:t>
      </w:r>
    </w:p>
    <w:p w14:paraId="7D6422BC" w14:textId="290EAC15" w:rsidR="00E7341E" w:rsidRPr="00B45E4C" w:rsidRDefault="00E7341E" w:rsidP="209B52DA">
      <w:pPr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45E4C">
        <w:rPr>
          <w:rFonts w:ascii="Arial" w:eastAsia="Times New Roman" w:hAnsi="Arial" w:cs="Arial"/>
          <w:kern w:val="0"/>
          <w14:ligatures w14:val="none"/>
        </w:rPr>
        <w:t>Please send your CV and cover letter to</w:t>
      </w:r>
      <w:r w:rsidR="64E19E17" w:rsidRPr="00B45E4C">
        <w:rPr>
          <w:rFonts w:ascii="Segoe UI" w:eastAsia="Segoe UI" w:hAnsi="Segoe UI" w:cs="Segoe UI"/>
          <w:b/>
          <w:bCs/>
          <w:color w:val="323130"/>
          <w:sz w:val="21"/>
          <w:szCs w:val="21"/>
        </w:rPr>
        <w:t xml:space="preserve"> </w:t>
      </w:r>
      <w:hyperlink r:id="rId9" w:history="1">
        <w:r w:rsidR="64E19E17" w:rsidRPr="00B45E4C">
          <w:rPr>
            <w:rStyle w:val="Hyperlink"/>
            <w:rFonts w:ascii="Segoe UI" w:eastAsia="Segoe UI" w:hAnsi="Segoe UI" w:cs="Segoe UI"/>
            <w:b/>
            <w:bCs/>
            <w:sz w:val="21"/>
            <w:szCs w:val="21"/>
          </w:rPr>
          <w:t>norcap.bids@nrc.no</w:t>
        </w:r>
      </w:hyperlink>
      <w:r w:rsidR="64E19E17" w:rsidRPr="00B45E4C">
        <w:rPr>
          <w:rFonts w:ascii="Segoe UI" w:eastAsia="Segoe UI" w:hAnsi="Segoe UI" w:cs="Segoe UI"/>
          <w:b/>
          <w:bCs/>
          <w:color w:val="323130"/>
          <w:sz w:val="21"/>
          <w:szCs w:val="21"/>
        </w:rPr>
        <w:t xml:space="preserve"> </w:t>
      </w:r>
      <w:r w:rsidRPr="00B45E4C">
        <w:rPr>
          <w:rFonts w:ascii="Arial" w:eastAsia="Times New Roman" w:hAnsi="Arial" w:cs="Arial"/>
        </w:rPr>
        <w:t>using "</w:t>
      </w:r>
      <w:r w:rsidR="00F9614A" w:rsidRPr="00B45E4C">
        <w:rPr>
          <w:rFonts w:ascii="Arial" w:eastAsia="Times New Roman" w:hAnsi="Arial" w:cs="Arial"/>
        </w:rPr>
        <w:t>NORCAP-</w:t>
      </w:r>
      <w:r w:rsidRPr="00B45E4C">
        <w:rPr>
          <w:rFonts w:ascii="Arial" w:eastAsia="Times New Roman" w:hAnsi="Arial" w:cs="Arial"/>
        </w:rPr>
        <w:t xml:space="preserve">PLRCAP </w:t>
      </w:r>
      <w:r w:rsidR="00826788" w:rsidRPr="00B45E4C">
        <w:rPr>
          <w:rFonts w:ascii="Arial" w:eastAsia="Times New Roman" w:hAnsi="Arial" w:cs="Arial"/>
        </w:rPr>
        <w:t>NGO HUB CONTENT</w:t>
      </w:r>
      <w:r w:rsidRPr="00B45E4C">
        <w:rPr>
          <w:rFonts w:ascii="Arial" w:eastAsia="Times New Roman" w:hAnsi="Arial" w:cs="Arial"/>
        </w:rPr>
        <w:t xml:space="preserve"> - Nigeria" in the subject of your email.</w:t>
      </w:r>
    </w:p>
    <w:p w14:paraId="09DBFD26" w14:textId="4FCA1FDD" w:rsidR="00E7341E" w:rsidRPr="00B45E4C" w:rsidRDefault="00E7341E" w:rsidP="00E7341E">
      <w:pPr>
        <w:spacing w:before="120" w:after="120" w:line="240" w:lineRule="auto"/>
      </w:pPr>
      <w:r w:rsidRPr="00B45E4C">
        <w:rPr>
          <w:rFonts w:ascii="Arial" w:eastAsia="Times New Roman" w:hAnsi="Arial" w:cs="Arial"/>
          <w:kern w:val="0"/>
          <w14:ligatures w14:val="none"/>
        </w:rPr>
        <w:t>Closing date</w:t>
      </w:r>
      <w:r w:rsidR="0096029C" w:rsidRPr="00B45E4C">
        <w:rPr>
          <w:rFonts w:ascii="Arial" w:eastAsia="Times New Roman" w:hAnsi="Arial" w:cs="Arial"/>
          <w:kern w:val="0"/>
          <w14:ligatures w14:val="none"/>
        </w:rPr>
        <w:t>:</w:t>
      </w:r>
      <w:r w:rsidR="07AB753D" w:rsidRPr="00B45E4C">
        <w:rPr>
          <w:rFonts w:ascii="Arial" w:eastAsia="Times New Roman" w:hAnsi="Arial" w:cs="Arial"/>
        </w:rPr>
        <w:t xml:space="preserve"> 23.59 CEST on </w:t>
      </w:r>
      <w:r w:rsidR="00B50DD0">
        <w:rPr>
          <w:rFonts w:ascii="Arial" w:eastAsia="Times New Roman" w:hAnsi="Arial" w:cs="Arial"/>
        </w:rPr>
        <w:t>10</w:t>
      </w:r>
      <w:r w:rsidR="00826788" w:rsidRPr="00B45E4C">
        <w:rPr>
          <w:rFonts w:ascii="Arial" w:eastAsia="Times New Roman" w:hAnsi="Arial" w:cs="Arial"/>
        </w:rPr>
        <w:t xml:space="preserve"> </w:t>
      </w:r>
      <w:r w:rsidR="0096029C" w:rsidRPr="00B45E4C">
        <w:rPr>
          <w:rFonts w:ascii="Arial" w:eastAsia="Times New Roman" w:hAnsi="Arial" w:cs="Arial"/>
        </w:rPr>
        <w:t>Ju</w:t>
      </w:r>
      <w:r w:rsidR="00826788" w:rsidRPr="00B45E4C">
        <w:rPr>
          <w:rFonts w:ascii="Arial" w:eastAsia="Times New Roman" w:hAnsi="Arial" w:cs="Arial"/>
        </w:rPr>
        <w:t>ly</w:t>
      </w:r>
      <w:r w:rsidRPr="00B45E4C">
        <w:rPr>
          <w:rFonts w:ascii="Arial" w:eastAsia="Times New Roman" w:hAnsi="Arial" w:cs="Arial"/>
        </w:rPr>
        <w:t xml:space="preserve"> 202</w:t>
      </w:r>
      <w:r w:rsidR="00AE0E38" w:rsidRPr="00B45E4C">
        <w:rPr>
          <w:rFonts w:ascii="Arial" w:eastAsia="Times New Roman" w:hAnsi="Arial" w:cs="Arial"/>
        </w:rPr>
        <w:t>6</w:t>
      </w:r>
    </w:p>
    <w:p w14:paraId="05959138" w14:textId="5362933E" w:rsidR="00E7341E" w:rsidRPr="00B45E4C" w:rsidRDefault="4DF58088" w:rsidP="209B52DA">
      <w:pPr>
        <w:spacing w:before="120"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B45E4C">
        <w:rPr>
          <w:rFonts w:ascii="Arial" w:eastAsia="Times New Roman" w:hAnsi="Arial" w:cs="Arial"/>
        </w:rPr>
        <w:t xml:space="preserve">Shortlisted candidates will be invited to an online </w:t>
      </w:r>
      <w:r w:rsidR="6DBBAA02" w:rsidRPr="00B45E4C">
        <w:rPr>
          <w:rFonts w:ascii="Arial" w:eastAsia="Times New Roman" w:hAnsi="Arial" w:cs="Arial"/>
        </w:rPr>
        <w:t>i</w:t>
      </w:r>
      <w:r w:rsidR="00E7341E" w:rsidRPr="00B45E4C">
        <w:rPr>
          <w:rFonts w:ascii="Arial" w:eastAsia="Times New Roman" w:hAnsi="Arial" w:cs="Arial"/>
        </w:rPr>
        <w:t xml:space="preserve">nterview </w:t>
      </w:r>
      <w:r w:rsidR="0096029C" w:rsidRPr="00B45E4C">
        <w:rPr>
          <w:rFonts w:ascii="Arial" w:eastAsia="Times New Roman" w:hAnsi="Arial" w:cs="Arial"/>
        </w:rPr>
        <w:t>to be</w:t>
      </w:r>
      <w:r w:rsidR="00E7341E" w:rsidRPr="00B45E4C">
        <w:rPr>
          <w:rFonts w:ascii="Arial" w:eastAsia="Times New Roman" w:hAnsi="Arial" w:cs="Arial"/>
        </w:rPr>
        <w:t xml:space="preserve"> conducted </w:t>
      </w:r>
      <w:r w:rsidR="00AE0E38" w:rsidRPr="00B45E4C">
        <w:rPr>
          <w:rFonts w:ascii="Arial" w:eastAsia="Times New Roman" w:hAnsi="Arial" w:cs="Arial"/>
        </w:rPr>
        <w:t>shortly after the closing date.</w:t>
      </w:r>
    </w:p>
    <w:p w14:paraId="2E07FD3B" w14:textId="77777777" w:rsidR="00D44A7F" w:rsidRPr="00B45E4C" w:rsidRDefault="00D44A7F">
      <w:pPr>
        <w:rPr>
          <w:rFonts w:ascii="Arial" w:hAnsi="Arial" w:cs="Arial"/>
        </w:rPr>
      </w:pPr>
    </w:p>
    <w:p w14:paraId="7B725DF3" w14:textId="77777777" w:rsidR="00826788" w:rsidRPr="00B45E4C" w:rsidRDefault="00826788">
      <w:pPr>
        <w:rPr>
          <w:rFonts w:ascii="Arial" w:hAnsi="Arial" w:cs="Arial"/>
        </w:rPr>
      </w:pPr>
    </w:p>
    <w:p w14:paraId="0E265FBF" w14:textId="77777777" w:rsidR="00826788" w:rsidRPr="00B45E4C" w:rsidRDefault="00826788">
      <w:pPr>
        <w:rPr>
          <w:rFonts w:ascii="Arial" w:hAnsi="Arial" w:cs="Arial"/>
        </w:rPr>
      </w:pPr>
    </w:p>
    <w:p w14:paraId="6EBCB8A4" w14:textId="77777777" w:rsidR="00826788" w:rsidRPr="00B45E4C" w:rsidRDefault="00826788">
      <w:pPr>
        <w:rPr>
          <w:rFonts w:ascii="Arial" w:hAnsi="Arial" w:cs="Arial"/>
        </w:rPr>
      </w:pPr>
    </w:p>
    <w:sectPr w:rsidR="00826788" w:rsidRPr="00B45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B37"/>
    <w:multiLevelType w:val="multilevel"/>
    <w:tmpl w:val="A0B8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23459"/>
    <w:multiLevelType w:val="multilevel"/>
    <w:tmpl w:val="FBC2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1529C"/>
    <w:multiLevelType w:val="multilevel"/>
    <w:tmpl w:val="C79E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575F1"/>
    <w:multiLevelType w:val="multilevel"/>
    <w:tmpl w:val="D464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C64F6"/>
    <w:multiLevelType w:val="multilevel"/>
    <w:tmpl w:val="F9D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A0D72"/>
    <w:multiLevelType w:val="multilevel"/>
    <w:tmpl w:val="24CE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44009"/>
    <w:multiLevelType w:val="multilevel"/>
    <w:tmpl w:val="D924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90AB2"/>
    <w:multiLevelType w:val="multilevel"/>
    <w:tmpl w:val="1562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D264B"/>
    <w:multiLevelType w:val="multilevel"/>
    <w:tmpl w:val="80B4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45FD9"/>
    <w:multiLevelType w:val="multilevel"/>
    <w:tmpl w:val="B5B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334FC"/>
    <w:multiLevelType w:val="multilevel"/>
    <w:tmpl w:val="C606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343B2"/>
    <w:multiLevelType w:val="multilevel"/>
    <w:tmpl w:val="AF08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22044"/>
    <w:multiLevelType w:val="multilevel"/>
    <w:tmpl w:val="FC3E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D1094"/>
    <w:multiLevelType w:val="multilevel"/>
    <w:tmpl w:val="6B8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4753F"/>
    <w:multiLevelType w:val="multilevel"/>
    <w:tmpl w:val="813C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E646E"/>
    <w:multiLevelType w:val="multilevel"/>
    <w:tmpl w:val="240A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7CD4"/>
    <w:multiLevelType w:val="multilevel"/>
    <w:tmpl w:val="6062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E148A"/>
    <w:multiLevelType w:val="multilevel"/>
    <w:tmpl w:val="67A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E512D1"/>
    <w:multiLevelType w:val="multilevel"/>
    <w:tmpl w:val="406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029F6"/>
    <w:multiLevelType w:val="multilevel"/>
    <w:tmpl w:val="DFAC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073E0"/>
    <w:multiLevelType w:val="multilevel"/>
    <w:tmpl w:val="6F6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321FF"/>
    <w:multiLevelType w:val="multilevel"/>
    <w:tmpl w:val="CD0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DB74F8"/>
    <w:multiLevelType w:val="multilevel"/>
    <w:tmpl w:val="1E6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C781D"/>
    <w:multiLevelType w:val="multilevel"/>
    <w:tmpl w:val="921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755C8B"/>
    <w:multiLevelType w:val="multilevel"/>
    <w:tmpl w:val="261E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A304B4"/>
    <w:multiLevelType w:val="multilevel"/>
    <w:tmpl w:val="5E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F653A"/>
    <w:multiLevelType w:val="multilevel"/>
    <w:tmpl w:val="6F26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7649D"/>
    <w:multiLevelType w:val="multilevel"/>
    <w:tmpl w:val="6E4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457078"/>
    <w:multiLevelType w:val="multilevel"/>
    <w:tmpl w:val="0D48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32F72"/>
    <w:multiLevelType w:val="multilevel"/>
    <w:tmpl w:val="C9C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611D17"/>
    <w:multiLevelType w:val="multilevel"/>
    <w:tmpl w:val="4BA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407D55"/>
    <w:multiLevelType w:val="multilevel"/>
    <w:tmpl w:val="0DFE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10FFA"/>
    <w:multiLevelType w:val="multilevel"/>
    <w:tmpl w:val="5836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04E09"/>
    <w:multiLevelType w:val="multilevel"/>
    <w:tmpl w:val="F20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E1159D"/>
    <w:multiLevelType w:val="multilevel"/>
    <w:tmpl w:val="B34E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14719"/>
    <w:multiLevelType w:val="multilevel"/>
    <w:tmpl w:val="9E3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7D34BE"/>
    <w:multiLevelType w:val="multilevel"/>
    <w:tmpl w:val="33DA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B195D"/>
    <w:multiLevelType w:val="multilevel"/>
    <w:tmpl w:val="650E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86DD3"/>
    <w:multiLevelType w:val="multilevel"/>
    <w:tmpl w:val="17E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75C0F"/>
    <w:multiLevelType w:val="multilevel"/>
    <w:tmpl w:val="097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4E02EB"/>
    <w:multiLevelType w:val="multilevel"/>
    <w:tmpl w:val="3D4C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A053A2"/>
    <w:multiLevelType w:val="multilevel"/>
    <w:tmpl w:val="816A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12D32"/>
    <w:multiLevelType w:val="multilevel"/>
    <w:tmpl w:val="19C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720903">
    <w:abstractNumId w:val="12"/>
  </w:num>
  <w:num w:numId="2" w16cid:durableId="368460538">
    <w:abstractNumId w:val="37"/>
  </w:num>
  <w:num w:numId="3" w16cid:durableId="2009552249">
    <w:abstractNumId w:val="11"/>
  </w:num>
  <w:num w:numId="4" w16cid:durableId="1496913592">
    <w:abstractNumId w:val="18"/>
  </w:num>
  <w:num w:numId="5" w16cid:durableId="1540315080">
    <w:abstractNumId w:val="17"/>
  </w:num>
  <w:num w:numId="6" w16cid:durableId="61877693">
    <w:abstractNumId w:val="19"/>
  </w:num>
  <w:num w:numId="7" w16cid:durableId="262612127">
    <w:abstractNumId w:val="38"/>
  </w:num>
  <w:num w:numId="8" w16cid:durableId="1738822182">
    <w:abstractNumId w:val="3"/>
  </w:num>
  <w:num w:numId="9" w16cid:durableId="1839464473">
    <w:abstractNumId w:val="16"/>
  </w:num>
  <w:num w:numId="10" w16cid:durableId="1148085802">
    <w:abstractNumId w:val="39"/>
  </w:num>
  <w:num w:numId="11" w16cid:durableId="192420233">
    <w:abstractNumId w:val="14"/>
  </w:num>
  <w:num w:numId="12" w16cid:durableId="1179809097">
    <w:abstractNumId w:val="25"/>
  </w:num>
  <w:num w:numId="13" w16cid:durableId="792751590">
    <w:abstractNumId w:val="28"/>
  </w:num>
  <w:num w:numId="14" w16cid:durableId="88427812">
    <w:abstractNumId w:val="23"/>
  </w:num>
  <w:num w:numId="15" w16cid:durableId="1937515447">
    <w:abstractNumId w:val="5"/>
  </w:num>
  <w:num w:numId="16" w16cid:durableId="162399761">
    <w:abstractNumId w:val="20"/>
  </w:num>
  <w:num w:numId="17" w16cid:durableId="1658224300">
    <w:abstractNumId w:val="34"/>
  </w:num>
  <w:num w:numId="18" w16cid:durableId="1643002470">
    <w:abstractNumId w:val="13"/>
  </w:num>
  <w:num w:numId="19" w16cid:durableId="712273368">
    <w:abstractNumId w:val="1"/>
  </w:num>
  <w:num w:numId="20" w16cid:durableId="1548224930">
    <w:abstractNumId w:val="15"/>
  </w:num>
  <w:num w:numId="21" w16cid:durableId="256258269">
    <w:abstractNumId w:val="22"/>
  </w:num>
  <w:num w:numId="22" w16cid:durableId="1646813897">
    <w:abstractNumId w:val="30"/>
  </w:num>
  <w:num w:numId="23" w16cid:durableId="1281376793">
    <w:abstractNumId w:val="0"/>
  </w:num>
  <w:num w:numId="24" w16cid:durableId="402991288">
    <w:abstractNumId w:val="41"/>
  </w:num>
  <w:num w:numId="25" w16cid:durableId="1039629542">
    <w:abstractNumId w:val="8"/>
  </w:num>
  <w:num w:numId="26" w16cid:durableId="1385832545">
    <w:abstractNumId w:val="6"/>
  </w:num>
  <w:num w:numId="27" w16cid:durableId="1558277633">
    <w:abstractNumId w:val="7"/>
  </w:num>
  <w:num w:numId="28" w16cid:durableId="1633441642">
    <w:abstractNumId w:val="32"/>
  </w:num>
  <w:num w:numId="29" w16cid:durableId="344022878">
    <w:abstractNumId w:val="27"/>
  </w:num>
  <w:num w:numId="30" w16cid:durableId="1418483366">
    <w:abstractNumId w:val="36"/>
  </w:num>
  <w:num w:numId="31" w16cid:durableId="2043435945">
    <w:abstractNumId w:val="40"/>
  </w:num>
  <w:num w:numId="32" w16cid:durableId="137915698">
    <w:abstractNumId w:val="10"/>
  </w:num>
  <w:num w:numId="33" w16cid:durableId="2045247642">
    <w:abstractNumId w:val="33"/>
  </w:num>
  <w:num w:numId="34" w16cid:durableId="324746296">
    <w:abstractNumId w:val="21"/>
  </w:num>
  <w:num w:numId="35" w16cid:durableId="1916358261">
    <w:abstractNumId w:val="42"/>
  </w:num>
  <w:num w:numId="36" w16cid:durableId="229584732">
    <w:abstractNumId w:val="2"/>
  </w:num>
  <w:num w:numId="37" w16cid:durableId="226840638">
    <w:abstractNumId w:val="4"/>
  </w:num>
  <w:num w:numId="38" w16cid:durableId="883910831">
    <w:abstractNumId w:val="9"/>
  </w:num>
  <w:num w:numId="39" w16cid:durableId="1925383326">
    <w:abstractNumId w:val="29"/>
  </w:num>
  <w:num w:numId="40" w16cid:durableId="1302619109">
    <w:abstractNumId w:val="26"/>
  </w:num>
  <w:num w:numId="41" w16cid:durableId="879317698">
    <w:abstractNumId w:val="24"/>
  </w:num>
  <w:num w:numId="42" w16cid:durableId="1994917283">
    <w:abstractNumId w:val="35"/>
  </w:num>
  <w:num w:numId="43" w16cid:durableId="16404591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E"/>
    <w:rsid w:val="00046986"/>
    <w:rsid w:val="000667BA"/>
    <w:rsid w:val="000960FD"/>
    <w:rsid w:val="0010401C"/>
    <w:rsid w:val="00125F5B"/>
    <w:rsid w:val="001A234C"/>
    <w:rsid w:val="001C3C8F"/>
    <w:rsid w:val="001D6E0A"/>
    <w:rsid w:val="00332E8D"/>
    <w:rsid w:val="00391A18"/>
    <w:rsid w:val="00407222"/>
    <w:rsid w:val="00536AE1"/>
    <w:rsid w:val="00555443"/>
    <w:rsid w:val="00663433"/>
    <w:rsid w:val="006770B3"/>
    <w:rsid w:val="00723C84"/>
    <w:rsid w:val="00795967"/>
    <w:rsid w:val="007D02DE"/>
    <w:rsid w:val="00826788"/>
    <w:rsid w:val="0096029C"/>
    <w:rsid w:val="00983525"/>
    <w:rsid w:val="009F46E4"/>
    <w:rsid w:val="00A6494A"/>
    <w:rsid w:val="00AE0E38"/>
    <w:rsid w:val="00B45E4C"/>
    <w:rsid w:val="00B50DD0"/>
    <w:rsid w:val="00B66C51"/>
    <w:rsid w:val="00B8074E"/>
    <w:rsid w:val="00B94D38"/>
    <w:rsid w:val="00BE0AEE"/>
    <w:rsid w:val="00D25D7A"/>
    <w:rsid w:val="00D44A7F"/>
    <w:rsid w:val="00D6122B"/>
    <w:rsid w:val="00DF6880"/>
    <w:rsid w:val="00E236BD"/>
    <w:rsid w:val="00E7341E"/>
    <w:rsid w:val="00EA12D8"/>
    <w:rsid w:val="00EF3B6B"/>
    <w:rsid w:val="00F9614A"/>
    <w:rsid w:val="01479BEA"/>
    <w:rsid w:val="069B779F"/>
    <w:rsid w:val="0756A28C"/>
    <w:rsid w:val="07AB753D"/>
    <w:rsid w:val="08081F9E"/>
    <w:rsid w:val="095333D5"/>
    <w:rsid w:val="0C34276B"/>
    <w:rsid w:val="0C7EAC65"/>
    <w:rsid w:val="0C867419"/>
    <w:rsid w:val="0D399277"/>
    <w:rsid w:val="0E1CBBF9"/>
    <w:rsid w:val="0EC01B22"/>
    <w:rsid w:val="0EEE517E"/>
    <w:rsid w:val="103C2503"/>
    <w:rsid w:val="11A53F50"/>
    <w:rsid w:val="11DEE570"/>
    <w:rsid w:val="120C98E1"/>
    <w:rsid w:val="143517FA"/>
    <w:rsid w:val="1687AB3E"/>
    <w:rsid w:val="1786B849"/>
    <w:rsid w:val="19FE33D7"/>
    <w:rsid w:val="1AA3251E"/>
    <w:rsid w:val="1AE30DCB"/>
    <w:rsid w:val="1B53D45D"/>
    <w:rsid w:val="1BC2B7C9"/>
    <w:rsid w:val="1C50ECF3"/>
    <w:rsid w:val="1C51F178"/>
    <w:rsid w:val="1C990013"/>
    <w:rsid w:val="1CFFB7F9"/>
    <w:rsid w:val="1E49474E"/>
    <w:rsid w:val="1FF332BF"/>
    <w:rsid w:val="205D5E20"/>
    <w:rsid w:val="209B52DA"/>
    <w:rsid w:val="21A1FBBC"/>
    <w:rsid w:val="24A77BB3"/>
    <w:rsid w:val="2564E5F0"/>
    <w:rsid w:val="26477E70"/>
    <w:rsid w:val="27E3DC9B"/>
    <w:rsid w:val="29FBBBFE"/>
    <w:rsid w:val="2AE6C452"/>
    <w:rsid w:val="2B0E4082"/>
    <w:rsid w:val="2B385FC8"/>
    <w:rsid w:val="2B9E455C"/>
    <w:rsid w:val="2CDECED4"/>
    <w:rsid w:val="2E42DB0D"/>
    <w:rsid w:val="2EF1DE98"/>
    <w:rsid w:val="2F6DF464"/>
    <w:rsid w:val="307E5228"/>
    <w:rsid w:val="3189F225"/>
    <w:rsid w:val="323F299C"/>
    <w:rsid w:val="332BEB17"/>
    <w:rsid w:val="3470D8D3"/>
    <w:rsid w:val="36652F83"/>
    <w:rsid w:val="371BDCD4"/>
    <w:rsid w:val="378593C1"/>
    <w:rsid w:val="3945669B"/>
    <w:rsid w:val="397D06A7"/>
    <w:rsid w:val="39CFDE0C"/>
    <w:rsid w:val="3AF34A00"/>
    <w:rsid w:val="3B6AEE79"/>
    <w:rsid w:val="3E295296"/>
    <w:rsid w:val="3E45F221"/>
    <w:rsid w:val="3EF03FF8"/>
    <w:rsid w:val="40784FE1"/>
    <w:rsid w:val="41B53C12"/>
    <w:rsid w:val="42E6FAF9"/>
    <w:rsid w:val="431599DA"/>
    <w:rsid w:val="43F5D72F"/>
    <w:rsid w:val="43FA5782"/>
    <w:rsid w:val="43FFE0AD"/>
    <w:rsid w:val="47A7EDB6"/>
    <w:rsid w:val="4BF6388B"/>
    <w:rsid w:val="4D9CB675"/>
    <w:rsid w:val="4DE64A3B"/>
    <w:rsid w:val="4DF58088"/>
    <w:rsid w:val="4F39F3C8"/>
    <w:rsid w:val="51593DE5"/>
    <w:rsid w:val="535DD60C"/>
    <w:rsid w:val="54865647"/>
    <w:rsid w:val="55C7B6FA"/>
    <w:rsid w:val="594AEC65"/>
    <w:rsid w:val="596C48EC"/>
    <w:rsid w:val="59FF2E01"/>
    <w:rsid w:val="5B8DD344"/>
    <w:rsid w:val="5BA31A0A"/>
    <w:rsid w:val="5BA6854B"/>
    <w:rsid w:val="5C08CB38"/>
    <w:rsid w:val="5CDF3F46"/>
    <w:rsid w:val="5E12B6A3"/>
    <w:rsid w:val="5E49F34C"/>
    <w:rsid w:val="5FCC720E"/>
    <w:rsid w:val="5FDE0CD6"/>
    <w:rsid w:val="6065386E"/>
    <w:rsid w:val="6141DCB2"/>
    <w:rsid w:val="63DF6D7F"/>
    <w:rsid w:val="6419F5BD"/>
    <w:rsid w:val="6440183A"/>
    <w:rsid w:val="645D0249"/>
    <w:rsid w:val="648D294E"/>
    <w:rsid w:val="64E19E17"/>
    <w:rsid w:val="6A97C48B"/>
    <w:rsid w:val="6ADFD508"/>
    <w:rsid w:val="6C184919"/>
    <w:rsid w:val="6DBBAA02"/>
    <w:rsid w:val="6EA3182D"/>
    <w:rsid w:val="70C844AB"/>
    <w:rsid w:val="7111B72E"/>
    <w:rsid w:val="71D7D903"/>
    <w:rsid w:val="71D9AACF"/>
    <w:rsid w:val="733CC7B7"/>
    <w:rsid w:val="7859A382"/>
    <w:rsid w:val="790644F9"/>
    <w:rsid w:val="7B61DEA6"/>
    <w:rsid w:val="7C906C64"/>
    <w:rsid w:val="7CE9B5DA"/>
    <w:rsid w:val="7D60CF44"/>
    <w:rsid w:val="7F5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C0F1"/>
  <w15:chartTrackingRefBased/>
  <w15:docId w15:val="{9E2F76F3-34C4-4262-8342-19C12464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4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41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1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1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1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1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1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1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1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1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7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1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73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1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73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09B52DA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6029C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2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supporthub.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rcap.bids@nrc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6c4e2-32a5-47dd-b93c-feb62344db04" xsi:nil="true"/>
    <lcf76f155ced4ddcb4097134ff3c332f xmlns="303ced14-849e-4038-98f6-ae2daf463e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BB50E0BCD7B4E83F3B373461EFD9E" ma:contentTypeVersion="12" ma:contentTypeDescription="Create a new document." ma:contentTypeScope="" ma:versionID="231ba12f5035c239e8fd2eb0e8f209a7">
  <xsd:schema xmlns:xsd="http://www.w3.org/2001/XMLSchema" xmlns:xs="http://www.w3.org/2001/XMLSchema" xmlns:p="http://schemas.microsoft.com/office/2006/metadata/properties" xmlns:ns2="303ced14-849e-4038-98f6-ae2daf463e97" xmlns:ns3="6406c4e2-32a5-47dd-b93c-feb62344db04" targetNamespace="http://schemas.microsoft.com/office/2006/metadata/properties" ma:root="true" ma:fieldsID="2c4e2af26170d8b0a5d0d9f608c17b60" ns2:_="" ns3:_="">
    <xsd:import namespace="303ced14-849e-4038-98f6-ae2daf463e97"/>
    <xsd:import namespace="6406c4e2-32a5-47dd-b93c-feb62344d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ed14-849e-4038-98f6-ae2daf463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c4e2-32a5-47dd-b93c-feb62344db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45d2c4-8ba0-473d-9355-7fa33a4fc0d8}" ma:internalName="TaxCatchAll" ma:showField="CatchAllData" ma:web="6406c4e2-32a5-47dd-b93c-feb62344d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99254-53AE-4047-9ECB-EA785381D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8A143-AFBD-46FE-A92A-479B34333CFC}">
  <ds:schemaRefs>
    <ds:schemaRef ds:uri="http://schemas.microsoft.com/office/2006/metadata/properties"/>
    <ds:schemaRef ds:uri="http://schemas.microsoft.com/office/infopath/2007/PartnerControls"/>
    <ds:schemaRef ds:uri="6406c4e2-32a5-47dd-b93c-feb62344db04"/>
    <ds:schemaRef ds:uri="303ced14-849e-4038-98f6-ae2daf463e97"/>
  </ds:schemaRefs>
</ds:datastoreItem>
</file>

<file path=customXml/itemProps3.xml><?xml version="1.0" encoding="utf-8"?>
<ds:datastoreItem xmlns:ds="http://schemas.openxmlformats.org/officeDocument/2006/customXml" ds:itemID="{340B9554-3957-43B7-BE18-C67110E4C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ced14-849e-4038-98f6-ae2daf463e97"/>
    <ds:schemaRef ds:uri="6406c4e2-32a5-47dd-b93c-feb62344d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Ndubuisi Kanu</dc:creator>
  <cp:keywords/>
  <dc:description/>
  <cp:lastModifiedBy>Ndubuisi Kanu</cp:lastModifiedBy>
  <cp:revision>2</cp:revision>
  <dcterms:created xsi:type="dcterms:W3CDTF">2026-06-24T12:28:00Z</dcterms:created>
  <dcterms:modified xsi:type="dcterms:W3CDTF">2026-06-24T12:28:00Z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0x010100A11BB50E0BCD7B4E83F3B373461EFD9E</vt:lpwstr>
  </property>
  <property fmtid="{D5CDD505-2E9C-101B-9397-08002B2CF9AE}" pid="3" name="MediaServiceImageTags">
    <vt:lpwstr/>
  </property>
</Properties>
</file>