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EB9E" w14:textId="6FCB11EA" w:rsidR="00F9614A" w:rsidRPr="00EF3B6B" w:rsidRDefault="00F9614A" w:rsidP="209B52DA">
      <w:pPr>
        <w:shd w:val="clear" w:color="auto" w:fill="FFFFFF" w:themeFill="background1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  <w:kern w:val="0"/>
          <w:u w:val="single"/>
          <w:lang w:val="en-US"/>
          <w14:ligatures w14:val="none"/>
        </w:rPr>
      </w:pPr>
      <w:r w:rsidRPr="209B52DA">
        <w:rPr>
          <w:rFonts w:ascii="Arial" w:eastAsia="Times New Roman" w:hAnsi="Arial" w:cs="Arial"/>
          <w:b/>
          <w:bCs/>
          <w:color w:val="181818"/>
          <w:kern w:val="0"/>
          <w:u w:val="single"/>
          <w:lang w:val="en-US"/>
          <w14:ligatures w14:val="none"/>
        </w:rPr>
        <w:t xml:space="preserve">Call For Applications: Promoting Local Response Capacity and Partnerships (PLRCAP) Consultancy </w:t>
      </w:r>
      <w:r w:rsidR="00EF3B6B" w:rsidRPr="209B52DA">
        <w:rPr>
          <w:rFonts w:ascii="Arial" w:eastAsia="Times New Roman" w:hAnsi="Arial" w:cs="Arial"/>
          <w:b/>
          <w:bCs/>
          <w:color w:val="181818"/>
          <w:kern w:val="0"/>
          <w:u w:val="single"/>
          <w:lang w:val="en-US"/>
          <w14:ligatures w14:val="none"/>
        </w:rPr>
        <w:t xml:space="preserve">for </w:t>
      </w:r>
      <w:r w:rsidR="1786B849" w:rsidRPr="209B52DA">
        <w:rPr>
          <w:rFonts w:ascii="Arial" w:eastAsia="Times New Roman" w:hAnsi="Arial" w:cs="Arial"/>
          <w:b/>
          <w:bCs/>
          <w:color w:val="181818"/>
          <w:u w:val="single"/>
          <w:lang w:val="en-US"/>
        </w:rPr>
        <w:t xml:space="preserve">Institutional Capacity Strengthening </w:t>
      </w:r>
      <w:r w:rsidR="63DF6D7F" w:rsidRPr="209B52DA">
        <w:rPr>
          <w:rFonts w:ascii="Arial" w:eastAsia="Times New Roman" w:hAnsi="Arial" w:cs="Arial"/>
          <w:b/>
          <w:bCs/>
          <w:color w:val="181818"/>
          <w:u w:val="single"/>
          <w:lang w:val="en-US"/>
        </w:rPr>
        <w:t>e</w:t>
      </w:r>
      <w:r w:rsidRPr="209B52DA">
        <w:rPr>
          <w:rFonts w:ascii="Arial" w:eastAsia="Times New Roman" w:hAnsi="Arial" w:cs="Arial"/>
          <w:b/>
          <w:bCs/>
          <w:color w:val="181818"/>
          <w:u w:val="single"/>
          <w:lang w:val="en-US"/>
        </w:rPr>
        <w:t xml:space="preserve">xperts and </w:t>
      </w:r>
      <w:r w:rsidR="0C867419" w:rsidRPr="209B52DA">
        <w:rPr>
          <w:rFonts w:ascii="Arial" w:eastAsia="Times New Roman" w:hAnsi="Arial" w:cs="Arial"/>
          <w:b/>
          <w:bCs/>
          <w:color w:val="181818"/>
          <w:u w:val="single"/>
          <w:lang w:val="en-US"/>
        </w:rPr>
        <w:t>m</w:t>
      </w:r>
      <w:r w:rsidRPr="209B52DA">
        <w:rPr>
          <w:rFonts w:ascii="Arial" w:eastAsia="Times New Roman" w:hAnsi="Arial" w:cs="Arial"/>
          <w:b/>
          <w:bCs/>
          <w:color w:val="181818"/>
          <w:u w:val="single"/>
          <w:lang w:val="en-US"/>
        </w:rPr>
        <w:t>entors</w:t>
      </w:r>
    </w:p>
    <w:p w14:paraId="65422BBE" w14:textId="5C7B3FDB" w:rsidR="00E7341E" w:rsidRPr="00EF3B6B" w:rsidRDefault="00F9614A" w:rsidP="209B52DA">
      <w:pPr>
        <w:shd w:val="clear" w:color="auto" w:fill="FFFFFF" w:themeFill="background1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b/>
          <w:bCs/>
          <w:color w:val="181818"/>
          <w:kern w:val="0"/>
          <w:lang w:val="en-US"/>
          <w14:ligatures w14:val="none"/>
        </w:rPr>
        <w:t xml:space="preserve">About the </w:t>
      </w:r>
      <w:proofErr w:type="spellStart"/>
      <w:r w:rsidR="00E7341E" w:rsidRPr="209B52DA">
        <w:rPr>
          <w:rFonts w:ascii="Arial" w:eastAsia="Times New Roman" w:hAnsi="Arial" w:cs="Arial"/>
          <w:b/>
          <w:bCs/>
          <w:color w:val="181818"/>
          <w:kern w:val="0"/>
          <w:lang w:val="en-US"/>
          <w14:ligatures w14:val="none"/>
        </w:rPr>
        <w:t>Organi</w:t>
      </w:r>
      <w:r w:rsidR="6EA3182D" w:rsidRPr="209B52DA">
        <w:rPr>
          <w:rFonts w:ascii="Arial" w:eastAsia="Times New Roman" w:hAnsi="Arial" w:cs="Arial"/>
          <w:b/>
          <w:bCs/>
          <w:color w:val="181818"/>
          <w:lang w:val="en-US"/>
        </w:rPr>
        <w:t>s</w:t>
      </w:r>
      <w:r w:rsidR="00E7341E" w:rsidRPr="209B52DA">
        <w:rPr>
          <w:rFonts w:ascii="Arial" w:eastAsia="Times New Roman" w:hAnsi="Arial" w:cs="Arial"/>
          <w:b/>
          <w:bCs/>
          <w:color w:val="181818"/>
          <w:lang w:val="en-US"/>
        </w:rPr>
        <w:t>ation</w:t>
      </w:r>
      <w:proofErr w:type="spellEnd"/>
    </w:p>
    <w:p w14:paraId="4A3F7BBE" w14:textId="61E03CBC" w:rsidR="00F9614A" w:rsidRPr="00F9614A" w:rsidRDefault="5B8DD344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lang w:val="en-US"/>
        </w:rPr>
        <w:t>NORCAP, part of the Norwegian Refugee Council</w:t>
      </w:r>
      <w:r w:rsidR="1C51F178" w:rsidRPr="209B52DA">
        <w:rPr>
          <w:rFonts w:ascii="Arial" w:eastAsia="Times New Roman" w:hAnsi="Arial" w:cs="Arial"/>
          <w:color w:val="181818"/>
          <w:lang w:val="en-US"/>
        </w:rPr>
        <w:t xml:space="preserve"> (NRC)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, is an international non-governmental </w:t>
      </w:r>
      <w:proofErr w:type="spellStart"/>
      <w:r w:rsidRPr="209B52DA">
        <w:rPr>
          <w:rFonts w:ascii="Arial" w:eastAsia="Times New Roman" w:hAnsi="Arial" w:cs="Arial"/>
          <w:color w:val="181818"/>
          <w:lang w:val="en-US"/>
        </w:rPr>
        <w:t>organisation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 xml:space="preserve"> headquartered in Norway.</w:t>
      </w:r>
      <w:r w:rsidR="40784FE1"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It works to improve aid  </w:t>
      </w:r>
      <w:r w:rsidR="2B385FC8" w:rsidRPr="209B52DA">
        <w:rPr>
          <w:rFonts w:ascii="Arial" w:eastAsia="Times New Roman" w:hAnsi="Arial" w:cs="Arial"/>
          <w:color w:val="181818"/>
          <w:lang w:val="en-US"/>
        </w:rPr>
        <w:t xml:space="preserve"> to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better protect and empower people affected by crises and climate change by providing expertise and solutions to partners across the humanitarian, development, and peacebuilding sectors.</w:t>
      </w:r>
    </w:p>
    <w:p w14:paraId="047F4E4A" w14:textId="77777777" w:rsidR="0096029C" w:rsidRPr="0096029C" w:rsidRDefault="0096029C" w:rsidP="0096029C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lang w:val="en-NG"/>
        </w:rPr>
      </w:pPr>
      <w:r w:rsidRPr="0096029C">
        <w:rPr>
          <w:rFonts w:ascii="Arial" w:eastAsia="Times New Roman" w:hAnsi="Arial" w:cs="Arial"/>
          <w:color w:val="181818"/>
          <w:lang w:val="en-NG"/>
        </w:rPr>
        <w:t>PLRCAP (Promoting local response capacity and partnerships) works to strengthen local response capacity and partnerships across Nigeria. This NORCAP-supported initiative contributes to more locally led humanitarian action by connecting and supporting national and local actors.</w:t>
      </w:r>
    </w:p>
    <w:p w14:paraId="6D97BCAB" w14:textId="0CAA8191" w:rsidR="009F46E4" w:rsidRDefault="009F46E4" w:rsidP="209B52DA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209B52DA">
        <w:rPr>
          <w:rFonts w:ascii="Arial" w:eastAsia="Times New Roman" w:hAnsi="Arial" w:cs="Arial"/>
          <w:color w:val="181818"/>
          <w:kern w:val="0"/>
          <w14:ligatures w14:val="none"/>
        </w:rPr>
        <w:t xml:space="preserve">PLRCAP supports the organisational growth and development of Nigerian civil society organisations through a combined approach of direct capacity strengthening and virtual support. Through specialised training and mentorship, alongside the NGO Support Hub’s digital learning tools, </w:t>
      </w:r>
      <w:r w:rsidR="6440183A" w:rsidRPr="209B52DA">
        <w:rPr>
          <w:rFonts w:ascii="Arial" w:eastAsia="Times New Roman" w:hAnsi="Arial" w:cs="Arial"/>
          <w:color w:val="181818"/>
        </w:rPr>
        <w:t>C</w:t>
      </w:r>
      <w:r w:rsidRPr="209B52DA">
        <w:rPr>
          <w:rFonts w:ascii="Arial" w:eastAsia="Times New Roman" w:hAnsi="Arial" w:cs="Arial"/>
          <w:color w:val="181818"/>
        </w:rPr>
        <w:t xml:space="preserve">ommunities of </w:t>
      </w:r>
      <w:r w:rsidR="431599DA" w:rsidRPr="209B52DA">
        <w:rPr>
          <w:rFonts w:ascii="Arial" w:eastAsia="Times New Roman" w:hAnsi="Arial" w:cs="Arial"/>
          <w:color w:val="181818"/>
        </w:rPr>
        <w:t>P</w:t>
      </w:r>
      <w:r w:rsidRPr="209B52DA">
        <w:rPr>
          <w:rFonts w:ascii="Arial" w:eastAsia="Times New Roman" w:hAnsi="Arial" w:cs="Arial"/>
          <w:color w:val="181818"/>
        </w:rPr>
        <w:t>ractice, and information and visibility platforms, the pro</w:t>
      </w:r>
      <w:r w:rsidR="39CFDE0C" w:rsidRPr="209B52DA">
        <w:rPr>
          <w:rFonts w:ascii="Arial" w:eastAsia="Times New Roman" w:hAnsi="Arial" w:cs="Arial"/>
          <w:color w:val="181818"/>
        </w:rPr>
        <w:t>gramme</w:t>
      </w:r>
      <w:r w:rsidRPr="209B52DA">
        <w:rPr>
          <w:rFonts w:ascii="Arial" w:eastAsia="Times New Roman" w:hAnsi="Arial" w:cs="Arial"/>
          <w:color w:val="181818"/>
        </w:rPr>
        <w:t xml:space="preserve"> enables organisations to strengthen their systems, implement development plans, access technical support, collaborate with peers and experts, and enhance their visibility and long-term sustainability.</w:t>
      </w:r>
    </w:p>
    <w:p w14:paraId="2E1DB5BC" w14:textId="492E0F5F" w:rsidR="00F9614A" w:rsidRPr="00F9614A" w:rsidRDefault="5B8DD344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lang w:val="en-US"/>
        </w:rPr>
        <w:t xml:space="preserve">PLRCAP is seeking highly motivated and experienced trainers and mentors to join 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its pool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of consultants. 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Selected candidates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will support the development and delivery of PLRCAP courses and provide tailored, one-on-one mentorship to Nigerian NGOs participating in the PLRCAP learning </w:t>
      </w:r>
      <w:proofErr w:type="spellStart"/>
      <w:r w:rsidRPr="209B52DA">
        <w:rPr>
          <w:rFonts w:ascii="Arial" w:eastAsia="Times New Roman" w:hAnsi="Arial" w:cs="Arial"/>
          <w:color w:val="181818"/>
          <w:lang w:val="en-US"/>
        </w:rPr>
        <w:t>programmes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>.</w:t>
      </w:r>
    </w:p>
    <w:p w14:paraId="36D38487" w14:textId="77777777" w:rsidR="00E7341E" w:rsidRPr="00F9614A" w:rsidRDefault="5E49F34C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71D7D903">
        <w:rPr>
          <w:rFonts w:ascii="Arial" w:eastAsia="Times New Roman" w:hAnsi="Arial" w:cs="Arial"/>
          <w:b/>
          <w:bCs/>
          <w:color w:val="181818"/>
          <w:kern w:val="0"/>
          <w:lang w:val="en-US"/>
          <w14:ligatures w14:val="none"/>
        </w:rPr>
        <w:t>Expertise Sought, includes (but not limited to)</w:t>
      </w:r>
    </w:p>
    <w:p w14:paraId="6B9005CF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Governance</w:t>
      </w:r>
    </w:p>
    <w:p w14:paraId="0F3BD415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Leadership</w:t>
      </w:r>
    </w:p>
    <w:p w14:paraId="0543E31A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Finance Management</w:t>
      </w:r>
    </w:p>
    <w:p w14:paraId="186C1C23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Human Resource Management</w:t>
      </w:r>
    </w:p>
    <w:p w14:paraId="06802D54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Strategic Planning</w:t>
      </w:r>
    </w:p>
    <w:p w14:paraId="7E57B558" w14:textId="188FEC0A" w:rsidR="00E7341E" w:rsidRPr="00F9614A" w:rsidRDefault="00E7341E" w:rsidP="209B52D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Resource </w:t>
      </w:r>
      <w:proofErr w:type="spellStart"/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Mobili</w:t>
      </w:r>
      <w:r w:rsidR="1BC2B7C9" w:rsidRPr="209B52DA">
        <w:rPr>
          <w:rFonts w:ascii="Arial" w:eastAsia="Times New Roman" w:hAnsi="Arial" w:cs="Arial"/>
          <w:color w:val="181818"/>
          <w:lang w:val="en-US"/>
        </w:rPr>
        <w:t>s</w:t>
      </w:r>
      <w:r w:rsidRPr="209B52DA">
        <w:rPr>
          <w:rFonts w:ascii="Arial" w:eastAsia="Times New Roman" w:hAnsi="Arial" w:cs="Arial"/>
          <w:color w:val="181818"/>
          <w:lang w:val="en-US"/>
        </w:rPr>
        <w:t>ation</w:t>
      </w:r>
      <w:proofErr w:type="spellEnd"/>
      <w:r w:rsidR="00663433" w:rsidRPr="209B52DA">
        <w:rPr>
          <w:rFonts w:ascii="Arial" w:eastAsia="Times New Roman" w:hAnsi="Arial" w:cs="Arial"/>
          <w:color w:val="181818"/>
          <w:lang w:val="en-US"/>
        </w:rPr>
        <w:t xml:space="preserve"> &amp; Partnerships</w:t>
      </w:r>
    </w:p>
    <w:p w14:paraId="05D4FC44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Internal Communication</w:t>
      </w:r>
    </w:p>
    <w:p w14:paraId="56DE6397" w14:textId="030C316B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External Communication</w:t>
      </w:r>
      <w:r w:rsidR="00663433"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 xml:space="preserve"> and Brand Management</w:t>
      </w:r>
    </w:p>
    <w:p w14:paraId="2C9F7C1C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Data Management</w:t>
      </w:r>
    </w:p>
    <w:p w14:paraId="7D69195B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Program/Project Management</w:t>
      </w:r>
    </w:p>
    <w:p w14:paraId="43FEBA6F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Advocacy</w:t>
      </w:r>
    </w:p>
    <w:p w14:paraId="1E431043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Monitoring, Evaluation, Accountability and Learning</w:t>
      </w:r>
    </w:p>
    <w:p w14:paraId="0DD3AF50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Humanitarian Principles</w:t>
      </w:r>
    </w:p>
    <w:p w14:paraId="0CF942CB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Access</w:t>
      </w:r>
    </w:p>
    <w:p w14:paraId="51841819" w14:textId="77777777" w:rsidR="00E7341E" w:rsidRPr="00F9614A" w:rsidRDefault="00E7341E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Safety and Security</w:t>
      </w:r>
    </w:p>
    <w:p w14:paraId="539D5351" w14:textId="320142A7" w:rsidR="00E7341E" w:rsidRPr="00F9614A" w:rsidRDefault="00663433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Safeguarding</w:t>
      </w:r>
    </w:p>
    <w:p w14:paraId="5B53C0BA" w14:textId="5BCE4AB6" w:rsidR="00663433" w:rsidRPr="00F9614A" w:rsidRDefault="00663433" w:rsidP="00E734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Risk management</w:t>
      </w:r>
    </w:p>
    <w:p w14:paraId="61DE9425" w14:textId="77777777" w:rsidR="00B94D38" w:rsidRPr="00F9614A" w:rsidRDefault="00B94D38" w:rsidP="00E7341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</w:pPr>
    </w:p>
    <w:p w14:paraId="22418FE9" w14:textId="77777777" w:rsidR="00B94D38" w:rsidRPr="00F9614A" w:rsidRDefault="00B94D38" w:rsidP="00B94D3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Scope of Work</w:t>
      </w:r>
    </w:p>
    <w:p w14:paraId="483AA5BA" w14:textId="77777777" w:rsidR="00B94D38" w:rsidRPr="00F9614A" w:rsidRDefault="00B94D38" w:rsidP="00B94D3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Description of Duties</w:t>
      </w:r>
    </w:p>
    <w:p w14:paraId="0CF4A05F" w14:textId="645F0968" w:rsidR="00B94D38" w:rsidRPr="00F9614A" w:rsidRDefault="596C48EC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lang w:val="en-US"/>
        </w:rPr>
        <w:t xml:space="preserve">Consultants selected for the </w:t>
      </w:r>
      <w:r w:rsidR="594AEC65" w:rsidRPr="209B52DA">
        <w:rPr>
          <w:rFonts w:ascii="Arial" w:eastAsia="Times New Roman" w:hAnsi="Arial" w:cs="Arial"/>
          <w:color w:val="181818"/>
          <w:lang w:val="en-US"/>
        </w:rPr>
        <w:t>pool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will be engaged based on </w:t>
      </w:r>
      <w:proofErr w:type="spellStart"/>
      <w:r w:rsidRPr="209B52DA">
        <w:rPr>
          <w:rFonts w:ascii="Arial" w:eastAsia="Times New Roman" w:hAnsi="Arial" w:cs="Arial"/>
          <w:color w:val="181818"/>
          <w:lang w:val="en-US"/>
        </w:rPr>
        <w:t>programme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 xml:space="preserve"> needs</w:t>
      </w:r>
      <w:r w:rsidR="4D9CB675" w:rsidRPr="209B52DA">
        <w:rPr>
          <w:rFonts w:ascii="Arial" w:eastAsia="Times New Roman" w:hAnsi="Arial" w:cs="Arial"/>
          <w:color w:val="181818"/>
          <w:lang w:val="en-US"/>
        </w:rPr>
        <w:t>, availability of funding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and their availability to undertake the following tasks:</w:t>
      </w:r>
    </w:p>
    <w:p w14:paraId="1FB92126" w14:textId="4A50A170" w:rsidR="00B94D38" w:rsidRPr="00F9614A" w:rsidRDefault="00B94D38" w:rsidP="209B52DA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b/>
          <w:bCs/>
          <w:color w:val="181818"/>
          <w:lang w:val="en-US"/>
        </w:rPr>
        <w:t>1. Development and Delivery of PLRCAP Courses</w:t>
      </w:r>
      <w:r>
        <w:br/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Consultants will collaborate with the PLRCAP team to design and deliver targeted training sessions, primarily online, within </w:t>
      </w:r>
      <w:r w:rsidR="095333D5" w:rsidRPr="209B52DA">
        <w:rPr>
          <w:rFonts w:ascii="Arial" w:eastAsia="Times New Roman" w:hAnsi="Arial" w:cs="Arial"/>
          <w:color w:val="181818"/>
          <w:lang w:val="en-US"/>
        </w:rPr>
        <w:t xml:space="preserve">one or more of </w:t>
      </w:r>
      <w:r w:rsidRPr="209B52DA">
        <w:rPr>
          <w:rFonts w:ascii="Arial" w:eastAsia="Times New Roman" w:hAnsi="Arial" w:cs="Arial"/>
          <w:color w:val="181818"/>
          <w:lang w:val="en-US"/>
        </w:rPr>
        <w:t>the areas of expertise</w:t>
      </w:r>
      <w:r w:rsidR="103C2503" w:rsidRPr="209B52DA">
        <w:rPr>
          <w:rFonts w:ascii="Arial" w:eastAsia="Times New Roman" w:hAnsi="Arial" w:cs="Arial"/>
          <w:color w:val="181818"/>
          <w:lang w:val="en-US"/>
        </w:rPr>
        <w:t xml:space="preserve"> mentioned above</w:t>
      </w:r>
      <w:r w:rsidR="0096029C">
        <w:rPr>
          <w:rFonts w:ascii="Arial" w:eastAsia="Times New Roman" w:hAnsi="Arial" w:cs="Arial"/>
          <w:color w:val="181818"/>
          <w:lang w:val="en-US"/>
        </w:rPr>
        <w:t>.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Pr="209B52DA">
        <w:rPr>
          <w:rFonts w:ascii="Arial" w:eastAsia="Times New Roman" w:hAnsi="Arial" w:cs="Arial"/>
          <w:color w:val="181818"/>
          <w:lang w:val="en-US"/>
        </w:rPr>
        <w:lastRenderedPageBreak/>
        <w:t xml:space="preserve">These courses should align with 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P</w:t>
      </w:r>
      <w:r w:rsidR="0096029C">
        <w:rPr>
          <w:rFonts w:ascii="Arial" w:eastAsia="Times New Roman" w:hAnsi="Arial" w:cs="Arial"/>
          <w:color w:val="181818"/>
          <w:lang w:val="en-US"/>
        </w:rPr>
        <w:t>LR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CAP’s</w:t>
      </w:r>
      <w:r w:rsidR="2F6DF464"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broader learning </w:t>
      </w:r>
      <w:proofErr w:type="spellStart"/>
      <w:r w:rsidRPr="209B52DA">
        <w:rPr>
          <w:rFonts w:ascii="Arial" w:eastAsia="Times New Roman" w:hAnsi="Arial" w:cs="Arial"/>
          <w:color w:val="181818"/>
          <w:lang w:val="en-US"/>
        </w:rPr>
        <w:t>programme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 xml:space="preserve"> and be tailored to the needs of participating </w:t>
      </w:r>
      <w:proofErr w:type="spellStart"/>
      <w:r w:rsidR="01479BEA" w:rsidRPr="209B52DA">
        <w:rPr>
          <w:rFonts w:ascii="Arial" w:eastAsia="Times New Roman" w:hAnsi="Arial" w:cs="Arial"/>
          <w:color w:val="181818"/>
          <w:lang w:val="en-US"/>
        </w:rPr>
        <w:t>organisations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>.</w:t>
      </w:r>
    </w:p>
    <w:p w14:paraId="1C3970F8" w14:textId="723C5034" w:rsidR="00B94D38" w:rsidRPr="00F9614A" w:rsidRDefault="7CE9B5DA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lang w:val="en-US"/>
        </w:rPr>
        <w:t>Training s</w:t>
      </w:r>
      <w:r w:rsidR="596C48EC" w:rsidRPr="209B52DA">
        <w:rPr>
          <w:rFonts w:ascii="Arial" w:eastAsia="Times New Roman" w:hAnsi="Arial" w:cs="Arial"/>
          <w:color w:val="181818"/>
          <w:lang w:val="en-US"/>
        </w:rPr>
        <w:t xml:space="preserve">essions </w:t>
      </w:r>
      <w:r w:rsidR="2B9E455C" w:rsidRPr="209B52DA">
        <w:rPr>
          <w:rFonts w:ascii="Arial" w:eastAsia="Times New Roman" w:hAnsi="Arial" w:cs="Arial"/>
          <w:color w:val="181818"/>
          <w:lang w:val="en-US"/>
        </w:rPr>
        <w:t>will target</w:t>
      </w:r>
      <w:r w:rsidR="596C48EC" w:rsidRPr="209B52DA">
        <w:rPr>
          <w:rFonts w:ascii="Arial" w:eastAsia="Times New Roman" w:hAnsi="Arial" w:cs="Arial"/>
          <w:color w:val="181818"/>
          <w:lang w:val="en-US"/>
        </w:rPr>
        <w:t xml:space="preserve"> Executive Directors and senior 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and middle 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managers and</w:t>
      </w:r>
      <w:r w:rsidR="3189F225" w:rsidRPr="209B52DA">
        <w:rPr>
          <w:rFonts w:ascii="Arial" w:eastAsia="Times New Roman" w:hAnsi="Arial" w:cs="Arial"/>
          <w:color w:val="181818"/>
          <w:lang w:val="en-US"/>
        </w:rPr>
        <w:t xml:space="preserve"> be </w:t>
      </w:r>
      <w:r w:rsidR="596C48EC" w:rsidRPr="209B52DA">
        <w:rPr>
          <w:rFonts w:ascii="Arial" w:eastAsia="Times New Roman" w:hAnsi="Arial" w:cs="Arial"/>
          <w:color w:val="181818"/>
          <w:lang w:val="en-US"/>
        </w:rPr>
        <w:t>structured as expert-led seminars that cover best practices, common challenges, and practical approaches to addressing them.</w:t>
      </w:r>
    </w:p>
    <w:p w14:paraId="62AF9C7A" w14:textId="77777777" w:rsidR="00B94D38" w:rsidRPr="00F9614A" w:rsidRDefault="596C48EC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The sessions should be highly interactive, encouraging participants to share experiences and collectively explore solutions. Each session is expected to last approximately 90 minutes.</w:t>
      </w:r>
    </w:p>
    <w:p w14:paraId="0612F1FB" w14:textId="77777777" w:rsidR="00B94D38" w:rsidRPr="00F9614A" w:rsidRDefault="00B94D38" w:rsidP="00B94D3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2. One-on-One Mentorship Support</w:t>
      </w: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br/>
      </w: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Consultants will provide tailored, one-on-one mentorship to participating NGOs within their areas of expertise. Each session should:</w:t>
      </w:r>
    </w:p>
    <w:p w14:paraId="1FD9CEC0" w14:textId="77777777" w:rsidR="00B94D38" w:rsidRPr="00F9614A" w:rsidRDefault="00B94D38" w:rsidP="00B94D38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 xml:space="preserve">Last a minimum of one hour </w:t>
      </w:r>
    </w:p>
    <w:p w14:paraId="01DD67CE" w14:textId="2E0223E3" w:rsidR="00B94D38" w:rsidRPr="00F9614A" w:rsidRDefault="596C48EC" w:rsidP="71D7D903">
      <w:pPr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lang w:val="en-US"/>
        </w:rPr>
        <w:t xml:space="preserve">Be guided by </w:t>
      </w:r>
      <w:r w:rsidR="5BA31A0A" w:rsidRPr="209B52DA">
        <w:rPr>
          <w:rFonts w:ascii="Arial" w:eastAsia="Times New Roman" w:hAnsi="Arial" w:cs="Arial"/>
          <w:color w:val="181818"/>
          <w:lang w:val="en-US"/>
        </w:rPr>
        <w:t xml:space="preserve">institutional capacity strengthening 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objectives </w:t>
      </w:r>
      <w:r w:rsidR="2B0E4082" w:rsidRPr="209B52DA">
        <w:rPr>
          <w:rFonts w:ascii="Arial" w:eastAsia="Times New Roman" w:hAnsi="Arial" w:cs="Arial"/>
          <w:color w:val="181818"/>
          <w:lang w:val="en-US"/>
        </w:rPr>
        <w:t xml:space="preserve">and priorities 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defined by the NGO </w:t>
      </w:r>
    </w:p>
    <w:p w14:paraId="25E40B53" w14:textId="77777777" w:rsidR="00B94D38" w:rsidRPr="00F9614A" w:rsidRDefault="00B94D38" w:rsidP="00B94D38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 xml:space="preserve">Be adequately prepared in advance </w:t>
      </w:r>
    </w:p>
    <w:p w14:paraId="38933F8E" w14:textId="77777777" w:rsidR="00B94D38" w:rsidRPr="00F9614A" w:rsidRDefault="00B94D38" w:rsidP="00B94D38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 xml:space="preserve">Be followed by documented notes and agreed action points </w:t>
      </w:r>
    </w:p>
    <w:p w14:paraId="03F9F13F" w14:textId="25EC3220" w:rsidR="00B94D38" w:rsidRPr="00F9614A" w:rsidRDefault="00B94D38" w:rsidP="00B94D3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3. Support to the NGO Support Hub (Communities of Practice &amp; Resource Library)</w:t>
      </w: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br/>
      </w: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Consultants will, as required and agreed in advance, contribute to the development of the NGO Support Hub by:</w:t>
      </w:r>
    </w:p>
    <w:p w14:paraId="26A8BC61" w14:textId="77777777" w:rsidR="00B94D38" w:rsidRPr="00F9614A" w:rsidRDefault="00B94D38" w:rsidP="00B94D38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 xml:space="preserve">Recommending and curating relevant learning resources </w:t>
      </w:r>
    </w:p>
    <w:p w14:paraId="324F9B72" w14:textId="77777777" w:rsidR="00B94D38" w:rsidRPr="00F9614A" w:rsidRDefault="00B94D38" w:rsidP="00B94D38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 xml:space="preserve">Supporting the development of guidance materials and practical tools </w:t>
      </w:r>
    </w:p>
    <w:p w14:paraId="330B45D2" w14:textId="77777777" w:rsidR="00B94D38" w:rsidRPr="00F9614A" w:rsidRDefault="596C48EC" w:rsidP="71D7D903">
      <w:pPr>
        <w:numPr>
          <w:ilvl w:val="0"/>
          <w:numId w:val="7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Contributing to Communities of Practice by providing expert insights and facilitating discussions where relevant </w:t>
      </w:r>
    </w:p>
    <w:p w14:paraId="52826839" w14:textId="2184A1FA" w:rsidR="00B94D38" w:rsidRPr="00F9614A" w:rsidRDefault="00B94D38" w:rsidP="00B94D3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4. Additional Technical and Advisory Support</w:t>
      </w: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br/>
      </w: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Consultants may be engaged to provide additional technical input, research, or advisory support to the programme and the NGO Support Hub, as required and agreed in advance.</w:t>
      </w:r>
    </w:p>
    <w:p w14:paraId="14FA1559" w14:textId="77777777" w:rsidR="00E7341E" w:rsidRPr="00F9614A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Fee Structure:</w:t>
      </w:r>
    </w:p>
    <w:p w14:paraId="5911AB2E" w14:textId="61A2237D" w:rsidR="00E7341E" w:rsidRPr="00F9614A" w:rsidRDefault="5E49F34C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Remuneration for the courses and mentorship is based on set fee structure established per course developed and rolled out and as per hour of mentorship</w:t>
      </w:r>
      <w:r w:rsidR="596C48EC"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 and pre-agreed consultancy rates</w:t>
      </w: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.</w:t>
      </w:r>
    </w:p>
    <w:p w14:paraId="15E0F83A" w14:textId="3C21817C" w:rsidR="00E7341E" w:rsidRPr="00F9614A" w:rsidRDefault="00E7341E" w:rsidP="209B52DA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Support to the </w:t>
      </w:r>
      <w:r w:rsidR="009F46E4"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NGO Support Hub </w:t>
      </w:r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Communities </w:t>
      </w:r>
      <w:r w:rsidR="0EEE517E" w:rsidRPr="209B52DA">
        <w:rPr>
          <w:rFonts w:ascii="Arial" w:eastAsia="Times New Roman" w:hAnsi="Arial" w:cs="Arial"/>
          <w:color w:val="181818"/>
          <w:lang w:val="en-US"/>
        </w:rPr>
        <w:t>of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="009F46E4" w:rsidRPr="209B52DA">
        <w:rPr>
          <w:rFonts w:ascii="Arial" w:eastAsia="Times New Roman" w:hAnsi="Arial" w:cs="Arial"/>
          <w:color w:val="181818"/>
          <w:lang w:val="en-US"/>
        </w:rPr>
        <w:t>P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ractice and Resource library are expected to be provided on a pro bono basis. All </w:t>
      </w:r>
      <w:r w:rsidR="47A7EDB6" w:rsidRPr="209B52DA">
        <w:rPr>
          <w:rFonts w:ascii="Arial" w:eastAsia="Times New Roman" w:hAnsi="Arial" w:cs="Arial"/>
          <w:color w:val="181818"/>
          <w:lang w:val="en-US"/>
        </w:rPr>
        <w:t xml:space="preserve">selected 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consultants will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="00B94D38" w:rsidRPr="209B52DA">
        <w:rPr>
          <w:rFonts w:ascii="Arial" w:eastAsia="Times New Roman" w:hAnsi="Arial" w:cs="Arial"/>
          <w:color w:val="181818"/>
          <w:lang w:val="en-US"/>
        </w:rPr>
        <w:t>be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invited to include their profile on the </w:t>
      </w:r>
      <w:r w:rsidR="00B94D38" w:rsidRPr="209B52DA">
        <w:rPr>
          <w:rFonts w:ascii="Arial" w:eastAsia="Times New Roman" w:hAnsi="Arial" w:cs="Arial"/>
          <w:color w:val="181818"/>
          <w:lang w:val="en-US"/>
        </w:rPr>
        <w:t xml:space="preserve">NGO Support </w:t>
      </w:r>
      <w:r w:rsidRPr="209B52DA">
        <w:rPr>
          <w:rFonts w:ascii="Arial" w:eastAsia="Times New Roman" w:hAnsi="Arial" w:cs="Arial"/>
          <w:color w:val="181818"/>
          <w:lang w:val="en-US"/>
        </w:rPr>
        <w:t>Hub’s Expert Database, to enable NGOs </w:t>
      </w:r>
      <w:r w:rsidRPr="209B52DA">
        <w:rPr>
          <w:rFonts w:ascii="Arial" w:eastAsia="Times New Roman" w:hAnsi="Arial" w:cs="Arial"/>
          <w:b/>
          <w:bCs/>
          <w:color w:val="181818"/>
          <w:lang w:val="en-US"/>
        </w:rPr>
        <w:t>at their own cost</w:t>
      </w:r>
      <w:r w:rsidRPr="209B52DA">
        <w:rPr>
          <w:rFonts w:ascii="Arial" w:eastAsia="Times New Roman" w:hAnsi="Arial" w:cs="Arial"/>
          <w:color w:val="181818"/>
          <w:lang w:val="en-US"/>
        </w:rPr>
        <w:t> to secure needed support.</w:t>
      </w:r>
    </w:p>
    <w:p w14:paraId="729F8DDA" w14:textId="1CC8F105" w:rsidR="00E7341E" w:rsidRPr="00F9614A" w:rsidRDefault="5E49F34C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Other areas of expert advice as needed for </w:t>
      </w:r>
      <w:r w:rsidR="0096029C"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Hub</w:t>
      </w: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 Development will be costed within a set fee range, as per each agreed assignment.</w:t>
      </w:r>
    </w:p>
    <w:p w14:paraId="6E11DAA8" w14:textId="77777777" w:rsidR="00E7341E" w:rsidRPr="00F9614A" w:rsidRDefault="00E7341E" w:rsidP="00E7341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Requirements</w:t>
      </w:r>
    </w:p>
    <w:p w14:paraId="3DFE3F9D" w14:textId="77777777" w:rsidR="00E7341E" w:rsidRPr="00F9614A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Education:</w:t>
      </w:r>
    </w:p>
    <w:p w14:paraId="5DDB491E" w14:textId="726FEBC0" w:rsidR="00E7341E" w:rsidRPr="00F9614A" w:rsidRDefault="0096029C" w:rsidP="71D7D903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proofErr w:type="gramStart"/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Bachelor’s </w:t>
      </w:r>
      <w:r w:rsidRPr="209B52DA">
        <w:rPr>
          <w:rFonts w:ascii="Arial" w:eastAsia="Times New Roman" w:hAnsi="Arial" w:cs="Arial"/>
          <w:color w:val="181818"/>
          <w:lang w:val="en-US"/>
        </w:rPr>
        <w:t>or master’s</w:t>
      </w:r>
      <w:proofErr w:type="gramEnd"/>
      <w:r w:rsidR="5E49F34C"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 degree in a relevant field (e.g., international development, development studies, </w:t>
      </w:r>
      <w:proofErr w:type="spellStart"/>
      <w:r w:rsidR="5E49F34C"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organi</w:t>
      </w:r>
      <w:r w:rsidR="6065386E" w:rsidRPr="209B52DA">
        <w:rPr>
          <w:rFonts w:ascii="Arial" w:eastAsia="Times New Roman" w:hAnsi="Arial" w:cs="Arial"/>
          <w:color w:val="181818"/>
          <w:lang w:val="en-US"/>
        </w:rPr>
        <w:t>s</w:t>
      </w:r>
      <w:r w:rsidR="5E49F34C" w:rsidRPr="209B52DA">
        <w:rPr>
          <w:rFonts w:ascii="Arial" w:eastAsia="Times New Roman" w:hAnsi="Arial" w:cs="Arial"/>
          <w:color w:val="181818"/>
          <w:lang w:val="en-US"/>
        </w:rPr>
        <w:t>ational</w:t>
      </w:r>
      <w:proofErr w:type="spellEnd"/>
      <w:r w:rsidR="5E49F34C" w:rsidRPr="209B52DA">
        <w:rPr>
          <w:rFonts w:ascii="Arial" w:eastAsia="Times New Roman" w:hAnsi="Arial" w:cs="Arial"/>
          <w:color w:val="181818"/>
          <w:lang w:val="en-US"/>
        </w:rPr>
        <w:t xml:space="preserve"> development, or any area of social sciences).</w:t>
      </w:r>
    </w:p>
    <w:p w14:paraId="4090F0FF" w14:textId="77777777" w:rsidR="00E7341E" w:rsidRPr="00F9614A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Experience</w:t>
      </w:r>
    </w:p>
    <w:p w14:paraId="137A2C19" w14:textId="12717FCF" w:rsidR="00E7341E" w:rsidRPr="00F9614A" w:rsidRDefault="5E49F34C" w:rsidP="71D7D903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lang w:val="en-US"/>
        </w:rPr>
        <w:t>Proven expertise in their areas of expertise, including hav</w:t>
      </w:r>
      <w:r w:rsidR="19FE33D7" w:rsidRPr="209B52DA">
        <w:rPr>
          <w:rFonts w:ascii="Arial" w:eastAsia="Times New Roman" w:hAnsi="Arial" w:cs="Arial"/>
          <w:color w:val="181818"/>
          <w:lang w:val="en-US"/>
        </w:rPr>
        <w:t>ing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either worked in the </w:t>
      </w:r>
      <w:r w:rsidR="21A1FBBC" w:rsidRPr="209B52DA">
        <w:rPr>
          <w:rFonts w:ascii="Arial" w:eastAsia="Times New Roman" w:hAnsi="Arial" w:cs="Arial"/>
          <w:color w:val="181818"/>
          <w:lang w:val="en-US"/>
        </w:rPr>
        <w:t xml:space="preserve">humanitarian </w:t>
      </w:r>
      <w:r w:rsidRPr="209B52DA">
        <w:rPr>
          <w:rFonts w:ascii="Arial" w:eastAsia="Times New Roman" w:hAnsi="Arial" w:cs="Arial"/>
          <w:color w:val="181818"/>
          <w:lang w:val="en-US"/>
        </w:rPr>
        <w:t>sector within an NGO or having supported NGOs in the subject area.</w:t>
      </w:r>
      <w:r w:rsidR="6ADFD508"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proofErr w:type="spellStart"/>
      <w:proofErr w:type="gramStart"/>
      <w:r w:rsidR="6ADFD508" w:rsidRPr="209B52DA">
        <w:rPr>
          <w:rFonts w:ascii="Arial" w:eastAsia="Times New Roman" w:hAnsi="Arial" w:cs="Arial"/>
          <w:color w:val="181818"/>
          <w:lang w:val="en-US"/>
        </w:rPr>
        <w:lastRenderedPageBreak/>
        <w:t>Masters</w:t>
      </w:r>
      <w:proofErr w:type="spellEnd"/>
      <w:proofErr w:type="gramEnd"/>
      <w:r w:rsidR="6ADFD508" w:rsidRPr="209B52DA">
        <w:rPr>
          <w:rFonts w:ascii="Arial" w:eastAsia="Times New Roman" w:hAnsi="Arial" w:cs="Arial"/>
          <w:color w:val="181818"/>
          <w:lang w:val="en-US"/>
        </w:rPr>
        <w:t xml:space="preserve"> degree, minimum 4 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years’ experience</w:t>
      </w:r>
      <w:r w:rsidR="6ADFD508" w:rsidRPr="209B52DA">
        <w:rPr>
          <w:rFonts w:ascii="Arial" w:eastAsia="Times New Roman" w:hAnsi="Arial" w:cs="Arial"/>
          <w:color w:val="181818"/>
          <w:lang w:val="en-US"/>
        </w:rPr>
        <w:t xml:space="preserve">, </w:t>
      </w:r>
      <w:proofErr w:type="gramStart"/>
      <w:r w:rsidR="0096029C" w:rsidRPr="209B52DA">
        <w:rPr>
          <w:rFonts w:ascii="Arial" w:eastAsia="Times New Roman" w:hAnsi="Arial" w:cs="Arial"/>
          <w:color w:val="181818"/>
          <w:lang w:val="en-US"/>
        </w:rPr>
        <w:t>Bachelor’s</w:t>
      </w:r>
      <w:proofErr w:type="gramEnd"/>
      <w:r w:rsidR="6ADFD508" w:rsidRPr="209B52DA">
        <w:rPr>
          <w:rFonts w:ascii="Arial" w:eastAsia="Times New Roman" w:hAnsi="Arial" w:cs="Arial"/>
          <w:color w:val="181818"/>
          <w:lang w:val="en-US"/>
        </w:rPr>
        <w:t xml:space="preserve"> degree, minimum of 8 </w:t>
      </w:r>
      <w:r w:rsidR="0096029C" w:rsidRPr="209B52DA">
        <w:rPr>
          <w:rFonts w:ascii="Arial" w:eastAsia="Times New Roman" w:hAnsi="Arial" w:cs="Arial"/>
          <w:color w:val="181818"/>
          <w:lang w:val="en-US"/>
        </w:rPr>
        <w:t>years’ experience</w:t>
      </w:r>
      <w:r w:rsidR="6ADFD508" w:rsidRPr="209B52DA">
        <w:rPr>
          <w:rFonts w:ascii="Arial" w:eastAsia="Times New Roman" w:hAnsi="Arial" w:cs="Arial"/>
          <w:color w:val="181818"/>
          <w:lang w:val="en-US"/>
        </w:rPr>
        <w:t>.</w:t>
      </w:r>
    </w:p>
    <w:p w14:paraId="50FA7D2B" w14:textId="6732D1D9" w:rsidR="00E7341E" w:rsidRPr="00F9614A" w:rsidRDefault="00E7341E" w:rsidP="209B52DA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Proven experience working in the non-governmental sector, preferably in capacity strengthening or </w:t>
      </w:r>
      <w:proofErr w:type="spellStart"/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organi</w:t>
      </w:r>
      <w:r w:rsidR="42E6FAF9" w:rsidRPr="209B52DA">
        <w:rPr>
          <w:rFonts w:ascii="Arial" w:eastAsia="Times New Roman" w:hAnsi="Arial" w:cs="Arial"/>
          <w:color w:val="181818"/>
          <w:lang w:val="en-US"/>
        </w:rPr>
        <w:t>s</w:t>
      </w:r>
      <w:r w:rsidRPr="209B52DA">
        <w:rPr>
          <w:rFonts w:ascii="Arial" w:eastAsia="Times New Roman" w:hAnsi="Arial" w:cs="Arial"/>
          <w:color w:val="181818"/>
          <w:lang w:val="en-US"/>
        </w:rPr>
        <w:t>ational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 xml:space="preserve"> development roles.</w:t>
      </w:r>
    </w:p>
    <w:p w14:paraId="34A0BC67" w14:textId="23A94EAC" w:rsidR="00E7341E" w:rsidRPr="00F9614A" w:rsidRDefault="00E7341E" w:rsidP="209B52DA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Familiarity with </w:t>
      </w:r>
      <w:proofErr w:type="spellStart"/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organi</w:t>
      </w:r>
      <w:r w:rsidR="648D294E" w:rsidRPr="209B52DA">
        <w:rPr>
          <w:rFonts w:ascii="Arial" w:eastAsia="Times New Roman" w:hAnsi="Arial" w:cs="Arial"/>
          <w:color w:val="181818"/>
          <w:lang w:val="en-US"/>
        </w:rPr>
        <w:t>s</w:t>
      </w:r>
      <w:r w:rsidRPr="209B52DA">
        <w:rPr>
          <w:rFonts w:ascii="Arial" w:eastAsia="Times New Roman" w:hAnsi="Arial" w:cs="Arial"/>
          <w:color w:val="181818"/>
          <w:lang w:val="en-US"/>
        </w:rPr>
        <w:t>ational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="00B94D38" w:rsidRPr="209B52DA">
        <w:rPr>
          <w:rFonts w:ascii="Arial" w:eastAsia="Times New Roman" w:hAnsi="Arial" w:cs="Arial"/>
          <w:color w:val="181818"/>
          <w:lang w:val="en-US"/>
        </w:rPr>
        <w:t xml:space="preserve">capacity </w:t>
      </w:r>
      <w:r w:rsidRPr="209B52DA">
        <w:rPr>
          <w:rFonts w:ascii="Arial" w:eastAsia="Times New Roman" w:hAnsi="Arial" w:cs="Arial"/>
          <w:color w:val="181818"/>
          <w:lang w:val="en-US"/>
        </w:rPr>
        <w:t>assessment tools.</w:t>
      </w:r>
    </w:p>
    <w:p w14:paraId="156896D5" w14:textId="77777777" w:rsidR="00E7341E" w:rsidRPr="00F9614A" w:rsidRDefault="00E7341E" w:rsidP="00E7341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Good understanding of NGO operations, including project management, fundraising, governance, and monitoring and evaluation.</w:t>
      </w:r>
    </w:p>
    <w:p w14:paraId="686F33EE" w14:textId="77777777" w:rsidR="00E7341E" w:rsidRPr="00F9614A" w:rsidRDefault="00E7341E" w:rsidP="00E7341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Sound knowledge of adult learning principles, instructional design methodologies, and participatory approaches.</w:t>
      </w:r>
    </w:p>
    <w:p w14:paraId="0D282767" w14:textId="77777777" w:rsidR="00E7341E" w:rsidRPr="00F9614A" w:rsidRDefault="5E49F34C" w:rsidP="71D7D903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Proficiency in using relevant software and tools for training, data analysis, and knowledge management.</w:t>
      </w:r>
    </w:p>
    <w:p w14:paraId="587C4A25" w14:textId="77777777" w:rsidR="00E7341E" w:rsidRPr="00F9614A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Soft skills</w:t>
      </w:r>
    </w:p>
    <w:p w14:paraId="33356255" w14:textId="584AB89F" w:rsidR="00E7341E" w:rsidRPr="00F9614A" w:rsidRDefault="00E7341E" w:rsidP="00E734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Strong facilitation and training skills, with the ability to deliver engaging and interactive learning experiences</w:t>
      </w:r>
      <w:r w:rsidR="009F46E4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 xml:space="preserve"> in-person and virtually</w:t>
      </w:r>
    </w:p>
    <w:p w14:paraId="220A1825" w14:textId="313BD1FC" w:rsidR="00E7341E" w:rsidRPr="00F9614A" w:rsidRDefault="00E7341E" w:rsidP="209B52DA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Strong leadership skills and entrepreneurial spirit, with the ability to </w:t>
      </w:r>
      <w:proofErr w:type="spellStart"/>
      <w:r w:rsidRPr="209B52DA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conceptuali</w:t>
      </w:r>
      <w:r w:rsidR="7D60CF44" w:rsidRPr="209B52DA">
        <w:rPr>
          <w:rFonts w:ascii="Arial" w:eastAsia="Times New Roman" w:hAnsi="Arial" w:cs="Arial"/>
          <w:color w:val="181818"/>
          <w:lang w:val="en-US"/>
        </w:rPr>
        <w:t>s</w:t>
      </w:r>
      <w:r w:rsidRPr="209B52DA">
        <w:rPr>
          <w:rFonts w:ascii="Arial" w:eastAsia="Times New Roman" w:hAnsi="Arial" w:cs="Arial"/>
          <w:color w:val="181818"/>
          <w:lang w:val="en-US"/>
        </w:rPr>
        <w:t>e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 xml:space="preserve"> and roll out a comprehensive learning </w:t>
      </w:r>
      <w:proofErr w:type="spellStart"/>
      <w:r w:rsidRPr="209B52DA">
        <w:rPr>
          <w:rFonts w:ascii="Arial" w:eastAsia="Times New Roman" w:hAnsi="Arial" w:cs="Arial"/>
          <w:color w:val="181818"/>
          <w:lang w:val="en-US"/>
        </w:rPr>
        <w:t>program</w:t>
      </w:r>
      <w:r w:rsidR="5E12B6A3" w:rsidRPr="209B52DA">
        <w:rPr>
          <w:rFonts w:ascii="Arial" w:eastAsia="Times New Roman" w:hAnsi="Arial" w:cs="Arial"/>
          <w:color w:val="181818"/>
          <w:lang w:val="en-US"/>
        </w:rPr>
        <w:t>me</w:t>
      </w:r>
      <w:proofErr w:type="spellEnd"/>
      <w:r w:rsidRPr="209B52DA">
        <w:rPr>
          <w:rFonts w:ascii="Arial" w:eastAsia="Times New Roman" w:hAnsi="Arial" w:cs="Arial"/>
          <w:color w:val="181818"/>
          <w:lang w:val="en-US"/>
        </w:rPr>
        <w:t>.</w:t>
      </w:r>
    </w:p>
    <w:p w14:paraId="3CDCF935" w14:textId="3E4A9E12" w:rsidR="00E7341E" w:rsidRPr="00F9614A" w:rsidRDefault="5E49F34C" w:rsidP="00E734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209B52DA">
        <w:rPr>
          <w:rFonts w:ascii="Arial" w:eastAsia="Times New Roman" w:hAnsi="Arial" w:cs="Arial"/>
          <w:color w:val="181818"/>
          <w:lang w:val="en-US"/>
        </w:rPr>
        <w:t>Self-driven</w:t>
      </w:r>
      <w:r w:rsidR="2AE6C452" w:rsidRPr="209B52DA">
        <w:rPr>
          <w:rFonts w:ascii="Arial" w:eastAsia="Times New Roman" w:hAnsi="Arial" w:cs="Arial"/>
          <w:color w:val="181818"/>
          <w:lang w:val="en-US"/>
        </w:rPr>
        <w:t>,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="00E7341E" w:rsidRPr="00F9614A"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  <w:t>Excellent communication and interpersonal skills, with the ability to build effective relationships with diverse stakeholders.</w:t>
      </w:r>
    </w:p>
    <w:p w14:paraId="04512CC4" w14:textId="77777777" w:rsidR="00E7341E" w:rsidRPr="00F9614A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color w:val="181818"/>
          <w:kern w:val="0"/>
          <w:lang w:val="en-NG" w:eastAsia="en-NG"/>
          <w14:ligatures w14:val="none"/>
        </w:rPr>
        <w:t>Accountability to Beneficiaries</w:t>
      </w:r>
    </w:p>
    <w:p w14:paraId="4254EA49" w14:textId="114E15D4" w:rsidR="00795967" w:rsidRPr="00F9614A" w:rsidRDefault="397D06A7" w:rsidP="71D7D903">
      <w:pPr>
        <w:spacing w:after="100" w:afterAutospacing="1" w:line="240" w:lineRule="auto"/>
        <w:outlineLvl w:val="3"/>
      </w:pPr>
      <w:r w:rsidRPr="209B52DA">
        <w:rPr>
          <w:rFonts w:ascii="Arial" w:eastAsia="Times New Roman" w:hAnsi="Arial" w:cs="Arial"/>
          <w:color w:val="181818"/>
          <w:lang w:val="en-US"/>
        </w:rPr>
        <w:t xml:space="preserve">NRC is committed to delivering professional humanitarian assistance in line with the highest ethical standards. </w:t>
      </w:r>
    </w:p>
    <w:p w14:paraId="1779E8DA" w14:textId="1F8BC780" w:rsidR="00795967" w:rsidRPr="00F9614A" w:rsidRDefault="2EF1DE98" w:rsidP="71D7D903">
      <w:pPr>
        <w:spacing w:after="100" w:afterAutospacing="1" w:line="240" w:lineRule="auto"/>
        <w:outlineLvl w:val="3"/>
      </w:pPr>
      <w:r w:rsidRPr="209B52DA">
        <w:rPr>
          <w:rFonts w:ascii="Arial" w:eastAsia="Times New Roman" w:hAnsi="Arial" w:cs="Arial"/>
          <w:color w:val="181818"/>
          <w:lang w:val="en-US"/>
        </w:rPr>
        <w:t xml:space="preserve">Before final selection, all candidates </w:t>
      </w:r>
      <w:r w:rsidR="1E49474E" w:rsidRPr="209B52DA">
        <w:rPr>
          <w:rFonts w:ascii="Arial" w:eastAsia="Times New Roman" w:hAnsi="Arial" w:cs="Arial"/>
          <w:color w:val="181818"/>
          <w:lang w:val="en-US"/>
        </w:rPr>
        <w:t>will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</w:t>
      </w:r>
      <w:r w:rsidR="205D5E20" w:rsidRPr="209B52DA">
        <w:rPr>
          <w:rFonts w:ascii="Arial" w:eastAsia="Times New Roman" w:hAnsi="Arial" w:cs="Arial"/>
          <w:color w:val="181818"/>
          <w:lang w:val="en-US"/>
        </w:rPr>
        <w:t>have to under</w:t>
      </w:r>
      <w:r w:rsidRPr="209B52DA">
        <w:rPr>
          <w:rFonts w:ascii="Arial" w:eastAsia="Times New Roman" w:hAnsi="Arial" w:cs="Arial"/>
          <w:color w:val="181818"/>
          <w:lang w:val="en-US"/>
        </w:rPr>
        <w:t>go a</w:t>
      </w:r>
      <w:r w:rsidR="36652F83" w:rsidRPr="209B52DA">
        <w:rPr>
          <w:rFonts w:ascii="Arial" w:eastAsia="Times New Roman" w:hAnsi="Arial" w:cs="Arial"/>
          <w:color w:val="181818"/>
          <w:lang w:val="en-US"/>
        </w:rPr>
        <w:t>n</w:t>
      </w:r>
      <w:r w:rsidRPr="209B52DA">
        <w:rPr>
          <w:rFonts w:ascii="Arial" w:eastAsia="Times New Roman" w:hAnsi="Arial" w:cs="Arial"/>
          <w:color w:val="181818"/>
          <w:lang w:val="en-US"/>
        </w:rPr>
        <w:t xml:space="preserve"> anti-terror </w:t>
      </w:r>
      <w:r w:rsidR="5FDE0CD6" w:rsidRPr="209B52DA">
        <w:rPr>
          <w:rFonts w:ascii="Arial" w:eastAsia="Times New Roman" w:hAnsi="Arial" w:cs="Arial"/>
          <w:color w:val="181818"/>
          <w:lang w:val="en-US"/>
        </w:rPr>
        <w:t xml:space="preserve">and sanctions </w:t>
      </w:r>
      <w:r w:rsidRPr="209B52DA">
        <w:rPr>
          <w:rFonts w:ascii="Arial" w:eastAsia="Times New Roman" w:hAnsi="Arial" w:cs="Arial"/>
          <w:color w:val="181818"/>
          <w:lang w:val="en-US"/>
        </w:rPr>
        <w:t>vetting</w:t>
      </w:r>
      <w:r w:rsidR="5FCC720E" w:rsidRPr="209B52DA">
        <w:rPr>
          <w:rFonts w:ascii="Arial" w:eastAsia="Times New Roman" w:hAnsi="Arial" w:cs="Arial"/>
          <w:color w:val="181818"/>
          <w:lang w:val="en-US"/>
        </w:rPr>
        <w:t xml:space="preserve"> and </w:t>
      </w:r>
      <w:r w:rsidR="397D06A7" w:rsidRPr="209B52DA">
        <w:rPr>
          <w:rFonts w:ascii="Arial" w:eastAsia="Times New Roman" w:hAnsi="Arial" w:cs="Arial"/>
          <w:color w:val="181818"/>
          <w:lang w:val="en-US"/>
        </w:rPr>
        <w:t>sign the NRC Code of Conduct for non-staff representing or accompanying NRC on missions.</w:t>
      </w:r>
      <w:r w:rsidR="0E1CBBF9" w:rsidRPr="209B52DA">
        <w:rPr>
          <w:rFonts w:ascii="Arial" w:eastAsia="Times New Roman" w:hAnsi="Arial" w:cs="Arial"/>
          <w:color w:val="181818"/>
          <w:lang w:val="en-US"/>
        </w:rPr>
        <w:t xml:space="preserve"> And additional vetting will be conducted every 6 months as per internal requirements.</w:t>
      </w:r>
    </w:p>
    <w:p w14:paraId="2D3BC371" w14:textId="2BE1E0AB" w:rsidR="0096029C" w:rsidRPr="0096029C" w:rsidRDefault="0096029C" w:rsidP="0096029C">
      <w:pPr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  <w:lang w:val="en-NG"/>
        </w:rPr>
      </w:pPr>
      <w:r w:rsidRPr="0096029C">
        <w:rPr>
          <w:rFonts w:ascii="Arial" w:eastAsia="Times New Roman" w:hAnsi="Arial" w:cs="Arial"/>
          <w:color w:val="181818"/>
          <w:lang w:val="en-NG"/>
        </w:rPr>
        <w:t>In addition, the selected consultant must be registered with the relevant tax authorities and sign an attestation upon engagement showing that they are self-employed.</w:t>
      </w:r>
    </w:p>
    <w:p w14:paraId="60259F52" w14:textId="00B2F3E5" w:rsidR="00795967" w:rsidRPr="0096029C" w:rsidRDefault="0096029C" w:rsidP="71D7D903">
      <w:pPr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  <w:lang w:val="en-NG"/>
        </w:rPr>
      </w:pP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This</w:t>
      </w:r>
      <w:r w:rsidR="397D06A7"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 xml:space="preserve"> Code of Conduct serves as both an ethical framework and a formal commitment, ensuring that all non-staff acting on behalf of NRC are accountable for their actions and </w:t>
      </w:r>
      <w:r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behavior</w:t>
      </w:r>
      <w:r w:rsidR="397D06A7" w:rsidRPr="71D7D903">
        <w:rPr>
          <w:rFonts w:ascii="Arial" w:eastAsia="Times New Roman" w:hAnsi="Arial" w:cs="Arial"/>
          <w:color w:val="181818"/>
          <w:kern w:val="0"/>
          <w:lang w:val="en-US"/>
          <w14:ligatures w14:val="none"/>
        </w:rPr>
        <w:t>.</w:t>
      </w:r>
    </w:p>
    <w:p w14:paraId="785A3D16" w14:textId="3B58FE6E" w:rsidR="00E7341E" w:rsidRPr="00F9614A" w:rsidRDefault="00E7341E" w:rsidP="00E7341E">
      <w:pPr>
        <w:spacing w:after="100" w:afterAutospacing="1" w:line="240" w:lineRule="auto"/>
        <w:outlineLvl w:val="3"/>
        <w:rPr>
          <w:rFonts w:ascii="Arial" w:eastAsia="Times New Roman" w:hAnsi="Arial" w:cs="Arial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kern w:val="0"/>
          <w:lang w:val="en-NG" w:eastAsia="en-NG"/>
          <w14:ligatures w14:val="none"/>
        </w:rPr>
        <w:t>How to apply</w:t>
      </w:r>
    </w:p>
    <w:p w14:paraId="38E67D5D" w14:textId="77777777" w:rsidR="00E7341E" w:rsidRPr="00F9614A" w:rsidRDefault="00E7341E" w:rsidP="00E7341E">
      <w:pPr>
        <w:spacing w:before="120" w:after="120" w:line="240" w:lineRule="auto"/>
        <w:rPr>
          <w:rFonts w:ascii="Arial" w:eastAsia="Times New Roman" w:hAnsi="Arial" w:cs="Arial"/>
          <w:kern w:val="0"/>
          <w:lang w:val="en-NG" w:eastAsia="en-NG"/>
          <w14:ligatures w14:val="none"/>
        </w:rPr>
      </w:pPr>
      <w:r w:rsidRPr="00F9614A">
        <w:rPr>
          <w:rFonts w:ascii="Arial" w:eastAsia="Times New Roman" w:hAnsi="Arial" w:cs="Arial"/>
          <w:b/>
          <w:bCs/>
          <w:kern w:val="0"/>
          <w:lang w:val="en-NG" w:eastAsia="en-NG"/>
          <w14:ligatures w14:val="none"/>
        </w:rPr>
        <w:t>Interested in this offer?</w:t>
      </w:r>
    </w:p>
    <w:p w14:paraId="7D6422BC" w14:textId="04725AAE" w:rsidR="00E7341E" w:rsidRPr="00F9614A" w:rsidRDefault="00E7341E" w:rsidP="209B52DA">
      <w:pPr>
        <w:spacing w:before="120" w:after="12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kern w:val="0"/>
          <w:lang w:val="en-US"/>
          <w14:ligatures w14:val="none"/>
        </w:rPr>
        <w:t>Please send your CV and cover letter to</w:t>
      </w:r>
      <w:r w:rsidR="64E19E17" w:rsidRPr="209B52DA">
        <w:rPr>
          <w:rFonts w:ascii="Segoe UI" w:eastAsia="Segoe UI" w:hAnsi="Segoe UI" w:cs="Segoe UI"/>
          <w:b/>
          <w:bCs/>
          <w:color w:val="323130"/>
          <w:sz w:val="21"/>
          <w:szCs w:val="21"/>
          <w:lang w:val="en-US"/>
        </w:rPr>
        <w:t xml:space="preserve"> </w:t>
      </w:r>
      <w:hyperlink r:id="rId8" w:history="1">
        <w:r w:rsidR="64E19E17" w:rsidRPr="209B52DA">
          <w:rPr>
            <w:rStyle w:val="Hyperlink"/>
            <w:rFonts w:ascii="Segoe UI" w:eastAsia="Segoe UI" w:hAnsi="Segoe UI" w:cs="Segoe UI"/>
            <w:b/>
            <w:bCs/>
            <w:sz w:val="21"/>
            <w:szCs w:val="21"/>
            <w:lang w:val="en-US"/>
          </w:rPr>
          <w:t>norcap.bids@nrc.no</w:t>
        </w:r>
      </w:hyperlink>
      <w:r w:rsidR="64E19E17" w:rsidRPr="209B52DA">
        <w:rPr>
          <w:rFonts w:ascii="Segoe UI" w:eastAsia="Segoe UI" w:hAnsi="Segoe UI" w:cs="Segoe UI"/>
          <w:b/>
          <w:bCs/>
          <w:color w:val="323130"/>
          <w:sz w:val="21"/>
          <w:szCs w:val="21"/>
          <w:lang w:val="en-US"/>
        </w:rPr>
        <w:t xml:space="preserve"> </w:t>
      </w:r>
      <w:r w:rsidRPr="209B52DA">
        <w:rPr>
          <w:rFonts w:ascii="Arial" w:eastAsia="Times New Roman" w:hAnsi="Arial" w:cs="Arial"/>
          <w:lang w:val="en-US"/>
        </w:rPr>
        <w:t>using "</w:t>
      </w:r>
      <w:r w:rsidR="00F9614A" w:rsidRPr="209B52DA">
        <w:rPr>
          <w:rFonts w:ascii="Arial" w:eastAsia="Times New Roman" w:hAnsi="Arial" w:cs="Arial"/>
          <w:lang w:val="en-US"/>
        </w:rPr>
        <w:t>NORCAP-</w:t>
      </w:r>
      <w:r w:rsidRPr="209B52DA">
        <w:rPr>
          <w:rFonts w:ascii="Arial" w:eastAsia="Times New Roman" w:hAnsi="Arial" w:cs="Arial"/>
          <w:lang w:val="en-US"/>
        </w:rPr>
        <w:t xml:space="preserve">PLRCAP Consultancy </w:t>
      </w:r>
      <w:r w:rsidR="00F9614A" w:rsidRPr="209B52DA">
        <w:rPr>
          <w:rFonts w:ascii="Arial" w:eastAsia="Times New Roman" w:hAnsi="Arial" w:cs="Arial"/>
          <w:lang w:val="en-US"/>
        </w:rPr>
        <w:t>Trainers</w:t>
      </w:r>
      <w:r w:rsidRPr="209B52DA">
        <w:rPr>
          <w:rFonts w:ascii="Arial" w:eastAsia="Times New Roman" w:hAnsi="Arial" w:cs="Arial"/>
          <w:lang w:val="en-US"/>
        </w:rPr>
        <w:t xml:space="preserve"> and Mentors - Nigeria" in the subject of your email.</w:t>
      </w:r>
    </w:p>
    <w:p w14:paraId="09DBFD26" w14:textId="5D1DC2BA" w:rsidR="00E7341E" w:rsidRPr="00F9614A" w:rsidRDefault="00E7341E" w:rsidP="00E7341E">
      <w:pPr>
        <w:spacing w:before="120" w:after="120" w:line="240" w:lineRule="auto"/>
      </w:pPr>
      <w:r w:rsidRPr="209B52DA">
        <w:rPr>
          <w:rFonts w:ascii="Arial" w:eastAsia="Times New Roman" w:hAnsi="Arial" w:cs="Arial"/>
          <w:kern w:val="0"/>
          <w:lang w:val="en-US"/>
          <w14:ligatures w14:val="none"/>
        </w:rPr>
        <w:t>Closing date</w:t>
      </w:r>
      <w:r w:rsidR="0096029C" w:rsidRPr="209B52DA">
        <w:rPr>
          <w:rFonts w:ascii="Arial" w:eastAsia="Times New Roman" w:hAnsi="Arial" w:cs="Arial"/>
          <w:kern w:val="0"/>
          <w:lang w:val="en-US"/>
          <w14:ligatures w14:val="none"/>
        </w:rPr>
        <w:t>:</w:t>
      </w:r>
      <w:r w:rsidR="07AB753D" w:rsidRPr="209B52DA">
        <w:rPr>
          <w:rFonts w:ascii="Arial" w:eastAsia="Times New Roman" w:hAnsi="Arial" w:cs="Arial"/>
          <w:lang w:val="en-US"/>
        </w:rPr>
        <w:t xml:space="preserve"> 23.59 CEST on </w:t>
      </w:r>
      <w:r w:rsidR="009A22D3">
        <w:rPr>
          <w:rFonts w:ascii="Arial" w:eastAsia="Times New Roman" w:hAnsi="Arial" w:cs="Arial"/>
          <w:lang w:val="en-US"/>
        </w:rPr>
        <w:t xml:space="preserve">12 July </w:t>
      </w:r>
      <w:r w:rsidRPr="209B52DA">
        <w:rPr>
          <w:rFonts w:ascii="Arial" w:eastAsia="Times New Roman" w:hAnsi="Arial" w:cs="Arial"/>
          <w:lang w:val="en-US"/>
        </w:rPr>
        <w:t>202</w:t>
      </w:r>
      <w:r w:rsidR="00AE0E38" w:rsidRPr="209B52DA">
        <w:rPr>
          <w:rFonts w:ascii="Arial" w:eastAsia="Times New Roman" w:hAnsi="Arial" w:cs="Arial"/>
          <w:lang w:val="en-US"/>
        </w:rPr>
        <w:t>6</w:t>
      </w:r>
    </w:p>
    <w:p w14:paraId="05959138" w14:textId="5362933E" w:rsidR="00E7341E" w:rsidRPr="00F9614A" w:rsidRDefault="4DF58088" w:rsidP="209B52DA">
      <w:pPr>
        <w:spacing w:before="120" w:after="12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209B52DA">
        <w:rPr>
          <w:rFonts w:ascii="Arial" w:eastAsia="Times New Roman" w:hAnsi="Arial" w:cs="Arial"/>
          <w:lang w:val="en-US"/>
        </w:rPr>
        <w:t xml:space="preserve">Shortlisted candidates will be invited to an online </w:t>
      </w:r>
      <w:r w:rsidR="6DBBAA02" w:rsidRPr="209B52DA">
        <w:rPr>
          <w:rFonts w:ascii="Arial" w:eastAsia="Times New Roman" w:hAnsi="Arial" w:cs="Arial"/>
          <w:lang w:val="en-US"/>
        </w:rPr>
        <w:t>i</w:t>
      </w:r>
      <w:r w:rsidR="00E7341E" w:rsidRPr="209B52DA">
        <w:rPr>
          <w:rFonts w:ascii="Arial" w:eastAsia="Times New Roman" w:hAnsi="Arial" w:cs="Arial"/>
          <w:lang w:val="en-US"/>
        </w:rPr>
        <w:t xml:space="preserve">nterview </w:t>
      </w:r>
      <w:r w:rsidR="0096029C" w:rsidRPr="209B52DA">
        <w:rPr>
          <w:rFonts w:ascii="Arial" w:eastAsia="Times New Roman" w:hAnsi="Arial" w:cs="Arial"/>
          <w:lang w:val="en-US"/>
        </w:rPr>
        <w:t>to be</w:t>
      </w:r>
      <w:r w:rsidR="00E7341E" w:rsidRPr="209B52DA">
        <w:rPr>
          <w:rFonts w:ascii="Arial" w:eastAsia="Times New Roman" w:hAnsi="Arial" w:cs="Arial"/>
          <w:lang w:val="en-US"/>
        </w:rPr>
        <w:t xml:space="preserve"> conducted </w:t>
      </w:r>
      <w:r w:rsidR="00AE0E38" w:rsidRPr="209B52DA">
        <w:rPr>
          <w:rFonts w:ascii="Arial" w:eastAsia="Times New Roman" w:hAnsi="Arial" w:cs="Arial"/>
          <w:lang w:val="en-US"/>
        </w:rPr>
        <w:t>shortly after the closing date.</w:t>
      </w:r>
    </w:p>
    <w:p w14:paraId="2E07FD3B" w14:textId="77777777" w:rsidR="00D44A7F" w:rsidRPr="00F9614A" w:rsidRDefault="00D44A7F">
      <w:pPr>
        <w:rPr>
          <w:rFonts w:ascii="Arial" w:hAnsi="Arial" w:cs="Arial"/>
        </w:rPr>
      </w:pPr>
    </w:p>
    <w:sectPr w:rsidR="00D44A7F" w:rsidRPr="00F96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5F1"/>
    <w:multiLevelType w:val="multilevel"/>
    <w:tmpl w:val="D464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343B2"/>
    <w:multiLevelType w:val="multilevel"/>
    <w:tmpl w:val="AF08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22044"/>
    <w:multiLevelType w:val="multilevel"/>
    <w:tmpl w:val="FC3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E148A"/>
    <w:multiLevelType w:val="multilevel"/>
    <w:tmpl w:val="67A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512D1"/>
    <w:multiLevelType w:val="multilevel"/>
    <w:tmpl w:val="406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029F6"/>
    <w:multiLevelType w:val="multilevel"/>
    <w:tmpl w:val="DFAC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B195D"/>
    <w:multiLevelType w:val="multilevel"/>
    <w:tmpl w:val="650E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86DD3"/>
    <w:multiLevelType w:val="multilevel"/>
    <w:tmpl w:val="17E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720903">
    <w:abstractNumId w:val="2"/>
  </w:num>
  <w:num w:numId="2" w16cid:durableId="368460538">
    <w:abstractNumId w:val="6"/>
  </w:num>
  <w:num w:numId="3" w16cid:durableId="2009552249">
    <w:abstractNumId w:val="1"/>
  </w:num>
  <w:num w:numId="4" w16cid:durableId="1496913592">
    <w:abstractNumId w:val="4"/>
  </w:num>
  <w:num w:numId="5" w16cid:durableId="1540315080">
    <w:abstractNumId w:val="3"/>
  </w:num>
  <w:num w:numId="6" w16cid:durableId="61877693">
    <w:abstractNumId w:val="5"/>
  </w:num>
  <w:num w:numId="7" w16cid:durableId="262612127">
    <w:abstractNumId w:val="7"/>
  </w:num>
  <w:num w:numId="8" w16cid:durableId="17388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E"/>
    <w:rsid w:val="00125F5B"/>
    <w:rsid w:val="00391A18"/>
    <w:rsid w:val="00407222"/>
    <w:rsid w:val="00663433"/>
    <w:rsid w:val="006770B3"/>
    <w:rsid w:val="00795967"/>
    <w:rsid w:val="007D02DE"/>
    <w:rsid w:val="0096029C"/>
    <w:rsid w:val="009A22D3"/>
    <w:rsid w:val="009F46E4"/>
    <w:rsid w:val="00A6494A"/>
    <w:rsid w:val="00AE0E38"/>
    <w:rsid w:val="00B94D38"/>
    <w:rsid w:val="00D25D7A"/>
    <w:rsid w:val="00D44A7F"/>
    <w:rsid w:val="00D6122B"/>
    <w:rsid w:val="00E7341E"/>
    <w:rsid w:val="00EA12D8"/>
    <w:rsid w:val="00EF3B6B"/>
    <w:rsid w:val="00F9614A"/>
    <w:rsid w:val="01479BEA"/>
    <w:rsid w:val="069B779F"/>
    <w:rsid w:val="0756A28C"/>
    <w:rsid w:val="07AB753D"/>
    <w:rsid w:val="08081F9E"/>
    <w:rsid w:val="095333D5"/>
    <w:rsid w:val="0C34276B"/>
    <w:rsid w:val="0C7EAC65"/>
    <w:rsid w:val="0C867419"/>
    <w:rsid w:val="0D399277"/>
    <w:rsid w:val="0E1CBBF9"/>
    <w:rsid w:val="0EC01B22"/>
    <w:rsid w:val="0EEE517E"/>
    <w:rsid w:val="103C2503"/>
    <w:rsid w:val="11A53F50"/>
    <w:rsid w:val="11DEE570"/>
    <w:rsid w:val="120C98E1"/>
    <w:rsid w:val="143517FA"/>
    <w:rsid w:val="1687AB3E"/>
    <w:rsid w:val="1786B849"/>
    <w:rsid w:val="19FE33D7"/>
    <w:rsid w:val="1AA3251E"/>
    <w:rsid w:val="1AE30DCB"/>
    <w:rsid w:val="1B53D45D"/>
    <w:rsid w:val="1BC2B7C9"/>
    <w:rsid w:val="1C50ECF3"/>
    <w:rsid w:val="1C51F178"/>
    <w:rsid w:val="1C990013"/>
    <w:rsid w:val="1CFFB7F9"/>
    <w:rsid w:val="1E49474E"/>
    <w:rsid w:val="1FF332BF"/>
    <w:rsid w:val="205D5E20"/>
    <w:rsid w:val="209B52DA"/>
    <w:rsid w:val="21A1FBBC"/>
    <w:rsid w:val="24A77BB3"/>
    <w:rsid w:val="2564E5F0"/>
    <w:rsid w:val="26477E70"/>
    <w:rsid w:val="27E3DC9B"/>
    <w:rsid w:val="29FBBBFE"/>
    <w:rsid w:val="2AE6C452"/>
    <w:rsid w:val="2B0E4082"/>
    <w:rsid w:val="2B385FC8"/>
    <w:rsid w:val="2B9E455C"/>
    <w:rsid w:val="2CDECED4"/>
    <w:rsid w:val="2E42DB0D"/>
    <w:rsid w:val="2EF1DE98"/>
    <w:rsid w:val="2F6DF464"/>
    <w:rsid w:val="307E5228"/>
    <w:rsid w:val="3189F225"/>
    <w:rsid w:val="323F299C"/>
    <w:rsid w:val="332BEB17"/>
    <w:rsid w:val="3470D8D3"/>
    <w:rsid w:val="36652F83"/>
    <w:rsid w:val="371BDCD4"/>
    <w:rsid w:val="378593C1"/>
    <w:rsid w:val="3945669B"/>
    <w:rsid w:val="397D06A7"/>
    <w:rsid w:val="39CFDE0C"/>
    <w:rsid w:val="3AF34A00"/>
    <w:rsid w:val="3B6AEE79"/>
    <w:rsid w:val="3E295296"/>
    <w:rsid w:val="3E45F221"/>
    <w:rsid w:val="3EF03FF8"/>
    <w:rsid w:val="40784FE1"/>
    <w:rsid w:val="41B53C12"/>
    <w:rsid w:val="42E6FAF9"/>
    <w:rsid w:val="431599DA"/>
    <w:rsid w:val="43F5D72F"/>
    <w:rsid w:val="43FA5782"/>
    <w:rsid w:val="43FFE0AD"/>
    <w:rsid w:val="47A7EDB6"/>
    <w:rsid w:val="4BF6388B"/>
    <w:rsid w:val="4D9CB675"/>
    <w:rsid w:val="4DE64A3B"/>
    <w:rsid w:val="4DF58088"/>
    <w:rsid w:val="4F39F3C8"/>
    <w:rsid w:val="51593DE5"/>
    <w:rsid w:val="535DD60C"/>
    <w:rsid w:val="54865647"/>
    <w:rsid w:val="55C7B6FA"/>
    <w:rsid w:val="594AEC65"/>
    <w:rsid w:val="596C48EC"/>
    <w:rsid w:val="59FF2E01"/>
    <w:rsid w:val="5B8DD344"/>
    <w:rsid w:val="5BA31A0A"/>
    <w:rsid w:val="5BA6854B"/>
    <w:rsid w:val="5C08CB38"/>
    <w:rsid w:val="5CDF3F46"/>
    <w:rsid w:val="5E12B6A3"/>
    <w:rsid w:val="5E49F34C"/>
    <w:rsid w:val="5FCC720E"/>
    <w:rsid w:val="5FDE0CD6"/>
    <w:rsid w:val="6065386E"/>
    <w:rsid w:val="6141DCB2"/>
    <w:rsid w:val="63DF6D7F"/>
    <w:rsid w:val="6419F5BD"/>
    <w:rsid w:val="6440183A"/>
    <w:rsid w:val="645D0249"/>
    <w:rsid w:val="648D294E"/>
    <w:rsid w:val="64E19E17"/>
    <w:rsid w:val="6A97C48B"/>
    <w:rsid w:val="6ADFD508"/>
    <w:rsid w:val="6C184919"/>
    <w:rsid w:val="6DBBAA02"/>
    <w:rsid w:val="6EA3182D"/>
    <w:rsid w:val="70C844AB"/>
    <w:rsid w:val="7111B72E"/>
    <w:rsid w:val="71D7D903"/>
    <w:rsid w:val="71D9AACF"/>
    <w:rsid w:val="733CC7B7"/>
    <w:rsid w:val="7859A382"/>
    <w:rsid w:val="790644F9"/>
    <w:rsid w:val="7B61DEA6"/>
    <w:rsid w:val="7C906C64"/>
    <w:rsid w:val="7CE9B5DA"/>
    <w:rsid w:val="7D60CF44"/>
    <w:rsid w:val="7F5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C0F1"/>
  <w15:chartTrackingRefBased/>
  <w15:docId w15:val="{9E2F76F3-34C4-4262-8342-19C1246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4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41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1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1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1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1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1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1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1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1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7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1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73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1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73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09B52DA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6029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cap.bids@nrc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BB50E0BCD7B4E83F3B373461EFD9E" ma:contentTypeVersion="12" ma:contentTypeDescription="Create a new document." ma:contentTypeScope="" ma:versionID="231ba12f5035c239e8fd2eb0e8f209a7">
  <xsd:schema xmlns:xsd="http://www.w3.org/2001/XMLSchema" xmlns:xs="http://www.w3.org/2001/XMLSchema" xmlns:p="http://schemas.microsoft.com/office/2006/metadata/properties" xmlns:ns2="303ced14-849e-4038-98f6-ae2daf463e97" xmlns:ns3="6406c4e2-32a5-47dd-b93c-feb62344db04" targetNamespace="http://schemas.microsoft.com/office/2006/metadata/properties" ma:root="true" ma:fieldsID="2c4e2af26170d8b0a5d0d9f608c17b60" ns2:_="" ns3:_="">
    <xsd:import namespace="303ced14-849e-4038-98f6-ae2daf463e97"/>
    <xsd:import namespace="6406c4e2-32a5-47dd-b93c-feb62344d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ed14-849e-4038-98f6-ae2daf463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c4e2-32a5-47dd-b93c-feb62344db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45d2c4-8ba0-473d-9355-7fa33a4fc0d8}" ma:internalName="TaxCatchAll" ma:showField="CatchAllData" ma:web="6406c4e2-32a5-47dd-b93c-feb62344d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6c4e2-32a5-47dd-b93c-feb62344db04" xsi:nil="true"/>
    <lcf76f155ced4ddcb4097134ff3c332f xmlns="303ced14-849e-4038-98f6-ae2daf463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B9554-3957-43B7-BE18-C67110E4C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ced14-849e-4038-98f6-ae2daf463e97"/>
    <ds:schemaRef ds:uri="6406c4e2-32a5-47dd-b93c-feb62344d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99254-53AE-4047-9ECB-EA785381D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8A143-AFBD-46FE-A92A-479B34333CFC}">
  <ds:schemaRefs>
    <ds:schemaRef ds:uri="http://schemas.microsoft.com/office/2006/metadata/properties"/>
    <ds:schemaRef ds:uri="http://schemas.microsoft.com/office/infopath/2007/PartnerControls"/>
    <ds:schemaRef ds:uri="6406c4e2-32a5-47dd-b93c-feb62344db04"/>
    <ds:schemaRef ds:uri="303ced14-849e-4038-98f6-ae2daf463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Ndubuisi Kanu</dc:creator>
  <cp:keywords/>
  <dc:description/>
  <cp:lastModifiedBy>Ndubuisi Kanu</cp:lastModifiedBy>
  <cp:revision>2</cp:revision>
  <dcterms:created xsi:type="dcterms:W3CDTF">2026-06-24T12:49:00Z</dcterms:created>
  <dcterms:modified xsi:type="dcterms:W3CDTF">2026-06-24T12:49:00Z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0x010100A11BB50E0BCD7B4E83F3B373461EFD9E</vt:lpwstr>
  </property>
  <property fmtid="{D5CDD505-2E9C-101B-9397-08002B2CF9AE}" pid="3" name="MediaServiceImageTags">
    <vt:lpwstr/>
  </property>
</Properties>
</file>