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EB9E" w14:textId="742A86AC" w:rsidR="00F9614A" w:rsidRPr="00DC0532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 xml:space="preserve">Call For Applications: Promoting Local Response Capacity and Partnerships (PLRCAP) Consultancy </w:t>
      </w:r>
      <w:r w:rsidR="00EF3B6B" w:rsidRPr="00DC0532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 xml:space="preserve">for </w:t>
      </w:r>
      <w:r w:rsidR="00740066" w:rsidRPr="00DC0532">
        <w:rPr>
          <w:rFonts w:ascii="Arial" w:eastAsia="Times New Roman" w:hAnsi="Arial" w:cs="Arial"/>
          <w:b/>
          <w:bCs/>
          <w:color w:val="181818"/>
          <w:u w:val="single"/>
        </w:rPr>
        <w:t>Hub IT administrator</w:t>
      </w:r>
    </w:p>
    <w:p w14:paraId="65422BBE" w14:textId="5C7B3FDB" w:rsidR="00E7341E" w:rsidRPr="00DC0532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About the </w:t>
      </w:r>
      <w:r w:rsidR="00E7341E"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Organi</w:t>
      </w:r>
      <w:r w:rsidR="6EA3182D" w:rsidRPr="00DC0532">
        <w:rPr>
          <w:rFonts w:ascii="Arial" w:eastAsia="Times New Roman" w:hAnsi="Arial" w:cs="Arial"/>
          <w:b/>
          <w:bCs/>
          <w:color w:val="181818"/>
        </w:rPr>
        <w:t>s</w:t>
      </w:r>
      <w:r w:rsidR="00E7341E" w:rsidRPr="00DC0532">
        <w:rPr>
          <w:rFonts w:ascii="Arial" w:eastAsia="Times New Roman" w:hAnsi="Arial" w:cs="Arial"/>
          <w:b/>
          <w:bCs/>
          <w:color w:val="181818"/>
        </w:rPr>
        <w:t>ation</w:t>
      </w:r>
    </w:p>
    <w:p w14:paraId="4A3F7BBE" w14:textId="4D5C44F0" w:rsidR="00F9614A" w:rsidRPr="00DC0532" w:rsidRDefault="5B8DD344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</w:rPr>
        <w:t>NORCAP, part of the Norwegian Refugee Council</w:t>
      </w:r>
      <w:r w:rsidR="1C51F178" w:rsidRPr="00DC0532">
        <w:rPr>
          <w:rFonts w:ascii="Arial" w:eastAsia="Times New Roman" w:hAnsi="Arial" w:cs="Arial"/>
          <w:color w:val="181818"/>
        </w:rPr>
        <w:t xml:space="preserve"> (NRC)</w:t>
      </w:r>
      <w:r w:rsidRPr="00DC0532">
        <w:rPr>
          <w:rFonts w:ascii="Arial" w:eastAsia="Times New Roman" w:hAnsi="Arial" w:cs="Arial"/>
          <w:color w:val="181818"/>
        </w:rPr>
        <w:t>, is an international non-governmental organisation headquartered in Norway.</w:t>
      </w:r>
      <w:r w:rsidR="00DC0532" w:rsidRPr="00DC0532">
        <w:rPr>
          <w:rFonts w:ascii="Arial" w:eastAsia="Times New Roman" w:hAnsi="Arial" w:cs="Arial"/>
          <w:color w:val="181818"/>
        </w:rPr>
        <w:t xml:space="preserve"> </w:t>
      </w:r>
      <w:r w:rsidRPr="00DC0532">
        <w:rPr>
          <w:rFonts w:ascii="Arial" w:eastAsia="Times New Roman" w:hAnsi="Arial" w:cs="Arial"/>
          <w:color w:val="181818"/>
        </w:rPr>
        <w:t>It works to</w:t>
      </w:r>
      <w:r w:rsidR="00DC0532" w:rsidRPr="00DC0532">
        <w:rPr>
          <w:rFonts w:ascii="Arial" w:eastAsia="Times New Roman" w:hAnsi="Arial" w:cs="Arial"/>
          <w:color w:val="181818"/>
        </w:rPr>
        <w:t xml:space="preserve"> </w:t>
      </w:r>
      <w:r w:rsidRPr="00DC0532">
        <w:rPr>
          <w:rFonts w:ascii="Arial" w:eastAsia="Times New Roman" w:hAnsi="Arial" w:cs="Arial"/>
          <w:color w:val="181818"/>
        </w:rPr>
        <w:t xml:space="preserve">improve aid </w:t>
      </w:r>
      <w:r w:rsidR="2B385FC8" w:rsidRPr="00DC0532">
        <w:rPr>
          <w:rFonts w:ascii="Arial" w:eastAsia="Times New Roman" w:hAnsi="Arial" w:cs="Arial"/>
          <w:color w:val="181818"/>
        </w:rPr>
        <w:t>to</w:t>
      </w:r>
      <w:r w:rsidRPr="00DC0532">
        <w:rPr>
          <w:rFonts w:ascii="Arial" w:eastAsia="Times New Roman" w:hAnsi="Arial" w:cs="Arial"/>
          <w:color w:val="181818"/>
        </w:rPr>
        <w:t xml:space="preserve"> better protect and empower people affected by crises and climate change by providing expertise and solutions to partners across the humanitarian, development, and peacebuilding sectors.</w:t>
      </w:r>
    </w:p>
    <w:p w14:paraId="047F4E4A" w14:textId="77777777" w:rsidR="0096029C" w:rsidRPr="00DC0532" w:rsidRDefault="0096029C" w:rsidP="0096029C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PLRCAP (Promoting local response capacity and partnerships) works to strengthen local response capacity and partnerships across Nigeria. This NORCAP-supported initiative contributes to more locally led humanitarian action by connecting and supporting national and local actors.</w:t>
      </w:r>
    </w:p>
    <w:p w14:paraId="6D97BCAB" w14:textId="0CAA8191" w:rsidR="009F46E4" w:rsidRPr="00DC0532" w:rsidRDefault="009F46E4" w:rsidP="209B52DA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PLRCAP supports the organisational growth and development of Nigerian civil society organisations through a combined approach of direct capacity strengthening and virtual support. Through specialised training and mentorship, alongside the NGO Support Hub’s digital learning tools, </w:t>
      </w:r>
      <w:r w:rsidR="6440183A" w:rsidRPr="00DC0532">
        <w:rPr>
          <w:rFonts w:ascii="Arial" w:eastAsia="Times New Roman" w:hAnsi="Arial" w:cs="Arial"/>
          <w:color w:val="181818"/>
        </w:rPr>
        <w:t>C</w:t>
      </w:r>
      <w:r w:rsidRPr="00DC0532">
        <w:rPr>
          <w:rFonts w:ascii="Arial" w:eastAsia="Times New Roman" w:hAnsi="Arial" w:cs="Arial"/>
          <w:color w:val="181818"/>
        </w:rPr>
        <w:t xml:space="preserve">ommunities of </w:t>
      </w:r>
      <w:r w:rsidR="431599DA" w:rsidRPr="00DC0532">
        <w:rPr>
          <w:rFonts w:ascii="Arial" w:eastAsia="Times New Roman" w:hAnsi="Arial" w:cs="Arial"/>
          <w:color w:val="181818"/>
        </w:rPr>
        <w:t>P</w:t>
      </w:r>
      <w:r w:rsidRPr="00DC0532">
        <w:rPr>
          <w:rFonts w:ascii="Arial" w:eastAsia="Times New Roman" w:hAnsi="Arial" w:cs="Arial"/>
          <w:color w:val="181818"/>
        </w:rPr>
        <w:t>ractice, and information and visibility platforms, the pro</w:t>
      </w:r>
      <w:r w:rsidR="39CFDE0C" w:rsidRPr="00DC0532">
        <w:rPr>
          <w:rFonts w:ascii="Arial" w:eastAsia="Times New Roman" w:hAnsi="Arial" w:cs="Arial"/>
          <w:color w:val="181818"/>
        </w:rPr>
        <w:t>gramme</w:t>
      </w:r>
      <w:r w:rsidRPr="00DC0532">
        <w:rPr>
          <w:rFonts w:ascii="Arial" w:eastAsia="Times New Roman" w:hAnsi="Arial" w:cs="Arial"/>
          <w:color w:val="181818"/>
        </w:rPr>
        <w:t xml:space="preserve"> enables organisations to strengthen their systems, implement development plans, access technical support, collaborate with peers and experts, and enhance their visibility and long-term sustainability.</w:t>
      </w:r>
    </w:p>
    <w:p w14:paraId="7D0BCBB4" w14:textId="24A60512" w:rsidR="00F51EDB" w:rsidRPr="00DC0532" w:rsidRDefault="00F51EDB" w:rsidP="00F51ED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PLRCAP is seeking a dedicated </w:t>
      </w:r>
      <w:r w:rsidR="00CD74F7" w:rsidRPr="00DC0532">
        <w:rPr>
          <w:rFonts w:ascii="Arial" w:eastAsia="Times New Roman" w:hAnsi="Arial" w:cs="Arial"/>
          <w:color w:val="181818"/>
        </w:rPr>
        <w:t xml:space="preserve">individual consultant </w:t>
      </w:r>
      <w:r w:rsidR="000A1500" w:rsidRPr="00DC0532">
        <w:rPr>
          <w:rFonts w:ascii="Arial" w:eastAsia="Times New Roman" w:hAnsi="Arial" w:cs="Arial"/>
          <w:color w:val="181818"/>
        </w:rPr>
        <w:t>to work with our team as Hub IT administrator</w:t>
      </w:r>
      <w:r w:rsidRPr="00DC0532">
        <w:rPr>
          <w:rFonts w:ascii="Arial" w:eastAsia="Times New Roman" w:hAnsi="Arial" w:cs="Arial"/>
          <w:color w:val="181818"/>
        </w:rPr>
        <w:t xml:space="preserve">, supporting the capacity strengthening of local and national non-governmental organisations (NGOs) in Nigeria. In this role, the </w:t>
      </w:r>
      <w:r w:rsidR="005916C2" w:rsidRPr="00DC0532">
        <w:rPr>
          <w:rFonts w:ascii="Arial" w:eastAsia="Times New Roman" w:hAnsi="Arial" w:cs="Arial"/>
          <w:color w:val="181818"/>
        </w:rPr>
        <w:t xml:space="preserve">Hub IT </w:t>
      </w:r>
      <w:r w:rsidR="00F35BF6" w:rsidRPr="00DC0532">
        <w:rPr>
          <w:rFonts w:ascii="Arial" w:eastAsia="Times New Roman" w:hAnsi="Arial" w:cs="Arial"/>
          <w:color w:val="181818"/>
        </w:rPr>
        <w:t>administrator, will</w:t>
      </w:r>
      <w:r w:rsidRPr="00DC0532">
        <w:rPr>
          <w:rFonts w:ascii="Arial" w:eastAsia="Times New Roman" w:hAnsi="Arial" w:cs="Arial"/>
          <w:color w:val="181818"/>
        </w:rPr>
        <w:t xml:space="preserve"> work closely with the PLRCAP team in supporting the </w:t>
      </w:r>
      <w:r w:rsidR="00AF74EA" w:rsidRPr="00DC0532">
        <w:rPr>
          <w:rFonts w:ascii="Arial" w:eastAsia="Times New Roman" w:hAnsi="Arial" w:cs="Arial"/>
          <w:color w:val="181818"/>
        </w:rPr>
        <w:t xml:space="preserve">back-end </w:t>
      </w:r>
      <w:r w:rsidRPr="00DC0532">
        <w:rPr>
          <w:rFonts w:ascii="Arial" w:eastAsia="Times New Roman" w:hAnsi="Arial" w:cs="Arial"/>
          <w:color w:val="181818"/>
        </w:rPr>
        <w:t>technical needs of the NGO Support Hub website, under the direction of the PLRCAP Project Manager.</w:t>
      </w:r>
    </w:p>
    <w:p w14:paraId="17465659" w14:textId="77777777" w:rsidR="00F51EDB" w:rsidRPr="00DC0532" w:rsidRDefault="00F51EDB" w:rsidP="00F51ED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</w:rPr>
      </w:pPr>
      <w:bookmarkStart w:id="0" w:name="_Hlk209515239"/>
      <w:r w:rsidRPr="00DC0532">
        <w:rPr>
          <w:rFonts w:ascii="Arial" w:eastAsia="Times New Roman" w:hAnsi="Arial" w:cs="Arial"/>
          <w:color w:val="181818"/>
        </w:rPr>
        <w:t xml:space="preserve">For more details on PLRCAP and the NGO Support hub see </w:t>
      </w:r>
      <w:hyperlink r:id="rId8" w:history="1">
        <w:r w:rsidRPr="00DC0532">
          <w:rPr>
            <w:rStyle w:val="Hyperlink"/>
            <w:rFonts w:ascii="Arial" w:eastAsia="Times New Roman" w:hAnsi="Arial" w:cs="Arial"/>
          </w:rPr>
          <w:t>https://ngosupporthub.ng/</w:t>
        </w:r>
      </w:hyperlink>
      <w:r w:rsidRPr="00DC0532">
        <w:rPr>
          <w:rFonts w:ascii="Arial" w:eastAsia="Times New Roman" w:hAnsi="Arial" w:cs="Arial"/>
          <w:color w:val="181818"/>
        </w:rPr>
        <w:t xml:space="preserve">. To learn more about NORCAP, visit </w:t>
      </w:r>
      <w:hyperlink r:id="rId9" w:history="1">
        <w:r w:rsidRPr="00DC0532">
          <w:rPr>
            <w:rStyle w:val="Hyperlink"/>
            <w:rFonts w:ascii="Arial" w:eastAsia="Times New Roman" w:hAnsi="Arial" w:cs="Arial"/>
          </w:rPr>
          <w:t>https://www.nrc.no/norcap</w:t>
        </w:r>
      </w:hyperlink>
      <w:r w:rsidRPr="00DC0532">
        <w:rPr>
          <w:rFonts w:ascii="Arial" w:eastAsia="Times New Roman" w:hAnsi="Arial" w:cs="Arial"/>
          <w:color w:val="181818"/>
        </w:rPr>
        <w:t xml:space="preserve"> </w:t>
      </w:r>
    </w:p>
    <w:bookmarkEnd w:id="0"/>
    <w:p w14:paraId="61DE9425" w14:textId="77777777" w:rsidR="00B94D38" w:rsidRPr="00DC0532" w:rsidRDefault="00B94D38" w:rsidP="00E7341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</w:p>
    <w:p w14:paraId="22418FE9" w14:textId="77777777" w:rsidR="00B94D38" w:rsidRPr="00DC0532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Scope of Work</w:t>
      </w:r>
    </w:p>
    <w:p w14:paraId="39F1C536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</w:p>
    <w:p w14:paraId="05E152E3" w14:textId="3C4F9794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The NGO Support Hub </w:t>
      </w:r>
      <w:r w:rsidR="00E15082" w:rsidRPr="00DC0532">
        <w:rPr>
          <w:rFonts w:ascii="Arial" w:eastAsia="Times New Roman" w:hAnsi="Arial" w:cs="Arial"/>
          <w:color w:val="181818"/>
        </w:rPr>
        <w:t>IT Administrator</w:t>
      </w:r>
      <w:r w:rsidRPr="00DC0532">
        <w:rPr>
          <w:rFonts w:ascii="Arial" w:eastAsia="Times New Roman" w:hAnsi="Arial" w:cs="Arial"/>
          <w:color w:val="181818"/>
        </w:rPr>
        <w:t xml:space="preserve"> will oversee the day-to-day management, maintenance, and continuous improvement of the PLRCAP NGO Support Hub. The role will ensure that the platform remains functional, relevant, user-friendly, and responsive to the needs of local and national NGOs. The </w:t>
      </w:r>
      <w:r w:rsidR="007D5E60">
        <w:rPr>
          <w:rFonts w:ascii="Arial" w:eastAsia="Times New Roman" w:hAnsi="Arial" w:cs="Arial"/>
          <w:color w:val="181818"/>
        </w:rPr>
        <w:t>administrator</w:t>
      </w:r>
      <w:r w:rsidR="007D5E60" w:rsidRPr="00DC0532">
        <w:rPr>
          <w:rFonts w:ascii="Arial" w:eastAsia="Times New Roman" w:hAnsi="Arial" w:cs="Arial"/>
          <w:color w:val="181818"/>
        </w:rPr>
        <w:t xml:space="preserve"> </w:t>
      </w:r>
      <w:r w:rsidRPr="00DC0532">
        <w:rPr>
          <w:rFonts w:ascii="Arial" w:eastAsia="Times New Roman" w:hAnsi="Arial" w:cs="Arial"/>
          <w:color w:val="181818"/>
        </w:rPr>
        <w:t>will serve as the primary focal point for user support, content management, stakeholder engagement, and platform performance enhancement and monitoring.</w:t>
      </w:r>
    </w:p>
    <w:p w14:paraId="30357EA5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u w:val="single"/>
        </w:rPr>
      </w:pPr>
      <w:r w:rsidRPr="00DC0532">
        <w:rPr>
          <w:rFonts w:ascii="Arial" w:eastAsia="Times New Roman" w:hAnsi="Arial" w:cs="Arial"/>
          <w:color w:val="181818"/>
          <w:u w:val="single"/>
        </w:rPr>
        <w:t>Generic responsibilities</w:t>
      </w:r>
    </w:p>
    <w:p w14:paraId="0F4851EB" w14:textId="77777777" w:rsidR="00C84750" w:rsidRPr="00DC0532" w:rsidRDefault="00C84750" w:rsidP="00C8475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Compliance with and adherence to NRC and NORCAP approved policies and procedures and to and donor policies, guidance, and procedures.</w:t>
      </w:r>
    </w:p>
    <w:p w14:paraId="647B4CE8" w14:textId="77777777" w:rsidR="00C84750" w:rsidRPr="00DC0532" w:rsidRDefault="00C84750" w:rsidP="00C8475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Support publicity and communications functions, including drafting content and ensuring consistent messaging.</w:t>
      </w:r>
    </w:p>
    <w:p w14:paraId="69424462" w14:textId="77777777" w:rsidR="00C84750" w:rsidRPr="00DC0532" w:rsidRDefault="00C84750" w:rsidP="00C8475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Support the delivery of high-quality programmes in alignment with PLRCAP’s objectives.</w:t>
      </w:r>
    </w:p>
    <w:p w14:paraId="2E465738" w14:textId="77777777" w:rsidR="00C84750" w:rsidRPr="00DC0532" w:rsidRDefault="00C84750" w:rsidP="00C8475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Collaborate with colleagues to foster organisational growth and learning</w:t>
      </w:r>
    </w:p>
    <w:p w14:paraId="5B8CBD3C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u w:val="single"/>
        </w:rPr>
      </w:pPr>
      <w:r w:rsidRPr="00DC0532">
        <w:rPr>
          <w:rFonts w:ascii="Arial" w:eastAsia="Times New Roman" w:hAnsi="Arial" w:cs="Arial"/>
          <w:color w:val="181818"/>
          <w:u w:val="single"/>
        </w:rPr>
        <w:t xml:space="preserve">Specific responsibilities </w:t>
      </w:r>
    </w:p>
    <w:p w14:paraId="414481FC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Platform Development and Technical Coordination</w:t>
      </w:r>
    </w:p>
    <w:p w14:paraId="7C3B7C8E" w14:textId="77777777" w:rsidR="00C84750" w:rsidRPr="00DC0532" w:rsidRDefault="00C84750" w:rsidP="00C8475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lastRenderedPageBreak/>
        <w:t>Lead the planning, coordination, and implementation of platform enhancements, upgrades, and new functionalities for the NGO Support Hub in line with user needs and programme objectives.</w:t>
      </w:r>
      <w:r w:rsidRPr="00DC0532">
        <w:rPr>
          <w:rFonts w:ascii="Arial" w:eastAsia="Times New Roman" w:hAnsi="Arial" w:cs="Arial"/>
          <w:color w:val="181818"/>
        </w:rPr>
        <w:br/>
        <w:t>• Serve as the focal point for engagement with external IT consultants, software developers, and service providers, ensuring the timely delivery of agreed outputs and adherence to quality standards.</w:t>
      </w:r>
      <w:r w:rsidRPr="00DC0532">
        <w:rPr>
          <w:rFonts w:ascii="Arial" w:eastAsia="Times New Roman" w:hAnsi="Arial" w:cs="Arial"/>
          <w:color w:val="181818"/>
        </w:rPr>
        <w:br/>
        <w:t>• Translate business and user requirements into technical specifications and provide guidance to consultants on expected functionality and user experience improvements.</w:t>
      </w:r>
      <w:r w:rsidRPr="00DC0532">
        <w:rPr>
          <w:rFonts w:ascii="Arial" w:eastAsia="Times New Roman" w:hAnsi="Arial" w:cs="Arial"/>
          <w:color w:val="181818"/>
        </w:rPr>
        <w:br/>
        <w:t>• Coordinate user acceptance testing (UAT) and ensure that system modifications meet operational requirements before deployment.</w:t>
      </w:r>
      <w:r w:rsidRPr="00DC0532">
        <w:rPr>
          <w:rFonts w:ascii="Arial" w:eastAsia="Times New Roman" w:hAnsi="Arial" w:cs="Arial"/>
          <w:color w:val="181818"/>
        </w:rPr>
        <w:br/>
        <w:t>• Maintain a roadmap for platform improvements and proactively identify opportunities for innovation and optimisation.</w:t>
      </w:r>
      <w:r w:rsidRPr="00DC0532">
        <w:rPr>
          <w:rFonts w:ascii="Arial" w:eastAsia="Times New Roman" w:hAnsi="Arial" w:cs="Arial"/>
          <w:color w:val="181818"/>
        </w:rPr>
        <w:br/>
        <w:t>• Monitor vendor performance against contractual deliverables and escalate risks, delays, or quality concerns as appropriate.</w:t>
      </w:r>
    </w:p>
    <w:p w14:paraId="112655E4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Systems Administration and Azure Support</w:t>
      </w:r>
    </w:p>
    <w:p w14:paraId="06B9BA83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• Maintain a working knowledge of the Hub's underlying technical architecture, including Microsoft Azure environments and related services supporting the platform.</w:t>
      </w:r>
      <w:r w:rsidRPr="00DC0532">
        <w:rPr>
          <w:rFonts w:ascii="Arial" w:eastAsia="Times New Roman" w:hAnsi="Arial" w:cs="Arial"/>
          <w:color w:val="181818"/>
        </w:rPr>
        <w:br/>
        <w:t>• Provide first-level oversight and advice on minor backend configurations, troubleshooting needs and technical improvements, liaising with IT consultants and NRC ICT teams as required.</w:t>
      </w:r>
      <w:r w:rsidRPr="00DC0532">
        <w:rPr>
          <w:rFonts w:ascii="Arial" w:eastAsia="Times New Roman" w:hAnsi="Arial" w:cs="Arial"/>
          <w:color w:val="181818"/>
        </w:rPr>
        <w:br/>
        <w:t>• Review and provide input into technical proposals, change requests, and implementation plans related to the Hub's infrastructure and functionality.</w:t>
      </w:r>
      <w:r w:rsidRPr="00DC0532">
        <w:rPr>
          <w:rFonts w:ascii="Arial" w:eastAsia="Times New Roman" w:hAnsi="Arial" w:cs="Arial"/>
          <w:color w:val="181818"/>
        </w:rPr>
        <w:br/>
        <w:t>• Support the management of integrations, user authentication processes, access configurations, and other system administration requirements within approved access levels.</w:t>
      </w:r>
      <w:r w:rsidRPr="00DC0532">
        <w:rPr>
          <w:rFonts w:ascii="Arial" w:eastAsia="Times New Roman" w:hAnsi="Arial" w:cs="Arial"/>
          <w:color w:val="181818"/>
        </w:rPr>
        <w:br/>
        <w:t>• Ensure that platform changes are documented and aligned with organisational IT governance, cybersecurity, and data protection standards.</w:t>
      </w:r>
    </w:p>
    <w:p w14:paraId="1E34ED49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Knowledge Management and Innovation</w:t>
      </w:r>
    </w:p>
    <w:p w14:paraId="6F7FDE1C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• Identify emerging trends, digital tools, and best practices that could strengthen the functionality and relevance of the NGO Support Hub.</w:t>
      </w:r>
      <w:r w:rsidRPr="00DC0532">
        <w:rPr>
          <w:rFonts w:ascii="Arial" w:eastAsia="Times New Roman" w:hAnsi="Arial" w:cs="Arial"/>
          <w:color w:val="181818"/>
        </w:rPr>
        <w:br/>
        <w:t>• Recommend and support the introduction of innovative features and knowledge-sharing approaches that enhance the user experience and value proposition of the platform.</w:t>
      </w:r>
      <w:r w:rsidRPr="00DC0532">
        <w:rPr>
          <w:rFonts w:ascii="Arial" w:eastAsia="Times New Roman" w:hAnsi="Arial" w:cs="Arial"/>
          <w:color w:val="181818"/>
        </w:rPr>
        <w:br/>
        <w:t>• Document lessons learned, technical processes, and standard operating procedures to strengthen institutional knowledge and continuity.</w:t>
      </w:r>
    </w:p>
    <w:p w14:paraId="1778DB26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</w:p>
    <w:p w14:paraId="127C07C4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Additional Specific Responsibilities</w:t>
      </w:r>
    </w:p>
    <w:p w14:paraId="3B429E34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Platform Administration and Management</w:t>
      </w:r>
    </w:p>
    <w:p w14:paraId="05BC0CFB" w14:textId="77777777" w:rsidR="00C84750" w:rsidRPr="00DC0532" w:rsidRDefault="00C84750" w:rsidP="00C8475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Manage the day-to-day operations of the NGO Support Hub. </w:t>
      </w:r>
    </w:p>
    <w:p w14:paraId="1A4AB5BA" w14:textId="77777777" w:rsidR="00C84750" w:rsidRPr="00DC0532" w:rsidRDefault="00C84750" w:rsidP="00C8475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Monitor platform functionality and promptly escalate technical issues to service providers or IT teams. </w:t>
      </w:r>
    </w:p>
    <w:p w14:paraId="3F2A716B" w14:textId="77777777" w:rsidR="00C84750" w:rsidRPr="00DC0532" w:rsidRDefault="00C84750" w:rsidP="00C8475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Coordinate platform upgrades, testing, and deployment of new features. </w:t>
      </w:r>
    </w:p>
    <w:p w14:paraId="5A4DEF56" w14:textId="77777777" w:rsidR="00C84750" w:rsidRPr="00DC0532" w:rsidRDefault="00C84750" w:rsidP="00C8475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Maintain user accounts, permissions, and access controls. </w:t>
      </w:r>
    </w:p>
    <w:p w14:paraId="7AE38B6F" w14:textId="77777777" w:rsidR="00C84750" w:rsidRPr="00DC0532" w:rsidRDefault="00C84750" w:rsidP="00C8475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Ensure compliance with data protection and information security requirements. </w:t>
      </w:r>
    </w:p>
    <w:p w14:paraId="06690F53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User Support and Engagement</w:t>
      </w:r>
    </w:p>
    <w:p w14:paraId="077D8925" w14:textId="77777777" w:rsidR="00C84750" w:rsidRPr="00DC0532" w:rsidRDefault="00C84750" w:rsidP="00C8475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Serve as the first point of contact for Hub users. </w:t>
      </w:r>
    </w:p>
    <w:p w14:paraId="76030770" w14:textId="77777777" w:rsidR="00C84750" w:rsidRPr="00DC0532" w:rsidRDefault="00C84750" w:rsidP="00C8475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Respond to user inquiries, troubleshoot issues, and provide guidance on platform use. </w:t>
      </w:r>
    </w:p>
    <w:p w14:paraId="6D4139F6" w14:textId="77777777" w:rsidR="00C84750" w:rsidRPr="00DC0532" w:rsidRDefault="00C84750" w:rsidP="00C8475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lastRenderedPageBreak/>
        <w:t xml:space="preserve">Develop user guides, FAQs, and instructional materials. </w:t>
      </w:r>
    </w:p>
    <w:p w14:paraId="7A599052" w14:textId="77777777" w:rsidR="00C84750" w:rsidRPr="00DC0532" w:rsidRDefault="00C84750" w:rsidP="00C8475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Conduct onboarding sessions and demonstrations for NGOs and other stakeholders. </w:t>
      </w:r>
    </w:p>
    <w:p w14:paraId="590280AA" w14:textId="77777777" w:rsidR="00C84750" w:rsidRPr="00DC0532" w:rsidRDefault="00C84750" w:rsidP="00C8475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Gather user feedback and recommend improvements to enhance user experience. </w:t>
      </w:r>
    </w:p>
    <w:p w14:paraId="500EE2BB" w14:textId="5476CE39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Content Management</w:t>
      </w:r>
    </w:p>
    <w:p w14:paraId="1A2C4E62" w14:textId="41F07C6F" w:rsidR="008E3EEF" w:rsidRPr="00880005" w:rsidRDefault="00C84750" w:rsidP="00880005">
      <w:pPr>
        <w:numPr>
          <w:ilvl w:val="0"/>
          <w:numId w:val="1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Upload, organise, and maintain relevant resources, toolkits, training materials, funding opportunities, and announcements</w:t>
      </w:r>
      <w:r w:rsidR="008E3EEF">
        <w:rPr>
          <w:rFonts w:ascii="Arial" w:eastAsia="Times New Roman" w:hAnsi="Arial" w:cs="Arial"/>
          <w:color w:val="181818"/>
        </w:rPr>
        <w:t xml:space="preserve"> as developed by the PLRCAP team</w:t>
      </w:r>
      <w:r w:rsidR="00AD39A2">
        <w:rPr>
          <w:rFonts w:ascii="Arial" w:eastAsia="Times New Roman" w:hAnsi="Arial" w:cs="Arial"/>
          <w:color w:val="181818"/>
        </w:rPr>
        <w:t>.</w:t>
      </w:r>
    </w:p>
    <w:p w14:paraId="19C1EE6B" w14:textId="088DB7C0" w:rsidR="008E3EEF" w:rsidRPr="00DC0532" w:rsidRDefault="008E3EEF" w:rsidP="00C84750">
      <w:pPr>
        <w:numPr>
          <w:ilvl w:val="0"/>
          <w:numId w:val="1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8E3EEF">
        <w:rPr>
          <w:rFonts w:ascii="Arial" w:eastAsia="Times New Roman" w:hAnsi="Arial" w:cs="Arial"/>
          <w:color w:val="181818"/>
        </w:rPr>
        <w:t>Ensure all platform resources adhere to established quality, accessibility, and standardisation guidelines to deliver a consistent user experience.</w:t>
      </w:r>
    </w:p>
    <w:p w14:paraId="020EA164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Monitoring, Evaluation, and Reporting</w:t>
      </w:r>
    </w:p>
    <w:p w14:paraId="0652326D" w14:textId="77777777" w:rsidR="00C84750" w:rsidRPr="00DC0532" w:rsidRDefault="00C84750" w:rsidP="00C84750">
      <w:pPr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Track platform usage, user engagement, and performance indicators. </w:t>
      </w:r>
    </w:p>
    <w:p w14:paraId="1A6542D0" w14:textId="77777777" w:rsidR="00C84750" w:rsidRPr="00DC0532" w:rsidRDefault="00C84750" w:rsidP="00C84750">
      <w:pPr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Generate periodic reports on Hub activities, user statistics, and key achievements. </w:t>
      </w:r>
    </w:p>
    <w:p w14:paraId="39C0ED69" w14:textId="77777777" w:rsidR="00C84750" w:rsidRPr="00DC0532" w:rsidRDefault="00C84750" w:rsidP="00C84750">
      <w:pPr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Monitor user satisfaction and identify opportunities for improvement. </w:t>
      </w:r>
    </w:p>
    <w:p w14:paraId="3960A727" w14:textId="77777777" w:rsidR="00C84750" w:rsidRPr="00DC0532" w:rsidRDefault="00C84750" w:rsidP="00C84750">
      <w:pPr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Support data collection for donor and project reporting requirements. </w:t>
      </w:r>
    </w:p>
    <w:p w14:paraId="4BF968C5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Stakeholder Coordination</w:t>
      </w:r>
    </w:p>
    <w:p w14:paraId="3A353318" w14:textId="77777777" w:rsidR="00C84750" w:rsidRPr="00DC0532" w:rsidRDefault="00C84750" w:rsidP="00C84750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Liaise with NGOs, donors, implementing partners, and service providers regarding Hub-related activities. </w:t>
      </w:r>
    </w:p>
    <w:p w14:paraId="25F5FE48" w14:textId="77777777" w:rsidR="00C84750" w:rsidRPr="00DC0532" w:rsidRDefault="00C84750" w:rsidP="00C84750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Support outreach and communication efforts to increase Hub adoption and engagement. </w:t>
      </w:r>
    </w:p>
    <w:p w14:paraId="6928CC79" w14:textId="77777777" w:rsidR="00C84750" w:rsidRPr="00DC0532" w:rsidRDefault="00C84750" w:rsidP="00C84750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Coordinate webinars, learning events, and capacity-strengthening activities hosted through the platform. </w:t>
      </w:r>
    </w:p>
    <w:p w14:paraId="5D392043" w14:textId="77777777" w:rsidR="00C84750" w:rsidRPr="00DC0532" w:rsidRDefault="00C84750" w:rsidP="00C84750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Facilitate collaboration among Hub users and relevant stakeholders. </w:t>
      </w:r>
    </w:p>
    <w:p w14:paraId="7397902A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Quality Assurance and Continuous Improvement</w:t>
      </w:r>
    </w:p>
    <w:p w14:paraId="188295B2" w14:textId="77777777" w:rsidR="00C84750" w:rsidRPr="00DC0532" w:rsidRDefault="00C84750" w:rsidP="00C84750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Conduct regular testing and quality assurance checks. </w:t>
      </w:r>
    </w:p>
    <w:p w14:paraId="64B579A5" w14:textId="77777777" w:rsidR="00C84750" w:rsidRPr="00DC0532" w:rsidRDefault="00C84750" w:rsidP="00C84750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Identify platform gaps and recommend enhancements. </w:t>
      </w:r>
    </w:p>
    <w:p w14:paraId="2108A0AF" w14:textId="77777777" w:rsidR="00C84750" w:rsidRPr="00DC0532" w:rsidRDefault="00C84750" w:rsidP="00C84750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Work with developers and project teams to improve functionality and user experience. </w:t>
      </w:r>
    </w:p>
    <w:p w14:paraId="63092912" w14:textId="77777777" w:rsidR="00C84750" w:rsidRPr="00DC0532" w:rsidRDefault="00C84750" w:rsidP="00C84750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Support the implementation of new tools, resources, and innovations.</w:t>
      </w:r>
    </w:p>
    <w:p w14:paraId="71798D06" w14:textId="77777777" w:rsidR="00C84750" w:rsidRPr="00DC0532" w:rsidRDefault="00C84750" w:rsidP="00C8475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</w:p>
    <w:p w14:paraId="14FA1559" w14:textId="77777777" w:rsidR="00E7341E" w:rsidRPr="00DC0532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Fee Structure:</w:t>
      </w:r>
    </w:p>
    <w:p w14:paraId="5911AB2E" w14:textId="705774E6" w:rsidR="00E7341E" w:rsidRPr="00DC0532" w:rsidRDefault="5E49F34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Remuneration is based on </w:t>
      </w:r>
      <w:r w:rsidR="00502EB9" w:rsidRPr="00DC0532">
        <w:rPr>
          <w:rFonts w:ascii="Arial" w:eastAsia="Times New Roman" w:hAnsi="Arial" w:cs="Arial"/>
          <w:color w:val="181818"/>
          <w:kern w:val="0"/>
          <w14:ligatures w14:val="none"/>
        </w:rPr>
        <w:t>monthly</w:t>
      </w: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 fee structure </w:t>
      </w:r>
      <w:r w:rsidR="596C48EC" w:rsidRPr="00DC0532">
        <w:rPr>
          <w:rFonts w:ascii="Arial" w:eastAsia="Times New Roman" w:hAnsi="Arial" w:cs="Arial"/>
          <w:color w:val="181818"/>
          <w:kern w:val="0"/>
          <w14:ligatures w14:val="none"/>
        </w:rPr>
        <w:t>a</w:t>
      </w:r>
      <w:r w:rsidR="00502EB9" w:rsidRPr="00DC0532">
        <w:rPr>
          <w:rFonts w:ascii="Arial" w:eastAsia="Times New Roman" w:hAnsi="Arial" w:cs="Arial"/>
          <w:color w:val="181818"/>
          <w:kern w:val="0"/>
          <w14:ligatures w14:val="none"/>
        </w:rPr>
        <w:t>t</w:t>
      </w:r>
      <w:r w:rsidR="596C48EC"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 pre-agreed consultancy rates</w:t>
      </w:r>
      <w:r w:rsidR="00BF2A4E"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 before engagement</w:t>
      </w: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.</w:t>
      </w:r>
    </w:p>
    <w:p w14:paraId="45E2CEF8" w14:textId="77777777" w:rsidR="009D01DF" w:rsidRPr="00DC0532" w:rsidRDefault="009D01DF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</w:p>
    <w:p w14:paraId="3DFE3F9D" w14:textId="6F630C7B" w:rsidR="00E7341E" w:rsidRPr="00DC0532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Education:</w:t>
      </w:r>
    </w:p>
    <w:p w14:paraId="713CF576" w14:textId="603F44DA" w:rsidR="00C91156" w:rsidRPr="00DC0532" w:rsidRDefault="00A95B4A" w:rsidP="00A95B4A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proofErr w:type="gramStart"/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Bachelor’s degree in Information Management</w:t>
      </w:r>
      <w:proofErr w:type="gramEnd"/>
      <w:r w:rsidR="00C91156"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, Development Studies, Project Management, Communications, Information Technology, Business Administration, or a related field. </w:t>
      </w:r>
    </w:p>
    <w:p w14:paraId="4AA1989E" w14:textId="77777777" w:rsidR="00C91156" w:rsidRPr="00DC0532" w:rsidRDefault="00C91156" w:rsidP="00C911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Master's degree is an added advantage. </w:t>
      </w:r>
    </w:p>
    <w:p w14:paraId="5DDB491E" w14:textId="3468BCD7" w:rsidR="00E7341E" w:rsidRPr="00DC0532" w:rsidRDefault="00E7341E" w:rsidP="00A95B4A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181818"/>
          <w:kern w:val="0"/>
          <w14:ligatures w14:val="none"/>
        </w:rPr>
      </w:pPr>
    </w:p>
    <w:p w14:paraId="4090F0FF" w14:textId="77777777" w:rsidR="00E7341E" w:rsidRPr="00DC0532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Experience</w:t>
      </w:r>
    </w:p>
    <w:p w14:paraId="6659B4CB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Minimum of 3–5 years of experience managing online platforms, knowledge management systems, learning portals, or digital communities. </w:t>
      </w:r>
    </w:p>
    <w:p w14:paraId="1A79AAF0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lastRenderedPageBreak/>
        <w:t xml:space="preserve">Experience working with NGOs, civil society organisations, humanitarian, or development projects. </w:t>
      </w:r>
    </w:p>
    <w:p w14:paraId="489F6ED6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Experience providing user support and stakeholder engagement. </w:t>
      </w:r>
    </w:p>
    <w:p w14:paraId="276BE3AE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Familiarity with website content management systems and digital collaboration tools.</w:t>
      </w:r>
    </w:p>
    <w:p w14:paraId="710A5F2D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Working knowledge of web development architecture and infrastructure, including Microsoft Azure services and environments.</w:t>
      </w:r>
    </w:p>
    <w:p w14:paraId="35F240CD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Strong organizational and project coordination skills. </w:t>
      </w:r>
    </w:p>
    <w:p w14:paraId="29ACD144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Excellent written and verbal communication skills. </w:t>
      </w:r>
    </w:p>
    <w:p w14:paraId="65E4DA8B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Knowledge management and content development experience. </w:t>
      </w:r>
    </w:p>
    <w:p w14:paraId="17A0F338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Strong customer service and user-support orientation. </w:t>
      </w:r>
    </w:p>
    <w:p w14:paraId="149F7454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Data analysis and reporting skills. </w:t>
      </w:r>
    </w:p>
    <w:p w14:paraId="443E6AD8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Ability to manage multiple priorities and meet deadlines. </w:t>
      </w:r>
    </w:p>
    <w:p w14:paraId="2995C061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 xml:space="preserve">Problem-solving and continuous improvement mindset. </w:t>
      </w:r>
    </w:p>
    <w:p w14:paraId="71020FE5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Proficiency in Microsoft Office Suite, Google Workspace, and online collaboration platforms.</w:t>
      </w:r>
    </w:p>
    <w:p w14:paraId="7728A90B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Experience with content management systems and basic image/video editing software is an advantage</w:t>
      </w:r>
    </w:p>
    <w:p w14:paraId="6DE9F7B7" w14:textId="77777777" w:rsidR="00CC17F6" w:rsidRPr="00DC0532" w:rsidRDefault="00CC17F6" w:rsidP="00CC17F6">
      <w:pPr>
        <w:numPr>
          <w:ilvl w:val="0"/>
          <w:numId w:val="2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Knowledge of graphic art applications such Canva, Adobe photoshop, etc is desirable.</w:t>
      </w:r>
      <w:r w:rsidRPr="00DC0532">
        <w:rPr>
          <w:rFonts w:ascii="Arial" w:eastAsia="Times New Roman" w:hAnsi="Arial" w:cs="Arial"/>
          <w:color w:val="181818"/>
        </w:rPr>
        <w:br/>
      </w:r>
    </w:p>
    <w:p w14:paraId="43D116E6" w14:textId="77777777" w:rsidR="00CC17F6" w:rsidRPr="00DC0532" w:rsidRDefault="00CC17F6" w:rsidP="00CC17F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u w:val="single"/>
        </w:rPr>
      </w:pPr>
      <w:r w:rsidRPr="00DC0532">
        <w:rPr>
          <w:rFonts w:ascii="Arial" w:eastAsia="Times New Roman" w:hAnsi="Arial" w:cs="Arial"/>
          <w:color w:val="181818"/>
          <w:u w:val="single"/>
        </w:rPr>
        <w:t>Context/Specific skills, knowledge and experience:</w:t>
      </w:r>
    </w:p>
    <w:p w14:paraId="4768534A" w14:textId="77777777" w:rsidR="00CC17F6" w:rsidRPr="00DC0532" w:rsidRDefault="00CC17F6" w:rsidP="00CC17F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</w:p>
    <w:p w14:paraId="085020A4" w14:textId="77777777" w:rsidR="00CC17F6" w:rsidRPr="00DC0532" w:rsidRDefault="00CC17F6" w:rsidP="00CC17F6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Experience in localisation, humanitarian aid, crisis recovery, and/or community resilience is desirable.</w:t>
      </w:r>
    </w:p>
    <w:p w14:paraId="0500F67E" w14:textId="77777777" w:rsidR="00CC17F6" w:rsidRPr="00DC0532" w:rsidRDefault="00CC17F6" w:rsidP="00CC17F6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Experience in external communications is desirable</w:t>
      </w:r>
    </w:p>
    <w:p w14:paraId="10FCFB1F" w14:textId="77777777" w:rsidR="00CC17F6" w:rsidRPr="00DC0532" w:rsidRDefault="00CC17F6" w:rsidP="00CC17F6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Knowledge of local languages is an advantage.</w:t>
      </w:r>
    </w:p>
    <w:p w14:paraId="543A8257" w14:textId="77777777" w:rsidR="00CC17F6" w:rsidRPr="00DC0532" w:rsidRDefault="00CC17F6" w:rsidP="00CC17F6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Willingness and ability to travel within Nigeria when required.</w:t>
      </w:r>
    </w:p>
    <w:p w14:paraId="310253C3" w14:textId="77777777" w:rsidR="00BC7BE9" w:rsidRPr="00DC0532" w:rsidRDefault="00BC7BE9" w:rsidP="00BC7BE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</w:p>
    <w:p w14:paraId="56FC1C78" w14:textId="32951EE4" w:rsidR="00BC7BE9" w:rsidRPr="00DC0532" w:rsidRDefault="00BC7BE9" w:rsidP="00BC7BE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</w:rPr>
      </w:pPr>
      <w:r w:rsidRPr="00DC0532">
        <w:rPr>
          <w:rFonts w:ascii="Arial" w:eastAsia="Times New Roman" w:hAnsi="Arial" w:cs="Arial"/>
          <w:b/>
          <w:bCs/>
          <w:color w:val="181818"/>
        </w:rPr>
        <w:t>Duration</w:t>
      </w:r>
    </w:p>
    <w:p w14:paraId="24EE00BA" w14:textId="1892024D" w:rsidR="00BC7BE9" w:rsidRPr="00DC0532" w:rsidRDefault="00BC7BE9" w:rsidP="00BC7BE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This assignment is a fixed term contract for 4 months September 2026- December 2026.</w:t>
      </w:r>
    </w:p>
    <w:p w14:paraId="63A738A4" w14:textId="77777777" w:rsidR="00CC17F6" w:rsidRPr="00DC0532" w:rsidRDefault="00CC17F6" w:rsidP="00CC17F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</w:rPr>
      </w:pPr>
    </w:p>
    <w:p w14:paraId="587C4A25" w14:textId="77777777" w:rsidR="00E7341E" w:rsidRPr="00DC0532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Soft skills</w:t>
      </w:r>
    </w:p>
    <w:p w14:paraId="0A32DA82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Communication</w:t>
      </w:r>
    </w:p>
    <w:p w14:paraId="5BF55683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Shares information openly and clearly, listens actively, and adapts communication style to different audiences.</w:t>
      </w:r>
    </w:p>
    <w:p w14:paraId="6E04BCA6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Accountability</w:t>
      </w:r>
    </w:p>
    <w:p w14:paraId="46C61D12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Takes ownership of tasks, delivers on commitments, and holds self and others responsible for results.</w:t>
      </w:r>
    </w:p>
    <w:p w14:paraId="3956239D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Adaptability</w:t>
      </w:r>
    </w:p>
    <w:p w14:paraId="38A12357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lastRenderedPageBreak/>
        <w:t>Remains flexible and solution-focused when faced with change, challenges, or ambiguity.</w:t>
      </w:r>
    </w:p>
    <w:p w14:paraId="18D58A43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Conflict Management</w:t>
      </w:r>
    </w:p>
    <w:p w14:paraId="5325F505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Addresses disagreements constructively, seeks win–win solutions, and maintains professionalism under pressure.</w:t>
      </w:r>
    </w:p>
    <w:p w14:paraId="7235A1FF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Initiative</w:t>
      </w:r>
    </w:p>
    <w:p w14:paraId="0E94A408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Proactively identify opportunities to support the team and volunteers for responsibilities without waiting to be asked.</w:t>
      </w:r>
    </w:p>
    <w:p w14:paraId="77658C10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Respect &amp; Empathy</w:t>
      </w:r>
    </w:p>
    <w:p w14:paraId="0DBB34C2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Demonstrates cultural sensitivity, treats colleagues with respect, and shows understanding of others’ needs and challenges.</w:t>
      </w:r>
    </w:p>
    <w:p w14:paraId="61E39C2A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Problem Solving</w:t>
      </w:r>
    </w:p>
    <w:p w14:paraId="73EADF1B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Works collaboratively to </w:t>
      </w:r>
      <w:proofErr w:type="spellStart"/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analyze</w:t>
      </w:r>
      <w:proofErr w:type="spellEnd"/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 issues, generate options, and implement practical solutions.</w:t>
      </w:r>
    </w:p>
    <w:p w14:paraId="147E0593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Dependability</w:t>
      </w:r>
    </w:p>
    <w:p w14:paraId="41A88822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Consistently reliable in meeting deadlines, supporting teammates, and following through on shared objectives.</w:t>
      </w:r>
    </w:p>
    <w:p w14:paraId="797B4EE0" w14:textId="77777777" w:rsidR="00CC17F6" w:rsidRPr="00DC0532" w:rsidRDefault="00CC17F6" w:rsidP="00CC17F6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1080"/>
        <w:rPr>
          <w:rFonts w:ascii="Arial" w:eastAsia="Times New Roman" w:hAnsi="Arial" w:cs="Arial"/>
          <w:color w:val="181818"/>
          <w:kern w:val="0"/>
          <w:u w:val="single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:u w:val="single"/>
          <w14:ligatures w14:val="none"/>
        </w:rPr>
        <w:t>Positive Attitude</w:t>
      </w:r>
    </w:p>
    <w:p w14:paraId="0A8DCF01" w14:textId="77777777" w:rsidR="00CC17F6" w:rsidRPr="00DC0532" w:rsidRDefault="00CC17F6" w:rsidP="00CC17F6">
      <w:pPr>
        <w:shd w:val="clear" w:color="auto" w:fill="FFFFFF"/>
        <w:spacing w:before="120" w:after="120" w:line="240" w:lineRule="auto"/>
        <w:ind w:left="360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Brings enthusiasm, resilience, and encouragement that strengthens team morale.</w:t>
      </w:r>
    </w:p>
    <w:p w14:paraId="04512CC4" w14:textId="77777777" w:rsidR="00E7341E" w:rsidRPr="00DC0532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Accountability to Beneficiaries</w:t>
      </w:r>
    </w:p>
    <w:p w14:paraId="4254EA49" w14:textId="114E15D4" w:rsidR="00795967" w:rsidRPr="00DC0532" w:rsidRDefault="397D06A7" w:rsidP="71D7D903">
      <w:pPr>
        <w:spacing w:after="100" w:afterAutospacing="1" w:line="240" w:lineRule="auto"/>
        <w:outlineLvl w:val="3"/>
      </w:pPr>
      <w:r w:rsidRPr="00DC0532">
        <w:rPr>
          <w:rFonts w:ascii="Arial" w:eastAsia="Times New Roman" w:hAnsi="Arial" w:cs="Arial"/>
          <w:color w:val="181818"/>
        </w:rPr>
        <w:t xml:space="preserve">NRC is committed to delivering professional humanitarian assistance in line with the highest ethical standards. </w:t>
      </w:r>
    </w:p>
    <w:p w14:paraId="1779E8DA" w14:textId="1F8BC780" w:rsidR="00795967" w:rsidRPr="00DC0532" w:rsidRDefault="2EF1DE98" w:rsidP="71D7D903">
      <w:pPr>
        <w:spacing w:after="100" w:afterAutospacing="1" w:line="240" w:lineRule="auto"/>
        <w:outlineLvl w:val="3"/>
      </w:pPr>
      <w:r w:rsidRPr="00DC0532">
        <w:rPr>
          <w:rFonts w:ascii="Arial" w:eastAsia="Times New Roman" w:hAnsi="Arial" w:cs="Arial"/>
          <w:color w:val="181818"/>
        </w:rPr>
        <w:t xml:space="preserve">Before final selection, all candidates </w:t>
      </w:r>
      <w:r w:rsidR="1E49474E" w:rsidRPr="00DC0532">
        <w:rPr>
          <w:rFonts w:ascii="Arial" w:eastAsia="Times New Roman" w:hAnsi="Arial" w:cs="Arial"/>
          <w:color w:val="181818"/>
        </w:rPr>
        <w:t>will</w:t>
      </w:r>
      <w:r w:rsidRPr="00DC0532">
        <w:rPr>
          <w:rFonts w:ascii="Arial" w:eastAsia="Times New Roman" w:hAnsi="Arial" w:cs="Arial"/>
          <w:color w:val="181818"/>
        </w:rPr>
        <w:t xml:space="preserve"> </w:t>
      </w:r>
      <w:r w:rsidR="205D5E20" w:rsidRPr="00DC0532">
        <w:rPr>
          <w:rFonts w:ascii="Arial" w:eastAsia="Times New Roman" w:hAnsi="Arial" w:cs="Arial"/>
          <w:color w:val="181818"/>
        </w:rPr>
        <w:t>have to under</w:t>
      </w:r>
      <w:r w:rsidRPr="00DC0532">
        <w:rPr>
          <w:rFonts w:ascii="Arial" w:eastAsia="Times New Roman" w:hAnsi="Arial" w:cs="Arial"/>
          <w:color w:val="181818"/>
        </w:rPr>
        <w:t>go a</w:t>
      </w:r>
      <w:r w:rsidR="36652F83" w:rsidRPr="00DC0532">
        <w:rPr>
          <w:rFonts w:ascii="Arial" w:eastAsia="Times New Roman" w:hAnsi="Arial" w:cs="Arial"/>
          <w:color w:val="181818"/>
        </w:rPr>
        <w:t>n</w:t>
      </w:r>
      <w:r w:rsidRPr="00DC0532">
        <w:rPr>
          <w:rFonts w:ascii="Arial" w:eastAsia="Times New Roman" w:hAnsi="Arial" w:cs="Arial"/>
          <w:color w:val="181818"/>
        </w:rPr>
        <w:t xml:space="preserve"> anti-terror </w:t>
      </w:r>
      <w:r w:rsidR="5FDE0CD6" w:rsidRPr="00DC0532">
        <w:rPr>
          <w:rFonts w:ascii="Arial" w:eastAsia="Times New Roman" w:hAnsi="Arial" w:cs="Arial"/>
          <w:color w:val="181818"/>
        </w:rPr>
        <w:t xml:space="preserve">and sanctions </w:t>
      </w:r>
      <w:r w:rsidRPr="00DC0532">
        <w:rPr>
          <w:rFonts w:ascii="Arial" w:eastAsia="Times New Roman" w:hAnsi="Arial" w:cs="Arial"/>
          <w:color w:val="181818"/>
        </w:rPr>
        <w:t>vetting</w:t>
      </w:r>
      <w:r w:rsidR="5FCC720E" w:rsidRPr="00DC0532">
        <w:rPr>
          <w:rFonts w:ascii="Arial" w:eastAsia="Times New Roman" w:hAnsi="Arial" w:cs="Arial"/>
          <w:color w:val="181818"/>
        </w:rPr>
        <w:t xml:space="preserve"> and </w:t>
      </w:r>
      <w:r w:rsidR="397D06A7" w:rsidRPr="00DC0532">
        <w:rPr>
          <w:rFonts w:ascii="Arial" w:eastAsia="Times New Roman" w:hAnsi="Arial" w:cs="Arial"/>
          <w:color w:val="181818"/>
        </w:rPr>
        <w:t>sign the NRC Code of Conduct for non-staff representing or accompanying NRC on missions.</w:t>
      </w:r>
      <w:r w:rsidR="0E1CBBF9" w:rsidRPr="00DC0532">
        <w:rPr>
          <w:rFonts w:ascii="Arial" w:eastAsia="Times New Roman" w:hAnsi="Arial" w:cs="Arial"/>
          <w:color w:val="181818"/>
        </w:rPr>
        <w:t xml:space="preserve"> And additional vetting will be conducted every 6 months as per internal requirements.</w:t>
      </w:r>
    </w:p>
    <w:p w14:paraId="2D3BC371" w14:textId="2BE1E0AB" w:rsidR="0096029C" w:rsidRPr="00DC0532" w:rsidRDefault="0096029C" w:rsidP="0096029C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</w:rPr>
        <w:t>In addition, the selected consultant must be registered with the relevant tax authorities and sign an attestation upon engagement showing that they are self-employed.</w:t>
      </w:r>
    </w:p>
    <w:p w14:paraId="60259F52" w14:textId="00B2F3E5" w:rsidR="00795967" w:rsidRPr="00DC0532" w:rsidRDefault="0096029C" w:rsidP="71D7D903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This</w:t>
      </w:r>
      <w:r w:rsidR="397D06A7" w:rsidRPr="00DC0532">
        <w:rPr>
          <w:rFonts w:ascii="Arial" w:eastAsia="Times New Roman" w:hAnsi="Arial" w:cs="Arial"/>
          <w:color w:val="181818"/>
          <w:kern w:val="0"/>
          <w14:ligatures w14:val="none"/>
        </w:rPr>
        <w:t xml:space="preserve"> Code of Conduct serves as both an ethical framework and a formal commitment, ensuring that all non-staff acting on behalf of NRC are accountable for their actions and </w:t>
      </w:r>
      <w:proofErr w:type="spellStart"/>
      <w:r w:rsidRPr="00DC0532">
        <w:rPr>
          <w:rFonts w:ascii="Arial" w:eastAsia="Times New Roman" w:hAnsi="Arial" w:cs="Arial"/>
          <w:color w:val="181818"/>
          <w:kern w:val="0"/>
          <w14:ligatures w14:val="none"/>
        </w:rPr>
        <w:t>behavior</w:t>
      </w:r>
      <w:proofErr w:type="spellEnd"/>
      <w:r w:rsidR="397D06A7" w:rsidRPr="00DC0532">
        <w:rPr>
          <w:rFonts w:ascii="Arial" w:eastAsia="Times New Roman" w:hAnsi="Arial" w:cs="Arial"/>
          <w:color w:val="181818"/>
          <w:kern w:val="0"/>
          <w14:ligatures w14:val="none"/>
        </w:rPr>
        <w:t>.</w:t>
      </w:r>
    </w:p>
    <w:p w14:paraId="785A3D16" w14:textId="3B58FE6E" w:rsidR="00E7341E" w:rsidRPr="00DC0532" w:rsidRDefault="00E7341E" w:rsidP="00E7341E">
      <w:p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14:ligatures w14:val="none"/>
        </w:rPr>
      </w:pPr>
      <w:r w:rsidRPr="00DC0532">
        <w:rPr>
          <w:rFonts w:ascii="Arial" w:eastAsia="Times New Roman" w:hAnsi="Arial" w:cs="Arial"/>
          <w:kern w:val="0"/>
          <w14:ligatures w14:val="none"/>
        </w:rPr>
        <w:t>How to apply</w:t>
      </w:r>
    </w:p>
    <w:p w14:paraId="38E67D5D" w14:textId="77777777" w:rsidR="00E7341E" w:rsidRPr="00DC0532" w:rsidRDefault="00E7341E" w:rsidP="00E7341E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DC0532">
        <w:rPr>
          <w:rFonts w:ascii="Arial" w:eastAsia="Times New Roman" w:hAnsi="Arial" w:cs="Arial"/>
          <w:b/>
          <w:bCs/>
          <w:kern w:val="0"/>
          <w14:ligatures w14:val="none"/>
        </w:rPr>
        <w:t>Interested in this offer?</w:t>
      </w:r>
    </w:p>
    <w:p w14:paraId="7D6422BC" w14:textId="6DDC65A0" w:rsidR="00E7341E" w:rsidRPr="00DC0532" w:rsidRDefault="00E7341E" w:rsidP="209B52DA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DC0532">
        <w:rPr>
          <w:rFonts w:ascii="Arial" w:eastAsia="Times New Roman" w:hAnsi="Arial" w:cs="Arial"/>
          <w:kern w:val="0"/>
          <w14:ligatures w14:val="none"/>
        </w:rPr>
        <w:t>Please send your CV and cover letter to</w:t>
      </w:r>
      <w:r w:rsidR="64E19E17" w:rsidRPr="00DC0532">
        <w:rPr>
          <w:rFonts w:ascii="Segoe UI" w:eastAsia="Segoe UI" w:hAnsi="Segoe UI" w:cs="Segoe UI"/>
          <w:b/>
          <w:bCs/>
          <w:color w:val="323130"/>
          <w:sz w:val="21"/>
          <w:szCs w:val="21"/>
        </w:rPr>
        <w:t xml:space="preserve"> </w:t>
      </w:r>
      <w:hyperlink r:id="rId10" w:history="1">
        <w:r w:rsidR="64E19E17" w:rsidRPr="00DC0532">
          <w:rPr>
            <w:rStyle w:val="Hyperlink"/>
            <w:rFonts w:ascii="Segoe UI" w:eastAsia="Segoe UI" w:hAnsi="Segoe UI" w:cs="Segoe UI"/>
            <w:b/>
            <w:bCs/>
            <w:sz w:val="21"/>
            <w:szCs w:val="21"/>
          </w:rPr>
          <w:t>norcap.bids@nrc.no</w:t>
        </w:r>
      </w:hyperlink>
      <w:r w:rsidR="64E19E17" w:rsidRPr="00DC0532">
        <w:rPr>
          <w:rFonts w:ascii="Segoe UI" w:eastAsia="Segoe UI" w:hAnsi="Segoe UI" w:cs="Segoe UI"/>
          <w:b/>
          <w:bCs/>
          <w:color w:val="323130"/>
          <w:sz w:val="21"/>
          <w:szCs w:val="21"/>
        </w:rPr>
        <w:t xml:space="preserve"> </w:t>
      </w:r>
      <w:r w:rsidRPr="00DC0532">
        <w:rPr>
          <w:rFonts w:ascii="Arial" w:eastAsia="Times New Roman" w:hAnsi="Arial" w:cs="Arial"/>
        </w:rPr>
        <w:t>using "</w:t>
      </w:r>
      <w:r w:rsidR="00F9614A" w:rsidRPr="00DC0532">
        <w:rPr>
          <w:rFonts w:ascii="Arial" w:eastAsia="Times New Roman" w:hAnsi="Arial" w:cs="Arial"/>
        </w:rPr>
        <w:t>NORCAP-</w:t>
      </w:r>
      <w:r w:rsidRPr="00DC0532">
        <w:rPr>
          <w:rFonts w:ascii="Arial" w:eastAsia="Times New Roman" w:hAnsi="Arial" w:cs="Arial"/>
        </w:rPr>
        <w:t xml:space="preserve">PLRCAP </w:t>
      </w:r>
      <w:r w:rsidR="00CC17F6" w:rsidRPr="00DC0532">
        <w:rPr>
          <w:rFonts w:ascii="Arial" w:eastAsia="Times New Roman" w:hAnsi="Arial" w:cs="Arial"/>
        </w:rPr>
        <w:t>HUB IT ADMINISTRATOR</w:t>
      </w:r>
      <w:r w:rsidRPr="00DC0532">
        <w:rPr>
          <w:rFonts w:ascii="Arial" w:eastAsia="Times New Roman" w:hAnsi="Arial" w:cs="Arial"/>
        </w:rPr>
        <w:t xml:space="preserve"> - Nigeria" in the subject of your email.</w:t>
      </w:r>
    </w:p>
    <w:p w14:paraId="09DBFD26" w14:textId="560B9CE0" w:rsidR="00E7341E" w:rsidRPr="00DC0532" w:rsidRDefault="00E7341E" w:rsidP="00E7341E">
      <w:pPr>
        <w:spacing w:before="120" w:after="120" w:line="240" w:lineRule="auto"/>
      </w:pPr>
      <w:r w:rsidRPr="00DC0532">
        <w:rPr>
          <w:rFonts w:ascii="Arial" w:eastAsia="Times New Roman" w:hAnsi="Arial" w:cs="Arial"/>
          <w:kern w:val="0"/>
          <w14:ligatures w14:val="none"/>
        </w:rPr>
        <w:t>Closing date</w:t>
      </w:r>
      <w:r w:rsidR="0096029C" w:rsidRPr="00DC0532">
        <w:rPr>
          <w:rFonts w:ascii="Arial" w:eastAsia="Times New Roman" w:hAnsi="Arial" w:cs="Arial"/>
          <w:kern w:val="0"/>
          <w14:ligatures w14:val="none"/>
        </w:rPr>
        <w:t>:</w:t>
      </w:r>
      <w:r w:rsidR="07AB753D" w:rsidRPr="00DC0532">
        <w:rPr>
          <w:rFonts w:ascii="Arial" w:eastAsia="Times New Roman" w:hAnsi="Arial" w:cs="Arial"/>
        </w:rPr>
        <w:t xml:space="preserve"> 23.59 CEST on </w:t>
      </w:r>
      <w:r w:rsidR="001C7B86" w:rsidRPr="00DC0532">
        <w:rPr>
          <w:rFonts w:ascii="Arial" w:eastAsia="Times New Roman" w:hAnsi="Arial" w:cs="Arial"/>
        </w:rPr>
        <w:t>22</w:t>
      </w:r>
      <w:r w:rsidR="009A22D3" w:rsidRPr="00DC0532">
        <w:rPr>
          <w:rFonts w:ascii="Arial" w:eastAsia="Times New Roman" w:hAnsi="Arial" w:cs="Arial"/>
        </w:rPr>
        <w:t xml:space="preserve"> July </w:t>
      </w:r>
      <w:r w:rsidRPr="00DC0532">
        <w:rPr>
          <w:rFonts w:ascii="Arial" w:eastAsia="Times New Roman" w:hAnsi="Arial" w:cs="Arial"/>
        </w:rPr>
        <w:t>202</w:t>
      </w:r>
      <w:r w:rsidR="00AE0E38" w:rsidRPr="00DC0532">
        <w:rPr>
          <w:rFonts w:ascii="Arial" w:eastAsia="Times New Roman" w:hAnsi="Arial" w:cs="Arial"/>
        </w:rPr>
        <w:t>6</w:t>
      </w:r>
    </w:p>
    <w:p w14:paraId="05959138" w14:textId="5362933E" w:rsidR="00E7341E" w:rsidRPr="00DC0532" w:rsidRDefault="4DF58088" w:rsidP="209B52DA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DC0532">
        <w:rPr>
          <w:rFonts w:ascii="Arial" w:eastAsia="Times New Roman" w:hAnsi="Arial" w:cs="Arial"/>
        </w:rPr>
        <w:t xml:space="preserve">Shortlisted candidates will be invited to an online </w:t>
      </w:r>
      <w:r w:rsidR="6DBBAA02" w:rsidRPr="00DC0532">
        <w:rPr>
          <w:rFonts w:ascii="Arial" w:eastAsia="Times New Roman" w:hAnsi="Arial" w:cs="Arial"/>
        </w:rPr>
        <w:t>i</w:t>
      </w:r>
      <w:r w:rsidR="00E7341E" w:rsidRPr="00DC0532">
        <w:rPr>
          <w:rFonts w:ascii="Arial" w:eastAsia="Times New Roman" w:hAnsi="Arial" w:cs="Arial"/>
        </w:rPr>
        <w:t xml:space="preserve">nterview </w:t>
      </w:r>
      <w:r w:rsidR="0096029C" w:rsidRPr="00DC0532">
        <w:rPr>
          <w:rFonts w:ascii="Arial" w:eastAsia="Times New Roman" w:hAnsi="Arial" w:cs="Arial"/>
        </w:rPr>
        <w:t>to be</w:t>
      </w:r>
      <w:r w:rsidR="00E7341E" w:rsidRPr="00DC0532">
        <w:rPr>
          <w:rFonts w:ascii="Arial" w:eastAsia="Times New Roman" w:hAnsi="Arial" w:cs="Arial"/>
        </w:rPr>
        <w:t xml:space="preserve"> conducted </w:t>
      </w:r>
      <w:r w:rsidR="00AE0E38" w:rsidRPr="00DC0532">
        <w:rPr>
          <w:rFonts w:ascii="Arial" w:eastAsia="Times New Roman" w:hAnsi="Arial" w:cs="Arial"/>
        </w:rPr>
        <w:t>shortly after the closing date.</w:t>
      </w:r>
    </w:p>
    <w:p w14:paraId="2E07FD3B" w14:textId="77777777" w:rsidR="00D44A7F" w:rsidRPr="00DC0532" w:rsidRDefault="00D44A7F">
      <w:pPr>
        <w:rPr>
          <w:rFonts w:ascii="Arial" w:hAnsi="Arial" w:cs="Arial"/>
        </w:rPr>
      </w:pPr>
    </w:p>
    <w:sectPr w:rsidR="00D44A7F" w:rsidRPr="00DC0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20D"/>
    <w:multiLevelType w:val="multilevel"/>
    <w:tmpl w:val="3C7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75F1"/>
    <w:multiLevelType w:val="multilevel"/>
    <w:tmpl w:val="D464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4947"/>
    <w:multiLevelType w:val="multilevel"/>
    <w:tmpl w:val="B46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A37BB"/>
    <w:multiLevelType w:val="hybridMultilevel"/>
    <w:tmpl w:val="7F229D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4870"/>
    <w:multiLevelType w:val="multilevel"/>
    <w:tmpl w:val="733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343B2"/>
    <w:multiLevelType w:val="multilevel"/>
    <w:tmpl w:val="AF08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22044"/>
    <w:multiLevelType w:val="multilevel"/>
    <w:tmpl w:val="FC3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4085"/>
    <w:multiLevelType w:val="multilevel"/>
    <w:tmpl w:val="03C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E148A"/>
    <w:multiLevelType w:val="multilevel"/>
    <w:tmpl w:val="67A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512D1"/>
    <w:multiLevelType w:val="multilevel"/>
    <w:tmpl w:val="406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904B7"/>
    <w:multiLevelType w:val="multilevel"/>
    <w:tmpl w:val="022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A3BAF"/>
    <w:multiLevelType w:val="multilevel"/>
    <w:tmpl w:val="ADE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29F6"/>
    <w:multiLevelType w:val="multilevel"/>
    <w:tmpl w:val="DFAC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00AEA"/>
    <w:multiLevelType w:val="multilevel"/>
    <w:tmpl w:val="D6B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469FA"/>
    <w:multiLevelType w:val="multilevel"/>
    <w:tmpl w:val="DAC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C5C2D"/>
    <w:multiLevelType w:val="hybridMultilevel"/>
    <w:tmpl w:val="CE5C30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2590A"/>
    <w:multiLevelType w:val="multilevel"/>
    <w:tmpl w:val="152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D706F"/>
    <w:multiLevelType w:val="hybridMultilevel"/>
    <w:tmpl w:val="2DB876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195D"/>
    <w:multiLevelType w:val="multilevel"/>
    <w:tmpl w:val="650E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72370"/>
    <w:multiLevelType w:val="hybridMultilevel"/>
    <w:tmpl w:val="E1E840AA"/>
    <w:lvl w:ilvl="0" w:tplc="23605A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6DD3"/>
    <w:multiLevelType w:val="multilevel"/>
    <w:tmpl w:val="17E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F15E3"/>
    <w:multiLevelType w:val="hybridMultilevel"/>
    <w:tmpl w:val="931C456C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31720903">
    <w:abstractNumId w:val="6"/>
  </w:num>
  <w:num w:numId="2" w16cid:durableId="368460538">
    <w:abstractNumId w:val="18"/>
  </w:num>
  <w:num w:numId="3" w16cid:durableId="2009552249">
    <w:abstractNumId w:val="5"/>
  </w:num>
  <w:num w:numId="4" w16cid:durableId="1496913592">
    <w:abstractNumId w:val="9"/>
  </w:num>
  <w:num w:numId="5" w16cid:durableId="1540315080">
    <w:abstractNumId w:val="8"/>
  </w:num>
  <w:num w:numId="6" w16cid:durableId="61877693">
    <w:abstractNumId w:val="12"/>
  </w:num>
  <w:num w:numId="7" w16cid:durableId="262612127">
    <w:abstractNumId w:val="20"/>
  </w:num>
  <w:num w:numId="8" w16cid:durableId="1738822182">
    <w:abstractNumId w:val="1"/>
  </w:num>
  <w:num w:numId="9" w16cid:durableId="903948695">
    <w:abstractNumId w:val="13"/>
  </w:num>
  <w:num w:numId="10" w16cid:durableId="1403941860">
    <w:abstractNumId w:val="19"/>
  </w:num>
  <w:num w:numId="11" w16cid:durableId="1260259885">
    <w:abstractNumId w:val="7"/>
  </w:num>
  <w:num w:numId="12" w16cid:durableId="399180316">
    <w:abstractNumId w:val="2"/>
  </w:num>
  <w:num w:numId="13" w16cid:durableId="136725436">
    <w:abstractNumId w:val="11"/>
  </w:num>
  <w:num w:numId="14" w16cid:durableId="996614878">
    <w:abstractNumId w:val="10"/>
  </w:num>
  <w:num w:numId="15" w16cid:durableId="1410536169">
    <w:abstractNumId w:val="16"/>
  </w:num>
  <w:num w:numId="16" w16cid:durableId="893736882">
    <w:abstractNumId w:val="4"/>
  </w:num>
  <w:num w:numId="17" w16cid:durableId="355540958">
    <w:abstractNumId w:val="3"/>
  </w:num>
  <w:num w:numId="18" w16cid:durableId="67388932">
    <w:abstractNumId w:val="14"/>
  </w:num>
  <w:num w:numId="19" w16cid:durableId="1551263436">
    <w:abstractNumId w:val="21"/>
  </w:num>
  <w:num w:numId="20" w16cid:durableId="1590887184">
    <w:abstractNumId w:val="17"/>
  </w:num>
  <w:num w:numId="21" w16cid:durableId="871116886">
    <w:abstractNumId w:val="15"/>
  </w:num>
  <w:num w:numId="22" w16cid:durableId="133499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E"/>
    <w:rsid w:val="000A1500"/>
    <w:rsid w:val="00125F5B"/>
    <w:rsid w:val="001C7B86"/>
    <w:rsid w:val="00266BF6"/>
    <w:rsid w:val="00391A18"/>
    <w:rsid w:val="00407222"/>
    <w:rsid w:val="00463E34"/>
    <w:rsid w:val="00502EB9"/>
    <w:rsid w:val="005916C2"/>
    <w:rsid w:val="00663433"/>
    <w:rsid w:val="006770B3"/>
    <w:rsid w:val="00740066"/>
    <w:rsid w:val="00795967"/>
    <w:rsid w:val="007C5FD1"/>
    <w:rsid w:val="007D02DE"/>
    <w:rsid w:val="007D5E60"/>
    <w:rsid w:val="00880005"/>
    <w:rsid w:val="008E3EEF"/>
    <w:rsid w:val="0096029C"/>
    <w:rsid w:val="009621D8"/>
    <w:rsid w:val="00982182"/>
    <w:rsid w:val="009A22D3"/>
    <w:rsid w:val="009D01DF"/>
    <w:rsid w:val="009E197F"/>
    <w:rsid w:val="009F46E4"/>
    <w:rsid w:val="00A6494A"/>
    <w:rsid w:val="00A95B4A"/>
    <w:rsid w:val="00AD39A2"/>
    <w:rsid w:val="00AE0E38"/>
    <w:rsid w:val="00AF74EA"/>
    <w:rsid w:val="00B94D38"/>
    <w:rsid w:val="00BC7BE9"/>
    <w:rsid w:val="00BF2A4E"/>
    <w:rsid w:val="00C32C22"/>
    <w:rsid w:val="00C84750"/>
    <w:rsid w:val="00C91156"/>
    <w:rsid w:val="00CB2448"/>
    <w:rsid w:val="00CC17F6"/>
    <w:rsid w:val="00CD74F7"/>
    <w:rsid w:val="00D25D7A"/>
    <w:rsid w:val="00D44A7F"/>
    <w:rsid w:val="00D470EE"/>
    <w:rsid w:val="00D6122B"/>
    <w:rsid w:val="00DC0532"/>
    <w:rsid w:val="00E15082"/>
    <w:rsid w:val="00E7341E"/>
    <w:rsid w:val="00EA12D8"/>
    <w:rsid w:val="00EF3B6B"/>
    <w:rsid w:val="00F35BF6"/>
    <w:rsid w:val="00F51EDB"/>
    <w:rsid w:val="00F9614A"/>
    <w:rsid w:val="01479BEA"/>
    <w:rsid w:val="069B779F"/>
    <w:rsid w:val="0756A28C"/>
    <w:rsid w:val="07AB753D"/>
    <w:rsid w:val="08081F9E"/>
    <w:rsid w:val="095333D5"/>
    <w:rsid w:val="0C34276B"/>
    <w:rsid w:val="0C7EAC65"/>
    <w:rsid w:val="0C867419"/>
    <w:rsid w:val="0D399277"/>
    <w:rsid w:val="0E1CBBF9"/>
    <w:rsid w:val="0EC01B22"/>
    <w:rsid w:val="0EEE517E"/>
    <w:rsid w:val="103C2503"/>
    <w:rsid w:val="11A53F50"/>
    <w:rsid w:val="11DEE570"/>
    <w:rsid w:val="120C98E1"/>
    <w:rsid w:val="143517FA"/>
    <w:rsid w:val="1687AB3E"/>
    <w:rsid w:val="1786B849"/>
    <w:rsid w:val="19FE33D7"/>
    <w:rsid w:val="1AA3251E"/>
    <w:rsid w:val="1AE30DCB"/>
    <w:rsid w:val="1B53D45D"/>
    <w:rsid w:val="1BC2B7C9"/>
    <w:rsid w:val="1C50ECF3"/>
    <w:rsid w:val="1C51F178"/>
    <w:rsid w:val="1C990013"/>
    <w:rsid w:val="1CFFB7F9"/>
    <w:rsid w:val="1E49474E"/>
    <w:rsid w:val="1FF332BF"/>
    <w:rsid w:val="205D5E20"/>
    <w:rsid w:val="209B52DA"/>
    <w:rsid w:val="21A1FBBC"/>
    <w:rsid w:val="24A77BB3"/>
    <w:rsid w:val="2564E5F0"/>
    <w:rsid w:val="26477E70"/>
    <w:rsid w:val="27E3DC9B"/>
    <w:rsid w:val="29FBBBFE"/>
    <w:rsid w:val="2AE6C452"/>
    <w:rsid w:val="2B0E4082"/>
    <w:rsid w:val="2B385FC8"/>
    <w:rsid w:val="2B9E455C"/>
    <w:rsid w:val="2CDECED4"/>
    <w:rsid w:val="2E42DB0D"/>
    <w:rsid w:val="2EF1DE98"/>
    <w:rsid w:val="2F6DF464"/>
    <w:rsid w:val="307E5228"/>
    <w:rsid w:val="3189F225"/>
    <w:rsid w:val="323F299C"/>
    <w:rsid w:val="332BEB17"/>
    <w:rsid w:val="3470D8D3"/>
    <w:rsid w:val="36652F83"/>
    <w:rsid w:val="371BDCD4"/>
    <w:rsid w:val="378593C1"/>
    <w:rsid w:val="3945669B"/>
    <w:rsid w:val="397D06A7"/>
    <w:rsid w:val="39CFDE0C"/>
    <w:rsid w:val="3AF34A00"/>
    <w:rsid w:val="3B6AEE79"/>
    <w:rsid w:val="3E295296"/>
    <w:rsid w:val="3E45F221"/>
    <w:rsid w:val="3EF03FF8"/>
    <w:rsid w:val="40784FE1"/>
    <w:rsid w:val="41B53C12"/>
    <w:rsid w:val="42E6FAF9"/>
    <w:rsid w:val="431599DA"/>
    <w:rsid w:val="43F5D72F"/>
    <w:rsid w:val="43FA5782"/>
    <w:rsid w:val="43FFE0AD"/>
    <w:rsid w:val="47A7EDB6"/>
    <w:rsid w:val="4BF6388B"/>
    <w:rsid w:val="4D9CB675"/>
    <w:rsid w:val="4DE64A3B"/>
    <w:rsid w:val="4DF58088"/>
    <w:rsid w:val="4F39F3C8"/>
    <w:rsid w:val="51593DE5"/>
    <w:rsid w:val="535DD60C"/>
    <w:rsid w:val="54865647"/>
    <w:rsid w:val="55C7B6FA"/>
    <w:rsid w:val="594AEC65"/>
    <w:rsid w:val="596C48EC"/>
    <w:rsid w:val="59FF2E01"/>
    <w:rsid w:val="5B8DD344"/>
    <w:rsid w:val="5BA31A0A"/>
    <w:rsid w:val="5BA6854B"/>
    <w:rsid w:val="5C08CB38"/>
    <w:rsid w:val="5CDF3F46"/>
    <w:rsid w:val="5E12B6A3"/>
    <w:rsid w:val="5E49F34C"/>
    <w:rsid w:val="5FCC720E"/>
    <w:rsid w:val="5FDE0CD6"/>
    <w:rsid w:val="6065386E"/>
    <w:rsid w:val="6141DCB2"/>
    <w:rsid w:val="63DF6D7F"/>
    <w:rsid w:val="6419F5BD"/>
    <w:rsid w:val="6440183A"/>
    <w:rsid w:val="645D0249"/>
    <w:rsid w:val="648D294E"/>
    <w:rsid w:val="64E19E17"/>
    <w:rsid w:val="6A97C48B"/>
    <w:rsid w:val="6ADFD508"/>
    <w:rsid w:val="6C184919"/>
    <w:rsid w:val="6DBBAA02"/>
    <w:rsid w:val="6EA3182D"/>
    <w:rsid w:val="70C844AB"/>
    <w:rsid w:val="7111B72E"/>
    <w:rsid w:val="71D7D903"/>
    <w:rsid w:val="71D9AACF"/>
    <w:rsid w:val="733CC7B7"/>
    <w:rsid w:val="7859A382"/>
    <w:rsid w:val="790644F9"/>
    <w:rsid w:val="7B61DEA6"/>
    <w:rsid w:val="7C906C64"/>
    <w:rsid w:val="7CE9B5DA"/>
    <w:rsid w:val="7D60CF44"/>
    <w:rsid w:val="7F5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C0F1"/>
  <w15:chartTrackingRefBased/>
  <w15:docId w15:val="{9E2F76F3-34C4-4262-8342-19C1246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1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1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1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1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1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1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1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1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1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1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73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1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3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09B52D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029C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1ED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FD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osupporthub.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orcap.bids@nrc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rc.no/norc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BB50E0BCD7B4E83F3B373461EFD9E" ma:contentTypeVersion="12" ma:contentTypeDescription="Create a new document." ma:contentTypeScope="" ma:versionID="231ba12f5035c239e8fd2eb0e8f209a7">
  <xsd:schema xmlns:xsd="http://www.w3.org/2001/XMLSchema" xmlns:xs="http://www.w3.org/2001/XMLSchema" xmlns:p="http://schemas.microsoft.com/office/2006/metadata/properties" xmlns:ns2="303ced14-849e-4038-98f6-ae2daf463e97" xmlns:ns3="6406c4e2-32a5-47dd-b93c-feb62344db04" targetNamespace="http://schemas.microsoft.com/office/2006/metadata/properties" ma:root="true" ma:fieldsID="2c4e2af26170d8b0a5d0d9f608c17b60" ns2:_="" ns3:_="">
    <xsd:import namespace="303ced14-849e-4038-98f6-ae2daf463e97"/>
    <xsd:import namespace="6406c4e2-32a5-47dd-b93c-feb62344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ed14-849e-4038-98f6-ae2daf463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c4e2-32a5-47dd-b93c-feb62344db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45d2c4-8ba0-473d-9355-7fa33a4fc0d8}" ma:internalName="TaxCatchAll" ma:showField="CatchAllData" ma:web="6406c4e2-32a5-47dd-b93c-feb62344d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6c4e2-32a5-47dd-b93c-feb62344db04" xsi:nil="true"/>
    <lcf76f155ced4ddcb4097134ff3c332f xmlns="303ced14-849e-4038-98f6-ae2daf463e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B9554-3957-43B7-BE18-C67110E4C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ced14-849e-4038-98f6-ae2daf463e97"/>
    <ds:schemaRef ds:uri="6406c4e2-32a5-47dd-b93c-feb62344d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8A143-AFBD-46FE-A92A-479B34333CFC}">
  <ds:schemaRefs>
    <ds:schemaRef ds:uri="http://schemas.microsoft.com/office/2006/metadata/properties"/>
    <ds:schemaRef ds:uri="http://schemas.microsoft.com/office/infopath/2007/PartnerControls"/>
    <ds:schemaRef ds:uri="6406c4e2-32a5-47dd-b93c-feb62344db04"/>
    <ds:schemaRef ds:uri="303ced14-849e-4038-98f6-ae2daf463e97"/>
  </ds:schemaRefs>
</ds:datastoreItem>
</file>

<file path=customXml/itemProps3.xml><?xml version="1.0" encoding="utf-8"?>
<ds:datastoreItem xmlns:ds="http://schemas.openxmlformats.org/officeDocument/2006/customXml" ds:itemID="{D0699254-53AE-4047-9ECB-EA785381D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Ndubuisi Kanu</dc:creator>
  <cp:keywords/>
  <dc:description/>
  <cp:lastModifiedBy>Ndubuisi Kanu</cp:lastModifiedBy>
  <cp:revision>2</cp:revision>
  <dcterms:created xsi:type="dcterms:W3CDTF">2026-07-07T11:12:00Z</dcterms:created>
  <dcterms:modified xsi:type="dcterms:W3CDTF">2026-07-07T11:12:00Z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0x010100A11BB50E0BCD7B4E83F3B373461EFD9E</vt:lpwstr>
  </property>
  <property fmtid="{D5CDD505-2E9C-101B-9397-08002B2CF9AE}" pid="3" name="MediaServiceImageTags">
    <vt:lpwstr/>
  </property>
</Properties>
</file>