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9AA2" w14:textId="77777777" w:rsidR="006467F8" w:rsidRDefault="006467F8" w:rsidP="00D45A9B">
      <w:pPr>
        <w:spacing w:after="0" w:line="240" w:lineRule="auto"/>
        <w:ind w:left="720" w:hanging="360"/>
        <w:jc w:val="both"/>
      </w:pPr>
    </w:p>
    <w:p w14:paraId="334F667D" w14:textId="77777777" w:rsidR="006467F8" w:rsidRDefault="006467F8" w:rsidP="006467F8">
      <w:pPr>
        <w:pStyle w:val="ListParagraph"/>
        <w:spacing w:after="0" w:line="240" w:lineRule="auto"/>
        <w:jc w:val="both"/>
        <w:rPr>
          <w:rFonts w:ascii="Franklin Gothic Book" w:eastAsia="Times New Roman" w:hAnsi="Franklin Gothic Book" w:cstheme="minorHAnsi"/>
          <w:kern w:val="0"/>
          <w:sz w:val="22"/>
          <w:szCs w:val="22"/>
          <w14:ligatures w14:val="none"/>
        </w:rPr>
      </w:pPr>
    </w:p>
    <w:p w14:paraId="715325CE" w14:textId="23774A3A" w:rsidR="00A62FD4" w:rsidRPr="009216CF" w:rsidRDefault="00A62FD4" w:rsidP="00A62FD4">
      <w:pPr>
        <w:pBdr>
          <w:bottom w:val="single" w:sz="4" w:space="1" w:color="auto"/>
        </w:pBdr>
        <w:jc w:val="center"/>
        <w:rPr>
          <w:rFonts w:ascii="Franklin Gothic Book" w:hAnsi="Franklin Gothic Book" w:cstheme="minorHAnsi"/>
          <w:b/>
          <w:sz w:val="28"/>
          <w:szCs w:val="28"/>
        </w:rPr>
      </w:pPr>
      <w:r w:rsidRPr="009216CF">
        <w:rPr>
          <w:rFonts w:ascii="Franklin Gothic Book" w:hAnsi="Franklin Gothic Book" w:cstheme="minorHAnsi"/>
          <w:b/>
          <w:sz w:val="28"/>
          <w:szCs w:val="28"/>
        </w:rPr>
        <w:t>Terms of Reference</w:t>
      </w:r>
    </w:p>
    <w:p w14:paraId="1DDE3584" w14:textId="239DDD2A" w:rsidR="00A62FD4" w:rsidRDefault="009216CF" w:rsidP="00A62FD4">
      <w:pPr>
        <w:jc w:val="center"/>
        <w:rPr>
          <w:rFonts w:ascii="Franklin Gothic Book" w:hAnsi="Franklin Gothic Book" w:cstheme="minorHAnsi"/>
          <w:b/>
          <w:bCs/>
        </w:rPr>
      </w:pPr>
      <w:r>
        <w:rPr>
          <w:rFonts w:ascii="Franklin Gothic Book" w:hAnsi="Franklin Gothic Book" w:cstheme="minorHAnsi"/>
          <w:b/>
          <w:bCs/>
        </w:rPr>
        <w:t xml:space="preserve">Provision of </w:t>
      </w:r>
      <w:r w:rsidR="00A62FD4" w:rsidRPr="00A62FD4">
        <w:rPr>
          <w:rFonts w:ascii="Franklin Gothic Book" w:hAnsi="Franklin Gothic Book" w:cstheme="minorHAnsi"/>
          <w:b/>
          <w:bCs/>
        </w:rPr>
        <w:t xml:space="preserve">Legal </w:t>
      </w:r>
      <w:r w:rsidR="005B30D8">
        <w:rPr>
          <w:rFonts w:ascii="Franklin Gothic Book" w:hAnsi="Franklin Gothic Book" w:cstheme="minorHAnsi"/>
          <w:b/>
          <w:bCs/>
        </w:rPr>
        <w:t>Services</w:t>
      </w:r>
    </w:p>
    <w:p w14:paraId="1DFE66F9" w14:textId="63601BF4" w:rsidR="009216CF" w:rsidRPr="00A62FD4" w:rsidRDefault="009216CF" w:rsidP="00A62FD4">
      <w:pPr>
        <w:jc w:val="center"/>
        <w:rPr>
          <w:rFonts w:ascii="Franklin Gothic Book" w:hAnsi="Franklin Gothic Book" w:cstheme="minorHAnsi"/>
          <w:b/>
          <w:bCs/>
        </w:rPr>
      </w:pPr>
      <w:r w:rsidRPr="009216CF">
        <w:rPr>
          <w:rFonts w:ascii="Franklin Gothic Book" w:hAnsi="Franklin Gothic Book" w:cstheme="minorHAnsi"/>
          <w:b/>
          <w:bCs/>
        </w:rPr>
        <w:t>27/NRC-NAT/NG/2026</w:t>
      </w:r>
    </w:p>
    <w:p w14:paraId="70B7CF29" w14:textId="77777777" w:rsidR="00A62FD4" w:rsidRPr="00E662E6" w:rsidRDefault="00A62FD4" w:rsidP="00A62FD4">
      <w:pPr>
        <w:spacing w:after="0"/>
        <w:rPr>
          <w:rFonts w:ascii="Franklin Gothic Book" w:hAnsi="Franklin Gothic Book"/>
          <w:b/>
          <w:sz w:val="18"/>
          <w:szCs w:val="18"/>
        </w:rPr>
      </w:pPr>
    </w:p>
    <w:p w14:paraId="3F5E7ACF" w14:textId="67E473A5" w:rsidR="006776B9" w:rsidRPr="006467F8" w:rsidRDefault="006776B9" w:rsidP="00D45A9B">
      <w:pPr>
        <w:pStyle w:val="ListParagraph"/>
        <w:numPr>
          <w:ilvl w:val="0"/>
          <w:numId w:val="18"/>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b/>
          <w:bCs/>
          <w:kern w:val="0"/>
          <w:sz w:val="22"/>
          <w:szCs w:val="22"/>
          <w14:ligatures w14:val="none"/>
        </w:rPr>
        <w:t>The objective of the consultancy</w:t>
      </w:r>
    </w:p>
    <w:p w14:paraId="6587774B" w14:textId="77777777" w:rsidR="00DD36E5" w:rsidRPr="006467F8" w:rsidRDefault="00DD36E5" w:rsidP="00DD36E5">
      <w:pPr>
        <w:spacing w:after="0" w:line="240" w:lineRule="auto"/>
        <w:ind w:left="720"/>
        <w:jc w:val="both"/>
        <w:rPr>
          <w:rFonts w:ascii="Franklin Gothic Book" w:eastAsia="Times New Roman" w:hAnsi="Franklin Gothic Book" w:cstheme="minorHAnsi"/>
          <w:kern w:val="0"/>
          <w:sz w:val="22"/>
          <w:szCs w:val="22"/>
          <w14:ligatures w14:val="none"/>
        </w:rPr>
      </w:pPr>
    </w:p>
    <w:p w14:paraId="12FCB236" w14:textId="19E19B1E" w:rsidR="00E033A0" w:rsidRPr="006467F8" w:rsidRDefault="00E033A0" w:rsidP="00DD36E5">
      <w:p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The main objective of the assignment to be undertaken by the selected competent legal firm or expert shall be to advise the Norwegian Refugee Council (NRC Nigeria) on legal related issues.</w:t>
      </w:r>
    </w:p>
    <w:p w14:paraId="26614D6B" w14:textId="77777777" w:rsidR="00E63E98" w:rsidRPr="006467F8" w:rsidRDefault="00E63E98" w:rsidP="00DD36E5">
      <w:pPr>
        <w:spacing w:after="0" w:line="240" w:lineRule="auto"/>
        <w:jc w:val="both"/>
        <w:rPr>
          <w:rFonts w:ascii="Franklin Gothic Book" w:eastAsia="Times New Roman" w:hAnsi="Franklin Gothic Book" w:cstheme="minorHAnsi"/>
          <w:kern w:val="0"/>
          <w:sz w:val="22"/>
          <w:szCs w:val="22"/>
          <w14:ligatures w14:val="none"/>
        </w:rPr>
      </w:pPr>
    </w:p>
    <w:p w14:paraId="269A1FA8" w14:textId="361A349D" w:rsidR="006776B9" w:rsidRPr="006467F8" w:rsidRDefault="006776B9" w:rsidP="00DD36E5">
      <w:p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The specific scope of work is contained below.</w:t>
      </w:r>
    </w:p>
    <w:p w14:paraId="0BF00AF5" w14:textId="77777777" w:rsidR="00DD36E5" w:rsidRPr="006467F8" w:rsidRDefault="00DD36E5" w:rsidP="00DD36E5">
      <w:pPr>
        <w:spacing w:after="0" w:line="240" w:lineRule="auto"/>
        <w:jc w:val="both"/>
        <w:rPr>
          <w:rFonts w:ascii="Franklin Gothic Book" w:eastAsia="Times New Roman" w:hAnsi="Franklin Gothic Book" w:cstheme="minorHAnsi"/>
          <w:kern w:val="0"/>
          <w:sz w:val="22"/>
          <w:szCs w:val="22"/>
          <w14:ligatures w14:val="none"/>
        </w:rPr>
      </w:pPr>
    </w:p>
    <w:p w14:paraId="01BD3C50" w14:textId="1D17C468" w:rsidR="006776B9" w:rsidRPr="006467F8" w:rsidRDefault="006776B9" w:rsidP="00DD36E5">
      <w:p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 xml:space="preserve">Scope of </w:t>
      </w:r>
      <w:r w:rsidR="00E63E98" w:rsidRPr="006467F8">
        <w:rPr>
          <w:rFonts w:ascii="Franklin Gothic Book" w:eastAsia="Times New Roman" w:hAnsi="Franklin Gothic Book" w:cstheme="minorHAnsi"/>
          <w:kern w:val="0"/>
          <w:sz w:val="22"/>
          <w:szCs w:val="22"/>
          <w14:ligatures w14:val="none"/>
        </w:rPr>
        <w:t>Service:</w:t>
      </w:r>
    </w:p>
    <w:p w14:paraId="5F77930B" w14:textId="77777777" w:rsidR="00DD36E5" w:rsidRPr="006467F8" w:rsidRDefault="00DD36E5" w:rsidP="00DD36E5">
      <w:pPr>
        <w:spacing w:after="0" w:line="240" w:lineRule="auto"/>
        <w:jc w:val="both"/>
        <w:rPr>
          <w:rFonts w:ascii="Franklin Gothic Book" w:eastAsia="Times New Roman" w:hAnsi="Franklin Gothic Book" w:cstheme="minorHAnsi"/>
          <w:kern w:val="0"/>
          <w:sz w:val="22"/>
          <w:szCs w:val="22"/>
          <w14:ligatures w14:val="none"/>
        </w:rPr>
      </w:pPr>
    </w:p>
    <w:p w14:paraId="53BF7917" w14:textId="45FBC127" w:rsidR="006776B9" w:rsidRPr="006467F8" w:rsidRDefault="006776B9" w:rsidP="00DD36E5">
      <w:p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 xml:space="preserve">Specific areas of work shall include but </w:t>
      </w:r>
      <w:r w:rsidR="00FC3519" w:rsidRPr="006467F8">
        <w:rPr>
          <w:rFonts w:ascii="Franklin Gothic Book" w:eastAsia="Times New Roman" w:hAnsi="Franklin Gothic Book" w:cstheme="minorHAnsi"/>
          <w:kern w:val="0"/>
          <w:sz w:val="22"/>
          <w:szCs w:val="22"/>
          <w14:ligatures w14:val="none"/>
        </w:rPr>
        <w:t>are not</w:t>
      </w:r>
      <w:r w:rsidRPr="006467F8">
        <w:rPr>
          <w:rFonts w:ascii="Franklin Gothic Book" w:eastAsia="Times New Roman" w:hAnsi="Franklin Gothic Book" w:cstheme="minorHAnsi"/>
          <w:kern w:val="0"/>
          <w:sz w:val="22"/>
          <w:szCs w:val="22"/>
          <w14:ligatures w14:val="none"/>
        </w:rPr>
        <w:t xml:space="preserve"> limited to the following:</w:t>
      </w:r>
    </w:p>
    <w:p w14:paraId="135ACAE0" w14:textId="371B631D" w:rsidR="00AE4E32" w:rsidRPr="006467F8" w:rsidRDefault="00AE4E32" w:rsidP="00AE4E32">
      <w:pPr>
        <w:numPr>
          <w:ilvl w:val="0"/>
          <w:numId w:val="20"/>
        </w:numPr>
        <w:spacing w:before="100" w:beforeAutospacing="1" w:after="100" w:afterAutospacing="1"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 xml:space="preserve">Provide legal advice on employment and </w:t>
      </w:r>
      <w:proofErr w:type="spellStart"/>
      <w:r w:rsidRPr="006467F8">
        <w:rPr>
          <w:rFonts w:ascii="Franklin Gothic Book" w:eastAsia="Times New Roman" w:hAnsi="Franklin Gothic Book" w:cstheme="minorHAnsi"/>
          <w:kern w:val="0"/>
          <w:sz w:val="22"/>
          <w:szCs w:val="22"/>
          <w14:ligatures w14:val="none"/>
        </w:rPr>
        <w:t>labour</w:t>
      </w:r>
      <w:proofErr w:type="spellEnd"/>
      <w:r w:rsidRPr="006467F8">
        <w:rPr>
          <w:rFonts w:ascii="Franklin Gothic Book" w:eastAsia="Times New Roman" w:hAnsi="Franklin Gothic Book" w:cstheme="minorHAnsi"/>
          <w:kern w:val="0"/>
          <w:sz w:val="22"/>
          <w:szCs w:val="22"/>
          <w14:ligatures w14:val="none"/>
        </w:rPr>
        <w:t xml:space="preserve"> law matters, including employer obligations, disciplinary matters, employee relations, and employment-related disputes.</w:t>
      </w:r>
    </w:p>
    <w:p w14:paraId="1D259CF6" w14:textId="77777777" w:rsidR="00AE4E32" w:rsidRPr="006467F8" w:rsidRDefault="00AE4E32" w:rsidP="00AE4E32">
      <w:pPr>
        <w:numPr>
          <w:ilvl w:val="0"/>
          <w:numId w:val="20"/>
        </w:numPr>
        <w:spacing w:before="100" w:beforeAutospacing="1" w:after="100" w:afterAutospacing="1"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Monitor and provide timely updates on relevant legal and regulatory developments affecting NRC’s operations in Nigeria, including practical recommendations to optimize costs, ensure compliance, and mitigate legal and operational risks.</w:t>
      </w:r>
    </w:p>
    <w:p w14:paraId="47035BF0" w14:textId="77777777" w:rsidR="00AE4E32" w:rsidRPr="006467F8" w:rsidRDefault="00AE4E32" w:rsidP="00AE4E32">
      <w:pPr>
        <w:numPr>
          <w:ilvl w:val="0"/>
          <w:numId w:val="20"/>
        </w:numPr>
        <w:spacing w:before="100" w:beforeAutospacing="1" w:after="100" w:afterAutospacing="1"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Provide legal advice, support, and representation in relation to actual, threatened, or prospective litigation, arbitration, mediation, and other dispute resolution proceedings.</w:t>
      </w:r>
    </w:p>
    <w:p w14:paraId="66EAE678" w14:textId="77777777" w:rsidR="00AE4E32" w:rsidRPr="006467F8" w:rsidRDefault="00AE4E32" w:rsidP="00AE4E32">
      <w:pPr>
        <w:numPr>
          <w:ilvl w:val="0"/>
          <w:numId w:val="20"/>
        </w:numPr>
        <w:spacing w:before="100" w:beforeAutospacing="1" w:after="100" w:afterAutospacing="1"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Review and provide legal advice on NRC Nigeria existing employment, tenancy, supplier, and other contractual arrangements.</w:t>
      </w:r>
    </w:p>
    <w:p w14:paraId="17BF8B39" w14:textId="0EC5C3AC" w:rsidR="00B32089" w:rsidRPr="006467F8" w:rsidRDefault="00B32089" w:rsidP="00AE4E32">
      <w:pPr>
        <w:numPr>
          <w:ilvl w:val="0"/>
          <w:numId w:val="20"/>
        </w:numPr>
        <w:spacing w:before="100" w:beforeAutospacing="1" w:after="100" w:afterAutospacing="1"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Rev</w:t>
      </w:r>
      <w:r w:rsidR="00825218" w:rsidRPr="006467F8">
        <w:rPr>
          <w:rFonts w:ascii="Franklin Gothic Book" w:eastAsia="Times New Roman" w:hAnsi="Franklin Gothic Book" w:cstheme="minorHAnsi"/>
          <w:kern w:val="0"/>
          <w:sz w:val="22"/>
          <w:szCs w:val="22"/>
          <w14:ligatures w14:val="none"/>
        </w:rPr>
        <w:t xml:space="preserve">iew and provide legal advice on NRC Nigeria’s Terms of Employment and ensure </w:t>
      </w:r>
      <w:r w:rsidR="00F83D21" w:rsidRPr="006467F8">
        <w:rPr>
          <w:rFonts w:ascii="Franklin Gothic Book" w:eastAsia="Times New Roman" w:hAnsi="Franklin Gothic Book" w:cstheme="minorHAnsi"/>
          <w:kern w:val="0"/>
          <w:sz w:val="22"/>
          <w:szCs w:val="22"/>
          <w14:ligatures w14:val="none"/>
        </w:rPr>
        <w:t>its alignment with the Nigeria laws</w:t>
      </w:r>
      <w:r w:rsidR="00FF7274" w:rsidRPr="006467F8">
        <w:rPr>
          <w:rFonts w:ascii="Franklin Gothic Book" w:eastAsia="Times New Roman" w:hAnsi="Franklin Gothic Book" w:cstheme="minorHAnsi"/>
          <w:kern w:val="0"/>
          <w:sz w:val="22"/>
          <w:szCs w:val="22"/>
          <w14:ligatures w14:val="none"/>
        </w:rPr>
        <w:t xml:space="preserve"> and regulations</w:t>
      </w:r>
    </w:p>
    <w:p w14:paraId="5C987317" w14:textId="77777777" w:rsidR="00AE4E32" w:rsidRPr="006467F8" w:rsidRDefault="00AE4E32" w:rsidP="00AE4E32">
      <w:pPr>
        <w:numPr>
          <w:ilvl w:val="0"/>
          <w:numId w:val="20"/>
        </w:numPr>
        <w:spacing w:before="100" w:beforeAutospacing="1" w:after="100" w:afterAutospacing="1"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 xml:space="preserve">Liaise with auditors, evaluators, regulators, and other relevant stakeholders on legal matters, where required. </w:t>
      </w:r>
    </w:p>
    <w:p w14:paraId="5F842FF7" w14:textId="77777777" w:rsidR="00AE4E32" w:rsidRPr="006467F8" w:rsidRDefault="00AE4E32" w:rsidP="00AE4E32">
      <w:pPr>
        <w:numPr>
          <w:ilvl w:val="0"/>
          <w:numId w:val="20"/>
        </w:numPr>
        <w:spacing w:before="100" w:beforeAutospacing="1" w:after="100" w:afterAutospacing="1"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Advice on issues arising from supply, service and work contracts, consultancy agreements, and tenancy arrangements, as required.</w:t>
      </w:r>
    </w:p>
    <w:p w14:paraId="6D31052C" w14:textId="77777777" w:rsidR="00AE4E32" w:rsidRPr="006467F8" w:rsidRDefault="00AE4E32" w:rsidP="00AE4E32">
      <w:pPr>
        <w:numPr>
          <w:ilvl w:val="0"/>
          <w:numId w:val="20"/>
        </w:numPr>
        <w:spacing w:before="100" w:beforeAutospacing="1" w:after="100" w:afterAutospacing="1"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Support audit processes by responding to legal queries and preparing or reviewing audit-related correspondence.</w:t>
      </w:r>
    </w:p>
    <w:p w14:paraId="0CA05F26" w14:textId="77777777" w:rsidR="00AE4E32" w:rsidRPr="006467F8" w:rsidRDefault="00AE4E32" w:rsidP="00AE4E32">
      <w:pPr>
        <w:numPr>
          <w:ilvl w:val="0"/>
          <w:numId w:val="20"/>
        </w:numPr>
        <w:spacing w:before="100" w:beforeAutospacing="1" w:after="100" w:afterAutospacing="1"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Advise on and support applications for work permits, visas, immigration matters, and other statutory approvals or documentation required for NRC personnel.</w:t>
      </w:r>
    </w:p>
    <w:p w14:paraId="7F6EF983" w14:textId="77777777" w:rsidR="00AE4E32" w:rsidRPr="006467F8" w:rsidRDefault="00AE4E32" w:rsidP="00AE4E32">
      <w:pPr>
        <w:numPr>
          <w:ilvl w:val="0"/>
          <w:numId w:val="20"/>
        </w:numPr>
        <w:spacing w:before="100" w:beforeAutospacing="1" w:after="100" w:afterAutospacing="1"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Review or prepare new agreements and legal documents required for NRC Nigeria’s operations.</w:t>
      </w:r>
    </w:p>
    <w:p w14:paraId="5F670615" w14:textId="77777777" w:rsidR="00AE4E32" w:rsidRPr="006467F8" w:rsidRDefault="00AE4E32" w:rsidP="00AE4E32">
      <w:pPr>
        <w:numPr>
          <w:ilvl w:val="0"/>
          <w:numId w:val="20"/>
        </w:numPr>
        <w:spacing w:before="100" w:beforeAutospacing="1" w:after="100" w:afterAutospacing="1"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Advise on legislative changes, regulatory requirements, and compliance obligations relevant to NRC Nigeria operations.</w:t>
      </w:r>
    </w:p>
    <w:p w14:paraId="3773E142" w14:textId="77777777" w:rsidR="006B110C" w:rsidRPr="006467F8" w:rsidRDefault="00AE4E32" w:rsidP="000E65AC">
      <w:pPr>
        <w:numPr>
          <w:ilvl w:val="0"/>
          <w:numId w:val="20"/>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Support registration, licensing, and regulatory filing requirements, including:</w:t>
      </w:r>
    </w:p>
    <w:p w14:paraId="42B813A5" w14:textId="3087F569" w:rsidR="00AE4E32" w:rsidRPr="006467F8" w:rsidRDefault="00AE4E32" w:rsidP="006B110C">
      <w:pPr>
        <w:pStyle w:val="ListParagraph"/>
        <w:numPr>
          <w:ilvl w:val="0"/>
          <w:numId w:val="31"/>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Registration of new NRC Nigeria</w:t>
      </w:r>
      <w:r w:rsidR="000E65AC" w:rsidRPr="006467F8">
        <w:rPr>
          <w:rFonts w:ascii="Franklin Gothic Book" w:eastAsia="Times New Roman" w:hAnsi="Franklin Gothic Book" w:cstheme="minorHAnsi"/>
          <w:kern w:val="0"/>
          <w:sz w:val="22"/>
          <w:szCs w:val="22"/>
          <w14:ligatures w14:val="none"/>
        </w:rPr>
        <w:t>’s offices</w:t>
      </w:r>
      <w:r w:rsidRPr="006467F8">
        <w:rPr>
          <w:rFonts w:ascii="Franklin Gothic Book" w:eastAsia="Times New Roman" w:hAnsi="Franklin Gothic Book" w:cstheme="minorHAnsi"/>
          <w:kern w:val="0"/>
          <w:sz w:val="22"/>
          <w:szCs w:val="22"/>
          <w14:ligatures w14:val="none"/>
        </w:rPr>
        <w:t xml:space="preserve"> and operational locations;</w:t>
      </w:r>
    </w:p>
    <w:p w14:paraId="2AD6685A" w14:textId="276BF34E" w:rsidR="00AE4E32" w:rsidRPr="006467F8" w:rsidRDefault="00AE4E32" w:rsidP="006B110C">
      <w:pPr>
        <w:pStyle w:val="ListParagraph"/>
        <w:numPr>
          <w:ilvl w:val="0"/>
          <w:numId w:val="31"/>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Other statutory registrations and regulatory approvals as required.</w:t>
      </w:r>
    </w:p>
    <w:p w14:paraId="7E6DFC24" w14:textId="77777777" w:rsidR="00AE4E32" w:rsidRPr="006467F8" w:rsidRDefault="00AE4E32" w:rsidP="00AE4E32">
      <w:pPr>
        <w:numPr>
          <w:ilvl w:val="0"/>
          <w:numId w:val="20"/>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Advice on legal matters arising from taxes, fines, penalties, assessments, and other statutory charges imposed by government authorities and regulatory bodies.</w:t>
      </w:r>
    </w:p>
    <w:p w14:paraId="5C6EDACD" w14:textId="77777777" w:rsidR="00AE4E32" w:rsidRPr="006467F8" w:rsidRDefault="00AE4E32" w:rsidP="00AE4E32">
      <w:pPr>
        <w:numPr>
          <w:ilvl w:val="0"/>
          <w:numId w:val="20"/>
        </w:numPr>
        <w:spacing w:before="100" w:beforeAutospacing="1"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Provide attestation, witnessing, commissioning, certification, and notarization services, where legally permissible.</w:t>
      </w:r>
    </w:p>
    <w:p w14:paraId="23CCCFB4" w14:textId="77777777" w:rsidR="00AE4E32" w:rsidRDefault="00AE4E32" w:rsidP="00AE4E32">
      <w:pPr>
        <w:numPr>
          <w:ilvl w:val="0"/>
          <w:numId w:val="20"/>
        </w:numPr>
        <w:spacing w:before="100" w:beforeAutospacing="1"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Provide any other legal support services reasonably required by NRC Nigeria from time to time in connection with its operations and activities.</w:t>
      </w:r>
    </w:p>
    <w:p w14:paraId="5E44DFB6" w14:textId="77777777" w:rsidR="009216CF" w:rsidRPr="006467F8" w:rsidRDefault="009216CF" w:rsidP="009216CF">
      <w:pPr>
        <w:spacing w:before="100" w:beforeAutospacing="1" w:after="0" w:line="240" w:lineRule="auto"/>
        <w:jc w:val="both"/>
        <w:rPr>
          <w:rFonts w:ascii="Franklin Gothic Book" w:eastAsia="Times New Roman" w:hAnsi="Franklin Gothic Book" w:cstheme="minorHAnsi"/>
          <w:kern w:val="0"/>
          <w:sz w:val="22"/>
          <w:szCs w:val="22"/>
          <w14:ligatures w14:val="none"/>
        </w:rPr>
      </w:pPr>
    </w:p>
    <w:p w14:paraId="4CC645B5" w14:textId="0348EF15" w:rsidR="006776B9" w:rsidRPr="006467F8" w:rsidRDefault="006776B9" w:rsidP="00FC3519">
      <w:pPr>
        <w:spacing w:after="0" w:line="240" w:lineRule="auto"/>
        <w:ind w:left="720"/>
        <w:jc w:val="both"/>
        <w:rPr>
          <w:rFonts w:ascii="Franklin Gothic Book" w:eastAsia="Times New Roman" w:hAnsi="Franklin Gothic Book" w:cs="Times New Roman"/>
          <w:kern w:val="0"/>
          <w:sz w:val="22"/>
          <w:szCs w:val="22"/>
          <w14:ligatures w14:val="none"/>
        </w:rPr>
      </w:pPr>
    </w:p>
    <w:p w14:paraId="6D6D2065" w14:textId="159859CF" w:rsidR="006776B9" w:rsidRPr="006467F8" w:rsidRDefault="006776B9" w:rsidP="00D45A9B">
      <w:pPr>
        <w:pStyle w:val="ListParagraph"/>
        <w:numPr>
          <w:ilvl w:val="0"/>
          <w:numId w:val="18"/>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b/>
          <w:bCs/>
          <w:kern w:val="0"/>
          <w:sz w:val="22"/>
          <w:szCs w:val="22"/>
          <w14:ligatures w14:val="none"/>
        </w:rPr>
        <w:t>Deliverables</w:t>
      </w:r>
    </w:p>
    <w:p w14:paraId="44CA165A" w14:textId="77777777" w:rsidR="00BC1D79" w:rsidRPr="006467F8" w:rsidRDefault="00BC1D79" w:rsidP="00BC1D79">
      <w:pPr>
        <w:pStyle w:val="ListParagraph"/>
        <w:spacing w:after="0" w:line="240" w:lineRule="auto"/>
        <w:jc w:val="both"/>
        <w:rPr>
          <w:rFonts w:ascii="Franklin Gothic Book" w:eastAsia="Times New Roman" w:hAnsi="Franklin Gothic Book" w:cstheme="minorHAnsi"/>
          <w:kern w:val="0"/>
          <w:sz w:val="22"/>
          <w:szCs w:val="22"/>
          <w14:ligatures w14:val="none"/>
        </w:rPr>
      </w:pPr>
    </w:p>
    <w:p w14:paraId="7FE3EDC7" w14:textId="3EEFFD5A" w:rsidR="00BC1D79" w:rsidRPr="006467F8" w:rsidRDefault="00BC1D79" w:rsidP="00BC1D79">
      <w:p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The legal firm/legal expert shall deliver the following outputs during the contract period:</w:t>
      </w:r>
    </w:p>
    <w:p w14:paraId="082DF77D" w14:textId="77777777" w:rsidR="00BC1D79" w:rsidRPr="006467F8" w:rsidRDefault="00BC1D79" w:rsidP="00BC1D79">
      <w:pPr>
        <w:spacing w:after="0" w:line="240" w:lineRule="auto"/>
        <w:jc w:val="both"/>
        <w:rPr>
          <w:rFonts w:ascii="Franklin Gothic Book" w:eastAsia="Times New Roman" w:hAnsi="Franklin Gothic Book" w:cstheme="minorHAnsi"/>
          <w:kern w:val="0"/>
          <w:sz w:val="22"/>
          <w:szCs w:val="22"/>
          <w14:ligatures w14:val="none"/>
        </w:rPr>
      </w:pPr>
    </w:p>
    <w:p w14:paraId="1D1CD1B1" w14:textId="4C93CFEA" w:rsidR="00BC1D79" w:rsidRPr="006467F8" w:rsidRDefault="00BC1D79" w:rsidP="00BC1D79">
      <w:pPr>
        <w:numPr>
          <w:ilvl w:val="0"/>
          <w:numId w:val="21"/>
        </w:numPr>
        <w:spacing w:after="0" w:line="240" w:lineRule="auto"/>
        <w:jc w:val="both"/>
        <w:rPr>
          <w:rFonts w:ascii="Franklin Gothic Book" w:hAnsi="Franklin Gothic Book" w:cstheme="minorHAnsi"/>
          <w:sz w:val="22"/>
          <w:szCs w:val="22"/>
        </w:rPr>
      </w:pPr>
      <w:r w:rsidRPr="006467F8">
        <w:rPr>
          <w:rFonts w:ascii="Franklin Gothic Book" w:hAnsi="Franklin Gothic Book" w:cstheme="minorHAnsi"/>
          <w:sz w:val="22"/>
          <w:szCs w:val="22"/>
        </w:rPr>
        <w:t>Written legal opinions, advisory notes, and recommendations on matters referred by NRC Nigeria within agreed response timelines.</w:t>
      </w:r>
    </w:p>
    <w:p w14:paraId="75A5232D" w14:textId="77777777" w:rsidR="00BC1D79" w:rsidRPr="006467F8" w:rsidRDefault="00BC1D79" w:rsidP="00BC1D79">
      <w:pPr>
        <w:numPr>
          <w:ilvl w:val="0"/>
          <w:numId w:val="21"/>
        </w:numPr>
        <w:spacing w:after="0" w:line="240" w:lineRule="auto"/>
        <w:jc w:val="both"/>
        <w:rPr>
          <w:rFonts w:ascii="Franklin Gothic Book" w:hAnsi="Franklin Gothic Book" w:cstheme="minorHAnsi"/>
          <w:sz w:val="22"/>
          <w:szCs w:val="22"/>
        </w:rPr>
      </w:pPr>
      <w:r w:rsidRPr="006467F8">
        <w:rPr>
          <w:rFonts w:ascii="Franklin Gothic Book" w:hAnsi="Franklin Gothic Book" w:cstheme="minorHAnsi"/>
          <w:sz w:val="22"/>
          <w:szCs w:val="22"/>
        </w:rPr>
        <w:t>Practical guidance on legal, regulatory, compliance, employment, contractual, and operational matters affecting NRC Nigeria.</w:t>
      </w:r>
    </w:p>
    <w:p w14:paraId="5B43782C" w14:textId="77777777" w:rsidR="00BC1D79" w:rsidRPr="006467F8" w:rsidRDefault="00BC1D79" w:rsidP="00BC1D79">
      <w:pPr>
        <w:numPr>
          <w:ilvl w:val="0"/>
          <w:numId w:val="22"/>
        </w:numPr>
        <w:spacing w:after="0" w:line="240" w:lineRule="auto"/>
        <w:rPr>
          <w:rFonts w:ascii="Franklin Gothic Book" w:hAnsi="Franklin Gothic Book" w:cstheme="minorHAnsi"/>
          <w:sz w:val="22"/>
          <w:szCs w:val="22"/>
        </w:rPr>
      </w:pPr>
      <w:r w:rsidRPr="006467F8">
        <w:rPr>
          <w:rFonts w:ascii="Franklin Gothic Book" w:hAnsi="Franklin Gothic Book" w:cstheme="minorHAnsi"/>
          <w:sz w:val="22"/>
          <w:szCs w:val="22"/>
        </w:rPr>
        <w:t>Reviewed NRC global contract or agreements and align them with Nigeria laws and regulations.</w:t>
      </w:r>
    </w:p>
    <w:p w14:paraId="46660F85" w14:textId="77777777" w:rsidR="00BC1D79" w:rsidRPr="006467F8" w:rsidRDefault="00BC1D79" w:rsidP="00BC1D79">
      <w:pPr>
        <w:numPr>
          <w:ilvl w:val="0"/>
          <w:numId w:val="22"/>
        </w:numPr>
        <w:spacing w:after="0" w:line="240" w:lineRule="auto"/>
        <w:rPr>
          <w:rFonts w:ascii="Franklin Gothic Book" w:hAnsi="Franklin Gothic Book" w:cstheme="minorHAnsi"/>
          <w:sz w:val="22"/>
          <w:szCs w:val="22"/>
        </w:rPr>
      </w:pPr>
      <w:r w:rsidRPr="006467F8">
        <w:rPr>
          <w:rFonts w:ascii="Franklin Gothic Book" w:hAnsi="Franklin Gothic Book" w:cstheme="minorHAnsi"/>
          <w:sz w:val="22"/>
          <w:szCs w:val="22"/>
        </w:rPr>
        <w:t>Periodic legal and regulatory update briefs outlining legislative changes and compliance obligations relevant to NRC Nigeria.</w:t>
      </w:r>
    </w:p>
    <w:p w14:paraId="546E2B7F" w14:textId="77777777" w:rsidR="00BC1D79" w:rsidRPr="006467F8" w:rsidRDefault="00BC1D79" w:rsidP="00BC1D79">
      <w:pPr>
        <w:numPr>
          <w:ilvl w:val="0"/>
          <w:numId w:val="23"/>
        </w:numPr>
        <w:spacing w:after="0" w:line="240" w:lineRule="auto"/>
        <w:rPr>
          <w:rFonts w:ascii="Franklin Gothic Book" w:hAnsi="Franklin Gothic Book" w:cstheme="minorHAnsi"/>
          <w:sz w:val="22"/>
          <w:szCs w:val="22"/>
        </w:rPr>
      </w:pPr>
      <w:r w:rsidRPr="006467F8">
        <w:rPr>
          <w:rFonts w:ascii="Franklin Gothic Book" w:hAnsi="Franklin Gothic Book" w:cstheme="minorHAnsi"/>
          <w:sz w:val="22"/>
          <w:szCs w:val="22"/>
        </w:rPr>
        <w:t>Written legal research memoranda and analytical reports on specific issues requested by NRC.</w:t>
      </w:r>
    </w:p>
    <w:p w14:paraId="21877A3C" w14:textId="77777777" w:rsidR="00BC1D79" w:rsidRPr="006467F8" w:rsidRDefault="00BC1D79" w:rsidP="00BC1D79">
      <w:pPr>
        <w:numPr>
          <w:ilvl w:val="0"/>
          <w:numId w:val="23"/>
        </w:numPr>
        <w:spacing w:after="0" w:line="240" w:lineRule="auto"/>
        <w:rPr>
          <w:rFonts w:ascii="Franklin Gothic Book" w:hAnsi="Franklin Gothic Book" w:cstheme="minorHAnsi"/>
          <w:sz w:val="22"/>
          <w:szCs w:val="22"/>
        </w:rPr>
      </w:pPr>
      <w:r w:rsidRPr="006467F8">
        <w:rPr>
          <w:rFonts w:ascii="Franklin Gothic Book" w:hAnsi="Franklin Gothic Book" w:cstheme="minorHAnsi"/>
          <w:sz w:val="22"/>
          <w:szCs w:val="22"/>
        </w:rPr>
        <w:t>Interpretation of applicable laws, regulations, policies, and judicial decisions affecting NRC Nigeria operations.</w:t>
      </w:r>
    </w:p>
    <w:p w14:paraId="65691421" w14:textId="77777777" w:rsidR="00BC1D79" w:rsidRPr="006467F8" w:rsidRDefault="00BC1D79" w:rsidP="00BC1D79">
      <w:pPr>
        <w:numPr>
          <w:ilvl w:val="0"/>
          <w:numId w:val="24"/>
        </w:numPr>
        <w:spacing w:after="0" w:line="240" w:lineRule="auto"/>
        <w:rPr>
          <w:rFonts w:ascii="Franklin Gothic Book" w:hAnsi="Franklin Gothic Book" w:cstheme="minorHAnsi"/>
          <w:sz w:val="22"/>
          <w:szCs w:val="22"/>
        </w:rPr>
      </w:pPr>
      <w:r w:rsidRPr="006467F8">
        <w:rPr>
          <w:rFonts w:ascii="Franklin Gothic Book" w:hAnsi="Franklin Gothic Book" w:cstheme="minorHAnsi"/>
          <w:sz w:val="22"/>
          <w:szCs w:val="22"/>
        </w:rPr>
        <w:t>Preparation and filing of pleadings, submissions, witness statements, and other court or tribunal documents.</w:t>
      </w:r>
    </w:p>
    <w:p w14:paraId="0B362902" w14:textId="77777777" w:rsidR="00BC1D79" w:rsidRPr="006467F8" w:rsidRDefault="00BC1D79" w:rsidP="00BC1D79">
      <w:pPr>
        <w:numPr>
          <w:ilvl w:val="0"/>
          <w:numId w:val="24"/>
        </w:numPr>
        <w:spacing w:after="0" w:line="240" w:lineRule="auto"/>
        <w:rPr>
          <w:rFonts w:ascii="Franklin Gothic Book" w:hAnsi="Franklin Gothic Book" w:cstheme="minorHAnsi"/>
          <w:sz w:val="22"/>
          <w:szCs w:val="22"/>
        </w:rPr>
      </w:pPr>
      <w:r w:rsidRPr="006467F8">
        <w:rPr>
          <w:rFonts w:ascii="Franklin Gothic Book" w:hAnsi="Franklin Gothic Book" w:cstheme="minorHAnsi"/>
          <w:sz w:val="22"/>
          <w:szCs w:val="22"/>
        </w:rPr>
        <w:t>Representation before courts, tribunals, administrative bodies, and alternative dispute resolution forums.</w:t>
      </w:r>
    </w:p>
    <w:p w14:paraId="37CFDE3C" w14:textId="77777777" w:rsidR="00BC1D79" w:rsidRPr="006467F8" w:rsidRDefault="00BC1D79" w:rsidP="00BC1D79">
      <w:pPr>
        <w:numPr>
          <w:ilvl w:val="0"/>
          <w:numId w:val="25"/>
        </w:numPr>
        <w:spacing w:after="0" w:line="240" w:lineRule="auto"/>
        <w:rPr>
          <w:rFonts w:ascii="Franklin Gothic Book" w:hAnsi="Franklin Gothic Book" w:cstheme="minorHAnsi"/>
          <w:sz w:val="22"/>
          <w:szCs w:val="22"/>
        </w:rPr>
      </w:pPr>
      <w:r w:rsidRPr="006467F8">
        <w:rPr>
          <w:rFonts w:ascii="Franklin Gothic Book" w:hAnsi="Franklin Gothic Book" w:cstheme="minorHAnsi"/>
          <w:sz w:val="22"/>
          <w:szCs w:val="22"/>
        </w:rPr>
        <w:t>Legal review of employment policies, procedures, and disciplinary processes.</w:t>
      </w:r>
    </w:p>
    <w:p w14:paraId="3C8D7997" w14:textId="77777777" w:rsidR="00BC1D79" w:rsidRPr="006467F8" w:rsidRDefault="00BC1D79" w:rsidP="00BC1D79">
      <w:pPr>
        <w:numPr>
          <w:ilvl w:val="0"/>
          <w:numId w:val="25"/>
        </w:numPr>
        <w:spacing w:after="0" w:line="240" w:lineRule="auto"/>
        <w:rPr>
          <w:rFonts w:ascii="Franklin Gothic Book" w:hAnsi="Franklin Gothic Book" w:cstheme="minorHAnsi"/>
          <w:sz w:val="22"/>
          <w:szCs w:val="22"/>
        </w:rPr>
      </w:pPr>
      <w:r w:rsidRPr="006467F8">
        <w:rPr>
          <w:rFonts w:ascii="Franklin Gothic Book" w:hAnsi="Franklin Gothic Book" w:cstheme="minorHAnsi"/>
          <w:sz w:val="22"/>
          <w:szCs w:val="22"/>
        </w:rPr>
        <w:t>Legal guidance notes on employee relations, grievances, disciplinary actions, terminations, and workplace disputes.</w:t>
      </w:r>
    </w:p>
    <w:p w14:paraId="1A7E6EDF" w14:textId="77777777" w:rsidR="00BC1D79" w:rsidRPr="006467F8" w:rsidRDefault="00BC1D79" w:rsidP="00BC1D79">
      <w:pPr>
        <w:numPr>
          <w:ilvl w:val="0"/>
          <w:numId w:val="26"/>
        </w:numPr>
        <w:spacing w:after="0" w:line="240" w:lineRule="auto"/>
        <w:rPr>
          <w:rFonts w:ascii="Franklin Gothic Book" w:hAnsi="Franklin Gothic Book" w:cstheme="minorHAnsi"/>
          <w:sz w:val="22"/>
          <w:szCs w:val="22"/>
        </w:rPr>
      </w:pPr>
      <w:r w:rsidRPr="006467F8">
        <w:rPr>
          <w:rFonts w:ascii="Franklin Gothic Book" w:hAnsi="Franklin Gothic Book" w:cstheme="minorHAnsi"/>
          <w:sz w:val="22"/>
          <w:szCs w:val="22"/>
        </w:rPr>
        <w:t>Completed applications and supporting documentation for registrations, permits, licenses, work permits, and statutory approvals.</w:t>
      </w:r>
    </w:p>
    <w:p w14:paraId="7F7032C1" w14:textId="62FC2425" w:rsidR="00BC1D79" w:rsidRPr="006467F8" w:rsidRDefault="00BC1D79" w:rsidP="00BC1D79">
      <w:pPr>
        <w:numPr>
          <w:ilvl w:val="0"/>
          <w:numId w:val="26"/>
        </w:numPr>
        <w:spacing w:after="0" w:line="240" w:lineRule="auto"/>
        <w:rPr>
          <w:rFonts w:ascii="Franklin Gothic Book" w:hAnsi="Franklin Gothic Book" w:cstheme="minorHAnsi"/>
          <w:sz w:val="22"/>
          <w:szCs w:val="22"/>
        </w:rPr>
      </w:pPr>
      <w:r w:rsidRPr="006467F8">
        <w:rPr>
          <w:rFonts w:ascii="Franklin Gothic Book" w:hAnsi="Franklin Gothic Book" w:cstheme="minorHAnsi"/>
          <w:sz w:val="22"/>
          <w:szCs w:val="22"/>
        </w:rPr>
        <w:t xml:space="preserve">Evidence of successful registrations, renewals, and regulatory filings </w:t>
      </w:r>
      <w:proofErr w:type="gramStart"/>
      <w:r w:rsidR="00095AD6" w:rsidRPr="006467F8">
        <w:rPr>
          <w:rFonts w:ascii="Franklin Gothic Book" w:hAnsi="Franklin Gothic Book" w:cstheme="minorHAnsi"/>
          <w:sz w:val="22"/>
          <w:szCs w:val="22"/>
        </w:rPr>
        <w:t>w</w:t>
      </w:r>
      <w:r w:rsidR="00C97C24">
        <w:rPr>
          <w:rFonts w:ascii="Franklin Gothic Book" w:hAnsi="Franklin Gothic Book" w:cstheme="minorHAnsi"/>
          <w:sz w:val="22"/>
          <w:szCs w:val="22"/>
        </w:rPr>
        <w:t>h</w:t>
      </w:r>
      <w:r w:rsidR="00095AD6" w:rsidRPr="006467F8">
        <w:rPr>
          <w:rFonts w:ascii="Franklin Gothic Book" w:hAnsi="Franklin Gothic Book" w:cstheme="minorHAnsi"/>
          <w:sz w:val="22"/>
          <w:szCs w:val="22"/>
        </w:rPr>
        <w:t>ere</w:t>
      </w:r>
      <w:proofErr w:type="gramEnd"/>
      <w:r w:rsidRPr="006467F8">
        <w:rPr>
          <w:rFonts w:ascii="Franklin Gothic Book" w:hAnsi="Franklin Gothic Book" w:cstheme="minorHAnsi"/>
          <w:sz w:val="22"/>
          <w:szCs w:val="22"/>
        </w:rPr>
        <w:t xml:space="preserve"> required.</w:t>
      </w:r>
    </w:p>
    <w:p w14:paraId="0E581CD6" w14:textId="77777777" w:rsidR="00BC1D79" w:rsidRPr="006467F8" w:rsidRDefault="00BC1D79" w:rsidP="00BC1D79">
      <w:pPr>
        <w:numPr>
          <w:ilvl w:val="0"/>
          <w:numId w:val="27"/>
        </w:numPr>
        <w:spacing w:after="0" w:line="240" w:lineRule="auto"/>
        <w:rPr>
          <w:rFonts w:ascii="Franklin Gothic Book" w:hAnsi="Franklin Gothic Book" w:cstheme="minorHAnsi"/>
          <w:sz w:val="22"/>
          <w:szCs w:val="22"/>
        </w:rPr>
      </w:pPr>
      <w:r w:rsidRPr="006467F8">
        <w:rPr>
          <w:rFonts w:ascii="Franklin Gothic Book" w:hAnsi="Franklin Gothic Book" w:cstheme="minorHAnsi"/>
          <w:sz w:val="22"/>
          <w:szCs w:val="22"/>
        </w:rPr>
        <w:t>Maintenance of a legal matter tracker detailing requests received, actions taken, status updates, and closure of assignments.</w:t>
      </w:r>
    </w:p>
    <w:p w14:paraId="0443D569" w14:textId="18CE90D5" w:rsidR="006776B9" w:rsidRPr="006467F8" w:rsidRDefault="00BC1D79" w:rsidP="00BC1D79">
      <w:pPr>
        <w:numPr>
          <w:ilvl w:val="0"/>
          <w:numId w:val="27"/>
        </w:numPr>
        <w:spacing w:after="0" w:line="240" w:lineRule="auto"/>
        <w:rPr>
          <w:rFonts w:ascii="Franklin Gothic Book" w:hAnsi="Franklin Gothic Book" w:cstheme="minorHAnsi"/>
          <w:sz w:val="22"/>
          <w:szCs w:val="22"/>
        </w:rPr>
      </w:pPr>
      <w:r w:rsidRPr="006467F8">
        <w:rPr>
          <w:rFonts w:ascii="Franklin Gothic Book" w:hAnsi="Franklin Gothic Book" w:cstheme="minorHAnsi"/>
          <w:sz w:val="22"/>
          <w:szCs w:val="22"/>
        </w:rPr>
        <w:t>Timely responses to legal requests in accordance with agreed service-level standards.</w:t>
      </w:r>
    </w:p>
    <w:p w14:paraId="1036D9F3" w14:textId="77777777" w:rsidR="00D45A9B" w:rsidRPr="006467F8" w:rsidRDefault="00D45A9B" w:rsidP="00D45A9B">
      <w:pPr>
        <w:spacing w:after="0" w:line="240" w:lineRule="auto"/>
        <w:jc w:val="both"/>
        <w:rPr>
          <w:rFonts w:ascii="Franklin Gothic Book" w:eastAsia="Times New Roman" w:hAnsi="Franklin Gothic Book" w:cstheme="minorHAnsi"/>
          <w:b/>
          <w:bCs/>
          <w:kern w:val="0"/>
          <w:sz w:val="22"/>
          <w:szCs w:val="22"/>
          <w14:ligatures w14:val="none"/>
        </w:rPr>
      </w:pPr>
    </w:p>
    <w:p w14:paraId="395EC768" w14:textId="4E2F860F" w:rsidR="006776B9" w:rsidRPr="006467F8" w:rsidRDefault="006776B9" w:rsidP="00D45A9B">
      <w:pPr>
        <w:pStyle w:val="ListParagraph"/>
        <w:numPr>
          <w:ilvl w:val="0"/>
          <w:numId w:val="18"/>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b/>
          <w:bCs/>
          <w:kern w:val="0"/>
          <w:sz w:val="22"/>
          <w:szCs w:val="22"/>
          <w14:ligatures w14:val="none"/>
        </w:rPr>
        <w:t>Duration, timeline, and payment</w:t>
      </w:r>
    </w:p>
    <w:p w14:paraId="0414A558" w14:textId="169BA42C" w:rsidR="006776B9" w:rsidRPr="006467F8" w:rsidRDefault="006776B9" w:rsidP="006776B9">
      <w:pPr>
        <w:spacing w:before="100" w:beforeAutospacing="1" w:after="100" w:afterAutospacing="1"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 xml:space="preserve">The contract is for one year from the date of contract signing and subject to satisfactory performance, may be extended by agreement for </w:t>
      </w:r>
      <w:r w:rsidR="0089014B" w:rsidRPr="006467F8">
        <w:rPr>
          <w:rFonts w:ascii="Franklin Gothic Book" w:eastAsia="Times New Roman" w:hAnsi="Franklin Gothic Book" w:cstheme="minorHAnsi"/>
          <w:kern w:val="0"/>
          <w:sz w:val="22"/>
          <w:szCs w:val="22"/>
          <w14:ligatures w14:val="none"/>
        </w:rPr>
        <w:t>two years</w:t>
      </w:r>
      <w:r w:rsidRPr="006467F8">
        <w:rPr>
          <w:rFonts w:ascii="Franklin Gothic Book" w:eastAsia="Times New Roman" w:hAnsi="Franklin Gothic Book" w:cstheme="minorHAnsi"/>
          <w:kern w:val="0"/>
          <w:sz w:val="22"/>
          <w:szCs w:val="22"/>
          <w14:ligatures w14:val="none"/>
        </w:rPr>
        <w:t xml:space="preserve">. </w:t>
      </w:r>
    </w:p>
    <w:p w14:paraId="4E31BEFF" w14:textId="70A5E430" w:rsidR="0089014B" w:rsidRPr="006467F8" w:rsidRDefault="0089014B" w:rsidP="006776B9">
      <w:pPr>
        <w:spacing w:before="100" w:beforeAutospacing="1" w:after="100" w:afterAutospacing="1" w:line="240" w:lineRule="auto"/>
        <w:jc w:val="both"/>
        <w:rPr>
          <w:rFonts w:ascii="Franklin Gothic Book" w:eastAsia="Times New Roman" w:hAnsi="Franklin Gothic Book" w:cstheme="minorHAnsi"/>
          <w:color w:val="000000" w:themeColor="text1"/>
          <w:kern w:val="0"/>
          <w:sz w:val="22"/>
          <w:szCs w:val="22"/>
          <w14:ligatures w14:val="none"/>
        </w:rPr>
      </w:pPr>
      <w:r w:rsidRPr="006467F8">
        <w:rPr>
          <w:rFonts w:ascii="Franklin Gothic Book" w:eastAsia="Times New Roman" w:hAnsi="Franklin Gothic Book" w:cstheme="minorHAnsi"/>
          <w:color w:val="000000" w:themeColor="text1"/>
          <w:kern w:val="0"/>
          <w:sz w:val="22"/>
          <w:szCs w:val="22"/>
          <w14:ligatures w14:val="none"/>
        </w:rPr>
        <w:t>The bidder must provide quotation based on the table:</w:t>
      </w:r>
    </w:p>
    <w:tbl>
      <w:tblPr>
        <w:tblStyle w:val="TableGrid"/>
        <w:tblW w:w="0" w:type="auto"/>
        <w:tblLook w:val="04A0" w:firstRow="1" w:lastRow="0" w:firstColumn="1" w:lastColumn="0" w:noHBand="0" w:noVBand="1"/>
      </w:tblPr>
      <w:tblGrid>
        <w:gridCol w:w="535"/>
        <w:gridCol w:w="5580"/>
        <w:gridCol w:w="2880"/>
      </w:tblGrid>
      <w:tr w:rsidR="0089014B" w:rsidRPr="006467F8" w14:paraId="4ADBE05E" w14:textId="77777777" w:rsidTr="00C80E63">
        <w:tc>
          <w:tcPr>
            <w:tcW w:w="535" w:type="dxa"/>
          </w:tcPr>
          <w:p w14:paraId="37091B8E" w14:textId="77777777" w:rsidR="0089014B" w:rsidRPr="006467F8" w:rsidRDefault="0089014B" w:rsidP="00C80E63">
            <w:pPr>
              <w:jc w:val="both"/>
              <w:rPr>
                <w:rFonts w:ascii="Franklin Gothic Book" w:hAnsi="Franklin Gothic Book" w:cstheme="minorHAnsi"/>
                <w:color w:val="000000" w:themeColor="text1"/>
                <w:sz w:val="22"/>
                <w:szCs w:val="22"/>
              </w:rPr>
            </w:pPr>
            <w:r w:rsidRPr="006467F8">
              <w:rPr>
                <w:rFonts w:ascii="Franklin Gothic Book" w:hAnsi="Franklin Gothic Book" w:cstheme="minorHAnsi"/>
                <w:color w:val="000000" w:themeColor="text1"/>
                <w:sz w:val="22"/>
                <w:szCs w:val="22"/>
              </w:rPr>
              <w:t>No</w:t>
            </w:r>
          </w:p>
        </w:tc>
        <w:tc>
          <w:tcPr>
            <w:tcW w:w="5580" w:type="dxa"/>
          </w:tcPr>
          <w:p w14:paraId="7372FAC3" w14:textId="77777777" w:rsidR="0089014B" w:rsidRPr="006467F8" w:rsidRDefault="0089014B" w:rsidP="00C80E63">
            <w:pPr>
              <w:jc w:val="both"/>
              <w:rPr>
                <w:rFonts w:ascii="Franklin Gothic Book" w:hAnsi="Franklin Gothic Book" w:cstheme="minorHAnsi"/>
                <w:color w:val="000000" w:themeColor="text1"/>
                <w:sz w:val="22"/>
                <w:szCs w:val="22"/>
              </w:rPr>
            </w:pPr>
            <w:r w:rsidRPr="006467F8">
              <w:rPr>
                <w:rFonts w:ascii="Franklin Gothic Book" w:hAnsi="Franklin Gothic Book" w:cstheme="minorHAnsi"/>
                <w:color w:val="000000" w:themeColor="text1"/>
                <w:sz w:val="22"/>
                <w:szCs w:val="22"/>
              </w:rPr>
              <w:t>Specifications</w:t>
            </w:r>
          </w:p>
        </w:tc>
        <w:tc>
          <w:tcPr>
            <w:tcW w:w="2880" w:type="dxa"/>
          </w:tcPr>
          <w:p w14:paraId="1D0B056D" w14:textId="77777777" w:rsidR="0089014B" w:rsidRPr="006467F8" w:rsidRDefault="0089014B" w:rsidP="00C80E63">
            <w:pPr>
              <w:jc w:val="both"/>
              <w:rPr>
                <w:rFonts w:ascii="Franklin Gothic Book" w:hAnsi="Franklin Gothic Book" w:cstheme="minorHAnsi"/>
                <w:color w:val="000000" w:themeColor="text1"/>
                <w:sz w:val="22"/>
                <w:szCs w:val="22"/>
              </w:rPr>
            </w:pPr>
            <w:r w:rsidRPr="006467F8">
              <w:rPr>
                <w:rFonts w:ascii="Franklin Gothic Book" w:hAnsi="Franklin Gothic Book" w:cstheme="minorHAnsi"/>
                <w:color w:val="000000" w:themeColor="text1"/>
                <w:sz w:val="22"/>
                <w:szCs w:val="22"/>
              </w:rPr>
              <w:t>Unit Price</w:t>
            </w:r>
          </w:p>
        </w:tc>
      </w:tr>
      <w:tr w:rsidR="0089014B" w:rsidRPr="006467F8" w14:paraId="73388813" w14:textId="77777777" w:rsidTr="00C80E63">
        <w:tc>
          <w:tcPr>
            <w:tcW w:w="535" w:type="dxa"/>
          </w:tcPr>
          <w:p w14:paraId="703B51B5" w14:textId="77777777" w:rsidR="0089014B" w:rsidRPr="006467F8" w:rsidRDefault="0089014B" w:rsidP="00C80E63">
            <w:pPr>
              <w:jc w:val="both"/>
              <w:rPr>
                <w:rFonts w:ascii="Franklin Gothic Book" w:hAnsi="Franklin Gothic Book" w:cstheme="minorHAnsi"/>
                <w:color w:val="000000" w:themeColor="text1"/>
                <w:sz w:val="22"/>
                <w:szCs w:val="22"/>
              </w:rPr>
            </w:pPr>
            <w:r w:rsidRPr="006467F8">
              <w:rPr>
                <w:rFonts w:ascii="Franklin Gothic Book" w:hAnsi="Franklin Gothic Book" w:cstheme="minorHAnsi"/>
                <w:color w:val="000000" w:themeColor="text1"/>
                <w:sz w:val="22"/>
                <w:szCs w:val="22"/>
              </w:rPr>
              <w:t>1</w:t>
            </w:r>
          </w:p>
        </w:tc>
        <w:tc>
          <w:tcPr>
            <w:tcW w:w="5580" w:type="dxa"/>
          </w:tcPr>
          <w:p w14:paraId="2EBA8B9C" w14:textId="77777777" w:rsidR="0089014B" w:rsidRPr="006467F8" w:rsidRDefault="0089014B" w:rsidP="00C80E63">
            <w:pPr>
              <w:jc w:val="both"/>
              <w:rPr>
                <w:rFonts w:ascii="Franklin Gothic Book" w:hAnsi="Franklin Gothic Book" w:cstheme="minorHAnsi"/>
                <w:color w:val="000000" w:themeColor="text1"/>
                <w:sz w:val="22"/>
                <w:szCs w:val="22"/>
              </w:rPr>
            </w:pPr>
            <w:r w:rsidRPr="006467F8">
              <w:rPr>
                <w:rFonts w:ascii="Franklin Gothic Book" w:hAnsi="Franklin Gothic Book" w:cstheme="minorHAnsi"/>
                <w:color w:val="000000" w:themeColor="text1"/>
                <w:sz w:val="22"/>
                <w:szCs w:val="22"/>
              </w:rPr>
              <w:t>Hourly rate for legal advice, to include document reviews, in-person or phone consultations, drafting legal analyses, and drafting communications with individuals or entities.</w:t>
            </w:r>
          </w:p>
        </w:tc>
        <w:tc>
          <w:tcPr>
            <w:tcW w:w="2880" w:type="dxa"/>
          </w:tcPr>
          <w:p w14:paraId="458AA714" w14:textId="77777777" w:rsidR="0089014B" w:rsidRPr="006467F8" w:rsidRDefault="0089014B" w:rsidP="00C80E63">
            <w:pPr>
              <w:jc w:val="both"/>
              <w:rPr>
                <w:rFonts w:ascii="Franklin Gothic Book" w:hAnsi="Franklin Gothic Book" w:cstheme="minorHAnsi"/>
                <w:color w:val="000000" w:themeColor="text1"/>
                <w:sz w:val="22"/>
                <w:szCs w:val="22"/>
              </w:rPr>
            </w:pPr>
          </w:p>
        </w:tc>
      </w:tr>
      <w:tr w:rsidR="0089014B" w:rsidRPr="006467F8" w14:paraId="55120656" w14:textId="77777777" w:rsidTr="00C80E63">
        <w:tc>
          <w:tcPr>
            <w:tcW w:w="535" w:type="dxa"/>
          </w:tcPr>
          <w:p w14:paraId="5AC92AA0" w14:textId="77777777" w:rsidR="0089014B" w:rsidRPr="006467F8" w:rsidRDefault="0089014B" w:rsidP="00C80E63">
            <w:pPr>
              <w:jc w:val="both"/>
              <w:rPr>
                <w:rFonts w:ascii="Franklin Gothic Book" w:hAnsi="Franklin Gothic Book" w:cstheme="minorHAnsi"/>
                <w:color w:val="000000" w:themeColor="text1"/>
                <w:sz w:val="22"/>
                <w:szCs w:val="22"/>
              </w:rPr>
            </w:pPr>
            <w:r w:rsidRPr="006467F8">
              <w:rPr>
                <w:rFonts w:ascii="Franklin Gothic Book" w:hAnsi="Franklin Gothic Book" w:cstheme="minorHAnsi"/>
                <w:color w:val="000000" w:themeColor="text1"/>
                <w:sz w:val="22"/>
                <w:szCs w:val="22"/>
              </w:rPr>
              <w:t>2</w:t>
            </w:r>
          </w:p>
        </w:tc>
        <w:tc>
          <w:tcPr>
            <w:tcW w:w="5580" w:type="dxa"/>
          </w:tcPr>
          <w:p w14:paraId="7275215A" w14:textId="77777777" w:rsidR="0089014B" w:rsidRPr="006467F8" w:rsidRDefault="0089014B" w:rsidP="00C80E63">
            <w:pPr>
              <w:jc w:val="both"/>
              <w:rPr>
                <w:rFonts w:ascii="Franklin Gothic Book" w:hAnsi="Franklin Gothic Book" w:cstheme="minorHAnsi"/>
                <w:color w:val="000000" w:themeColor="text1"/>
                <w:sz w:val="22"/>
                <w:szCs w:val="22"/>
              </w:rPr>
            </w:pPr>
            <w:r w:rsidRPr="006467F8">
              <w:rPr>
                <w:rFonts w:ascii="Franklin Gothic Book" w:hAnsi="Franklin Gothic Book" w:cstheme="minorHAnsi"/>
                <w:color w:val="000000" w:themeColor="text1"/>
                <w:sz w:val="22"/>
                <w:szCs w:val="22"/>
              </w:rPr>
              <w:t>Fixed rate for representation with an administrative entity</w:t>
            </w:r>
          </w:p>
        </w:tc>
        <w:tc>
          <w:tcPr>
            <w:tcW w:w="2880" w:type="dxa"/>
          </w:tcPr>
          <w:p w14:paraId="128D62BF" w14:textId="77777777" w:rsidR="0089014B" w:rsidRPr="006467F8" w:rsidRDefault="0089014B" w:rsidP="00C80E63">
            <w:pPr>
              <w:jc w:val="both"/>
              <w:rPr>
                <w:rFonts w:ascii="Franklin Gothic Book" w:hAnsi="Franklin Gothic Book" w:cstheme="minorHAnsi"/>
                <w:color w:val="000000" w:themeColor="text1"/>
                <w:sz w:val="22"/>
                <w:szCs w:val="22"/>
              </w:rPr>
            </w:pPr>
          </w:p>
        </w:tc>
      </w:tr>
      <w:tr w:rsidR="0089014B" w:rsidRPr="006467F8" w14:paraId="5A01A395" w14:textId="77777777" w:rsidTr="00C80E63">
        <w:tc>
          <w:tcPr>
            <w:tcW w:w="535" w:type="dxa"/>
          </w:tcPr>
          <w:p w14:paraId="2F89FFFD" w14:textId="77777777" w:rsidR="0089014B" w:rsidRPr="006467F8" w:rsidRDefault="0089014B" w:rsidP="00C80E63">
            <w:pPr>
              <w:jc w:val="both"/>
              <w:rPr>
                <w:rFonts w:ascii="Franklin Gothic Book" w:hAnsi="Franklin Gothic Book" w:cstheme="minorHAnsi"/>
                <w:color w:val="000000" w:themeColor="text1"/>
                <w:sz w:val="22"/>
                <w:szCs w:val="22"/>
              </w:rPr>
            </w:pPr>
            <w:r w:rsidRPr="006467F8">
              <w:rPr>
                <w:rFonts w:ascii="Franklin Gothic Book" w:hAnsi="Franklin Gothic Book" w:cstheme="minorHAnsi"/>
                <w:color w:val="000000" w:themeColor="text1"/>
                <w:sz w:val="22"/>
                <w:szCs w:val="22"/>
              </w:rPr>
              <w:t>3</w:t>
            </w:r>
          </w:p>
        </w:tc>
        <w:tc>
          <w:tcPr>
            <w:tcW w:w="5580" w:type="dxa"/>
          </w:tcPr>
          <w:p w14:paraId="5C2E5238" w14:textId="77777777" w:rsidR="0089014B" w:rsidRPr="006467F8" w:rsidRDefault="0089014B" w:rsidP="00C80E63">
            <w:pPr>
              <w:jc w:val="both"/>
              <w:rPr>
                <w:rFonts w:ascii="Franklin Gothic Book" w:hAnsi="Franklin Gothic Book" w:cstheme="minorHAnsi"/>
                <w:color w:val="000000" w:themeColor="text1"/>
                <w:sz w:val="22"/>
                <w:szCs w:val="22"/>
              </w:rPr>
            </w:pPr>
            <w:r w:rsidRPr="006467F8">
              <w:rPr>
                <w:rFonts w:ascii="Franklin Gothic Book" w:hAnsi="Franklin Gothic Book" w:cstheme="minorHAnsi"/>
                <w:color w:val="000000" w:themeColor="text1"/>
                <w:sz w:val="22"/>
                <w:szCs w:val="22"/>
              </w:rPr>
              <w:t>Fixed rate for representation in court, to include appeals</w:t>
            </w:r>
          </w:p>
        </w:tc>
        <w:tc>
          <w:tcPr>
            <w:tcW w:w="2880" w:type="dxa"/>
          </w:tcPr>
          <w:p w14:paraId="781508DB" w14:textId="77777777" w:rsidR="0089014B" w:rsidRPr="006467F8" w:rsidRDefault="0089014B" w:rsidP="00C80E63">
            <w:pPr>
              <w:jc w:val="both"/>
              <w:rPr>
                <w:rFonts w:ascii="Franklin Gothic Book" w:hAnsi="Franklin Gothic Book" w:cstheme="minorHAnsi"/>
                <w:color w:val="000000" w:themeColor="text1"/>
                <w:sz w:val="22"/>
                <w:szCs w:val="22"/>
              </w:rPr>
            </w:pPr>
          </w:p>
        </w:tc>
      </w:tr>
      <w:tr w:rsidR="0089014B" w:rsidRPr="006467F8" w14:paraId="08ADB6E1" w14:textId="77777777" w:rsidTr="00C80E63">
        <w:tc>
          <w:tcPr>
            <w:tcW w:w="535" w:type="dxa"/>
          </w:tcPr>
          <w:p w14:paraId="0BED65DF" w14:textId="77777777" w:rsidR="0089014B" w:rsidRPr="006467F8" w:rsidRDefault="0089014B" w:rsidP="00C80E63">
            <w:pPr>
              <w:jc w:val="both"/>
              <w:rPr>
                <w:rFonts w:ascii="Franklin Gothic Book" w:hAnsi="Franklin Gothic Book" w:cstheme="minorHAnsi"/>
                <w:color w:val="000000" w:themeColor="text1"/>
                <w:sz w:val="22"/>
                <w:szCs w:val="22"/>
              </w:rPr>
            </w:pPr>
            <w:r w:rsidRPr="006467F8">
              <w:rPr>
                <w:rFonts w:ascii="Franklin Gothic Book" w:hAnsi="Franklin Gothic Book" w:cstheme="minorHAnsi"/>
                <w:color w:val="000000" w:themeColor="text1"/>
                <w:sz w:val="22"/>
                <w:szCs w:val="22"/>
              </w:rPr>
              <w:t>4</w:t>
            </w:r>
          </w:p>
        </w:tc>
        <w:tc>
          <w:tcPr>
            <w:tcW w:w="5580" w:type="dxa"/>
          </w:tcPr>
          <w:p w14:paraId="2D69CE37" w14:textId="77777777" w:rsidR="0089014B" w:rsidRPr="006467F8" w:rsidRDefault="0089014B" w:rsidP="00C80E63">
            <w:pPr>
              <w:jc w:val="both"/>
              <w:rPr>
                <w:rFonts w:ascii="Franklin Gothic Book" w:hAnsi="Franklin Gothic Book" w:cstheme="minorHAnsi"/>
                <w:color w:val="000000" w:themeColor="text1"/>
                <w:sz w:val="22"/>
                <w:szCs w:val="22"/>
              </w:rPr>
            </w:pPr>
            <w:r w:rsidRPr="006467F8">
              <w:rPr>
                <w:rFonts w:ascii="Franklin Gothic Book" w:hAnsi="Franklin Gothic Book" w:cstheme="minorHAnsi"/>
                <w:color w:val="000000" w:themeColor="text1"/>
                <w:sz w:val="22"/>
                <w:szCs w:val="22"/>
              </w:rPr>
              <w:t>Monthly retainer rate (contract)</w:t>
            </w:r>
          </w:p>
        </w:tc>
        <w:tc>
          <w:tcPr>
            <w:tcW w:w="2880" w:type="dxa"/>
          </w:tcPr>
          <w:p w14:paraId="4F18E248" w14:textId="77777777" w:rsidR="0089014B" w:rsidRPr="006467F8" w:rsidRDefault="0089014B" w:rsidP="00C80E63">
            <w:pPr>
              <w:jc w:val="both"/>
              <w:rPr>
                <w:rFonts w:ascii="Franklin Gothic Book" w:hAnsi="Franklin Gothic Book" w:cstheme="minorHAnsi"/>
                <w:color w:val="000000" w:themeColor="text1"/>
                <w:sz w:val="22"/>
                <w:szCs w:val="22"/>
              </w:rPr>
            </w:pPr>
          </w:p>
        </w:tc>
      </w:tr>
      <w:tr w:rsidR="0089014B" w:rsidRPr="006467F8" w14:paraId="5FCC3A01" w14:textId="77777777" w:rsidTr="00C80E63">
        <w:tc>
          <w:tcPr>
            <w:tcW w:w="535" w:type="dxa"/>
          </w:tcPr>
          <w:p w14:paraId="021B49F9" w14:textId="77777777" w:rsidR="0089014B" w:rsidRPr="006467F8" w:rsidRDefault="0089014B" w:rsidP="00C80E63">
            <w:pPr>
              <w:jc w:val="both"/>
              <w:rPr>
                <w:rFonts w:ascii="Franklin Gothic Book" w:hAnsi="Franklin Gothic Book" w:cstheme="minorHAnsi"/>
                <w:color w:val="000000" w:themeColor="text1"/>
                <w:sz w:val="22"/>
                <w:szCs w:val="22"/>
              </w:rPr>
            </w:pPr>
            <w:r w:rsidRPr="006467F8">
              <w:rPr>
                <w:rFonts w:ascii="Franklin Gothic Book" w:hAnsi="Franklin Gothic Book" w:cstheme="minorHAnsi"/>
                <w:color w:val="000000" w:themeColor="text1"/>
                <w:sz w:val="22"/>
                <w:szCs w:val="22"/>
              </w:rPr>
              <w:t>5</w:t>
            </w:r>
          </w:p>
        </w:tc>
        <w:tc>
          <w:tcPr>
            <w:tcW w:w="5580" w:type="dxa"/>
          </w:tcPr>
          <w:p w14:paraId="6BF17779" w14:textId="77777777" w:rsidR="0089014B" w:rsidRPr="006467F8" w:rsidRDefault="0089014B" w:rsidP="00C80E63">
            <w:pPr>
              <w:jc w:val="both"/>
              <w:rPr>
                <w:rFonts w:ascii="Franklin Gothic Book" w:hAnsi="Franklin Gothic Book" w:cstheme="minorHAnsi"/>
                <w:color w:val="000000" w:themeColor="text1"/>
                <w:sz w:val="22"/>
                <w:szCs w:val="22"/>
              </w:rPr>
            </w:pPr>
            <w:r w:rsidRPr="006467F8">
              <w:rPr>
                <w:rFonts w:ascii="Franklin Gothic Book" w:hAnsi="Franklin Gothic Book" w:cstheme="minorHAnsi"/>
                <w:color w:val="000000" w:themeColor="text1"/>
                <w:sz w:val="22"/>
                <w:szCs w:val="22"/>
              </w:rPr>
              <w:t>Duration for which pricing can be fixed (3 years)</w:t>
            </w:r>
          </w:p>
        </w:tc>
        <w:tc>
          <w:tcPr>
            <w:tcW w:w="2880" w:type="dxa"/>
          </w:tcPr>
          <w:p w14:paraId="298148A2" w14:textId="77777777" w:rsidR="0089014B" w:rsidRPr="006467F8" w:rsidRDefault="0089014B" w:rsidP="00C80E63">
            <w:pPr>
              <w:jc w:val="both"/>
              <w:rPr>
                <w:rFonts w:ascii="Franklin Gothic Book" w:hAnsi="Franklin Gothic Book" w:cstheme="minorHAnsi"/>
                <w:color w:val="000000" w:themeColor="text1"/>
                <w:sz w:val="22"/>
                <w:szCs w:val="22"/>
              </w:rPr>
            </w:pPr>
          </w:p>
        </w:tc>
      </w:tr>
    </w:tbl>
    <w:p w14:paraId="165C7708" w14:textId="29F90671" w:rsidR="006776B9" w:rsidRPr="006467F8" w:rsidRDefault="0089014B" w:rsidP="006776B9">
      <w:pPr>
        <w:spacing w:before="100" w:beforeAutospacing="1" w:after="100" w:afterAutospacing="1"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 xml:space="preserve">NRC </w:t>
      </w:r>
      <w:r w:rsidR="006776B9" w:rsidRPr="006467F8">
        <w:rPr>
          <w:rFonts w:ascii="Franklin Gothic Book" w:eastAsia="Times New Roman" w:hAnsi="Franklin Gothic Book" w:cstheme="minorHAnsi"/>
          <w:kern w:val="0"/>
          <w:sz w:val="22"/>
          <w:szCs w:val="22"/>
          <w14:ligatures w14:val="none"/>
        </w:rPr>
        <w:t xml:space="preserve">will pay all invoices within 30 days of receipt, provided that the services to which the invoice </w:t>
      </w:r>
      <w:r w:rsidRPr="006467F8">
        <w:rPr>
          <w:rFonts w:ascii="Franklin Gothic Book" w:eastAsia="Times New Roman" w:hAnsi="Franklin Gothic Book" w:cstheme="minorHAnsi"/>
          <w:kern w:val="0"/>
          <w:sz w:val="22"/>
          <w:szCs w:val="22"/>
          <w14:ligatures w14:val="none"/>
        </w:rPr>
        <w:t>relates</w:t>
      </w:r>
      <w:r w:rsidR="006776B9" w:rsidRPr="006467F8">
        <w:rPr>
          <w:rFonts w:ascii="Franklin Gothic Book" w:eastAsia="Times New Roman" w:hAnsi="Franklin Gothic Book" w:cstheme="minorHAnsi"/>
          <w:kern w:val="0"/>
          <w:sz w:val="22"/>
          <w:szCs w:val="22"/>
          <w14:ligatures w14:val="none"/>
        </w:rPr>
        <w:t xml:space="preserve"> have been performed fully.</w:t>
      </w:r>
    </w:p>
    <w:p w14:paraId="744F2F9E" w14:textId="77777777" w:rsidR="006776B9" w:rsidRPr="006467F8" w:rsidRDefault="006776B9" w:rsidP="00D45A9B">
      <w:pPr>
        <w:pStyle w:val="ListParagraph"/>
        <w:numPr>
          <w:ilvl w:val="0"/>
          <w:numId w:val="18"/>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b/>
          <w:bCs/>
          <w:kern w:val="0"/>
          <w:sz w:val="22"/>
          <w:szCs w:val="22"/>
          <w14:ligatures w14:val="none"/>
        </w:rPr>
        <w:t>Proposed composition of team</w:t>
      </w:r>
    </w:p>
    <w:p w14:paraId="2E174005" w14:textId="77777777" w:rsidR="009216CF" w:rsidRDefault="006776B9" w:rsidP="006776B9">
      <w:pPr>
        <w:spacing w:before="100" w:beforeAutospacing="1" w:after="100" w:afterAutospacing="1"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 xml:space="preserve">Firms must demonstrate that they have the staff capacity to provide the range of services required, and that we will have regular access to a key contact person, details of whom should be provided. </w:t>
      </w:r>
    </w:p>
    <w:p w14:paraId="09B348BB" w14:textId="77777777" w:rsidR="009216CF" w:rsidRDefault="009216CF" w:rsidP="006776B9">
      <w:pPr>
        <w:spacing w:before="100" w:beforeAutospacing="1" w:after="100" w:afterAutospacing="1" w:line="240" w:lineRule="auto"/>
        <w:jc w:val="both"/>
        <w:rPr>
          <w:rFonts w:ascii="Franklin Gothic Book" w:eastAsia="Times New Roman" w:hAnsi="Franklin Gothic Book" w:cstheme="minorHAnsi"/>
          <w:kern w:val="0"/>
          <w:sz w:val="22"/>
          <w:szCs w:val="22"/>
          <w14:ligatures w14:val="none"/>
        </w:rPr>
      </w:pPr>
    </w:p>
    <w:p w14:paraId="1CE2A5B4" w14:textId="4CFFBAEF" w:rsidR="006776B9" w:rsidRDefault="006776B9" w:rsidP="00095AD6">
      <w:pPr>
        <w:spacing w:before="100" w:beforeAutospacing="1" w:after="100" w:afterAutospacing="1"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 xml:space="preserve">The proposed team shall be maintained throughout the contract term. In case of any changes, these shall be clearly communicated to </w:t>
      </w:r>
      <w:r w:rsidR="0089014B" w:rsidRPr="006467F8">
        <w:rPr>
          <w:rFonts w:ascii="Franklin Gothic Book" w:eastAsia="Times New Roman" w:hAnsi="Franklin Gothic Book" w:cstheme="minorHAnsi"/>
          <w:kern w:val="0"/>
          <w:sz w:val="22"/>
          <w:szCs w:val="22"/>
          <w14:ligatures w14:val="none"/>
        </w:rPr>
        <w:t>N</w:t>
      </w:r>
      <w:r w:rsidRPr="006467F8">
        <w:rPr>
          <w:rFonts w:ascii="Franklin Gothic Book" w:eastAsia="Times New Roman" w:hAnsi="Franklin Gothic Book" w:cstheme="minorHAnsi"/>
          <w:kern w:val="0"/>
          <w:sz w:val="22"/>
          <w:szCs w:val="22"/>
          <w14:ligatures w14:val="none"/>
        </w:rPr>
        <w:t xml:space="preserve">RC </w:t>
      </w:r>
      <w:r w:rsidR="0089014B" w:rsidRPr="006467F8">
        <w:rPr>
          <w:rFonts w:ascii="Franklin Gothic Book" w:eastAsia="Times New Roman" w:hAnsi="Franklin Gothic Book" w:cstheme="minorHAnsi"/>
          <w:kern w:val="0"/>
          <w:sz w:val="22"/>
          <w:szCs w:val="22"/>
          <w14:ligatures w14:val="none"/>
        </w:rPr>
        <w:t xml:space="preserve">Nigeria </w:t>
      </w:r>
      <w:r w:rsidRPr="006467F8">
        <w:rPr>
          <w:rFonts w:ascii="Franklin Gothic Book" w:eastAsia="Times New Roman" w:hAnsi="Franklin Gothic Book" w:cstheme="minorHAnsi"/>
          <w:kern w:val="0"/>
          <w:sz w:val="22"/>
          <w:szCs w:val="22"/>
          <w14:ligatures w14:val="none"/>
        </w:rPr>
        <w:t>in writing.</w:t>
      </w:r>
    </w:p>
    <w:p w14:paraId="3DFBB40C" w14:textId="437A25CF" w:rsidR="006776B9" w:rsidRPr="006467F8" w:rsidRDefault="006776B9" w:rsidP="006776B9">
      <w:pPr>
        <w:spacing w:before="100" w:beforeAutospacing="1" w:after="100" w:afterAutospacing="1"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Eligible legal firms should have staff team(s) that comprise of but not limited to</w:t>
      </w:r>
      <w:r w:rsidR="004D391D" w:rsidRPr="006467F8">
        <w:rPr>
          <w:rFonts w:ascii="Franklin Gothic Book" w:eastAsia="Times New Roman" w:hAnsi="Franklin Gothic Book" w:cstheme="minorHAnsi"/>
          <w:kern w:val="0"/>
          <w:sz w:val="22"/>
          <w:szCs w:val="22"/>
          <w14:ligatures w14:val="none"/>
        </w:rPr>
        <w:t>: Lead</w:t>
      </w:r>
      <w:r w:rsidRPr="006467F8">
        <w:rPr>
          <w:rFonts w:ascii="Franklin Gothic Book" w:eastAsia="Times New Roman" w:hAnsi="Franklin Gothic Book" w:cstheme="minorHAnsi"/>
          <w:b/>
          <w:bCs/>
          <w:kern w:val="0"/>
          <w:sz w:val="22"/>
          <w:szCs w:val="22"/>
          <w14:ligatures w14:val="none"/>
        </w:rPr>
        <w:t xml:space="preserve"> Legal Counsel </w:t>
      </w:r>
      <w:r w:rsidR="004D391D" w:rsidRPr="006467F8">
        <w:rPr>
          <w:rFonts w:ascii="Franklin Gothic Book" w:eastAsia="Times New Roman" w:hAnsi="Franklin Gothic Book" w:cstheme="minorHAnsi"/>
          <w:b/>
          <w:bCs/>
          <w:kern w:val="0"/>
          <w:sz w:val="22"/>
          <w:szCs w:val="22"/>
          <w14:ligatures w14:val="none"/>
        </w:rPr>
        <w:t>and</w:t>
      </w:r>
      <w:r w:rsidRPr="006467F8">
        <w:rPr>
          <w:rFonts w:ascii="Franklin Gothic Book" w:eastAsia="Times New Roman" w:hAnsi="Franklin Gothic Book" w:cstheme="minorHAnsi"/>
          <w:b/>
          <w:bCs/>
          <w:kern w:val="0"/>
          <w:sz w:val="22"/>
          <w:szCs w:val="22"/>
          <w14:ligatures w14:val="none"/>
        </w:rPr>
        <w:t xml:space="preserve"> Supporting </w:t>
      </w:r>
      <w:r w:rsidR="004D391D" w:rsidRPr="006467F8">
        <w:rPr>
          <w:rFonts w:ascii="Franklin Gothic Book" w:eastAsia="Times New Roman" w:hAnsi="Franklin Gothic Book" w:cstheme="minorHAnsi"/>
          <w:b/>
          <w:bCs/>
          <w:kern w:val="0"/>
          <w:sz w:val="22"/>
          <w:szCs w:val="22"/>
          <w14:ligatures w14:val="none"/>
        </w:rPr>
        <w:t>L</w:t>
      </w:r>
      <w:r w:rsidRPr="006467F8">
        <w:rPr>
          <w:rFonts w:ascii="Franklin Gothic Book" w:eastAsia="Times New Roman" w:hAnsi="Franklin Gothic Book" w:cstheme="minorHAnsi"/>
          <w:b/>
          <w:bCs/>
          <w:kern w:val="0"/>
          <w:sz w:val="22"/>
          <w:szCs w:val="22"/>
          <w14:ligatures w14:val="none"/>
        </w:rPr>
        <w:t xml:space="preserve">egal </w:t>
      </w:r>
      <w:r w:rsidR="004D391D" w:rsidRPr="006467F8">
        <w:rPr>
          <w:rFonts w:ascii="Franklin Gothic Book" w:eastAsia="Times New Roman" w:hAnsi="Franklin Gothic Book" w:cstheme="minorHAnsi"/>
          <w:b/>
          <w:bCs/>
          <w:kern w:val="0"/>
          <w:sz w:val="22"/>
          <w:szCs w:val="22"/>
          <w14:ligatures w14:val="none"/>
        </w:rPr>
        <w:t>S</w:t>
      </w:r>
      <w:r w:rsidRPr="006467F8">
        <w:rPr>
          <w:rFonts w:ascii="Franklin Gothic Book" w:eastAsia="Times New Roman" w:hAnsi="Franklin Gothic Book" w:cstheme="minorHAnsi"/>
          <w:b/>
          <w:bCs/>
          <w:kern w:val="0"/>
          <w:sz w:val="22"/>
          <w:szCs w:val="22"/>
          <w14:ligatures w14:val="none"/>
        </w:rPr>
        <w:t>taff</w:t>
      </w:r>
      <w:r w:rsidRPr="006467F8">
        <w:rPr>
          <w:rFonts w:ascii="Franklin Gothic Book" w:eastAsia="Times New Roman" w:hAnsi="Franklin Gothic Book" w:cstheme="minorHAnsi"/>
          <w:kern w:val="0"/>
          <w:sz w:val="22"/>
          <w:szCs w:val="22"/>
          <w14:ligatures w14:val="none"/>
        </w:rPr>
        <w:t>, with the following qualifications and experience: -</w:t>
      </w:r>
    </w:p>
    <w:p w14:paraId="7C36F909" w14:textId="42780712" w:rsidR="006776B9" w:rsidRPr="006467F8" w:rsidRDefault="006776B9" w:rsidP="00D45A9B">
      <w:pPr>
        <w:pStyle w:val="ListParagraph"/>
        <w:numPr>
          <w:ilvl w:val="0"/>
          <w:numId w:val="19"/>
        </w:numPr>
        <w:spacing w:before="100" w:beforeAutospacing="1" w:after="100" w:afterAutospacing="1"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b/>
          <w:bCs/>
          <w:kern w:val="0"/>
          <w:sz w:val="22"/>
          <w:szCs w:val="22"/>
          <w14:ligatures w14:val="none"/>
        </w:rPr>
        <w:t>Lead Legal Counsel</w:t>
      </w:r>
    </w:p>
    <w:p w14:paraId="63FCD5D0" w14:textId="7DB2302A" w:rsidR="006776B9" w:rsidRPr="006467F8" w:rsidRDefault="006776B9" w:rsidP="004D391D">
      <w:pPr>
        <w:numPr>
          <w:ilvl w:val="0"/>
          <w:numId w:val="8"/>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 xml:space="preserve">Law degree with specialization in </w:t>
      </w:r>
      <w:r w:rsidR="004D391D" w:rsidRPr="006467F8">
        <w:rPr>
          <w:rFonts w:ascii="Franklin Gothic Book" w:eastAsia="Times New Roman" w:hAnsi="Franklin Gothic Book" w:cstheme="minorHAnsi"/>
          <w:kern w:val="0"/>
          <w:sz w:val="22"/>
          <w:szCs w:val="22"/>
          <w14:ligatures w14:val="none"/>
        </w:rPr>
        <w:t xml:space="preserve">Business Law, </w:t>
      </w:r>
      <w:proofErr w:type="spellStart"/>
      <w:r w:rsidR="004D391D" w:rsidRPr="006467F8">
        <w:rPr>
          <w:rFonts w:ascii="Franklin Gothic Book" w:eastAsia="Times New Roman" w:hAnsi="Franklin Gothic Book" w:cstheme="minorHAnsi"/>
          <w:kern w:val="0"/>
          <w:sz w:val="22"/>
          <w:szCs w:val="22"/>
          <w14:ligatures w14:val="none"/>
        </w:rPr>
        <w:t>Labour</w:t>
      </w:r>
      <w:proofErr w:type="spellEnd"/>
      <w:r w:rsidR="004D391D" w:rsidRPr="006467F8">
        <w:rPr>
          <w:rFonts w:ascii="Franklin Gothic Book" w:eastAsia="Times New Roman" w:hAnsi="Franklin Gothic Book" w:cstheme="minorHAnsi"/>
          <w:kern w:val="0"/>
          <w:sz w:val="22"/>
          <w:szCs w:val="22"/>
          <w14:ligatures w14:val="none"/>
        </w:rPr>
        <w:t xml:space="preserve"> Law, Commercial Law, International Law, T</w:t>
      </w:r>
      <w:r w:rsidRPr="006467F8">
        <w:rPr>
          <w:rFonts w:ascii="Franklin Gothic Book" w:eastAsia="Times New Roman" w:hAnsi="Franklin Gothic Book" w:cstheme="minorHAnsi"/>
          <w:kern w:val="0"/>
          <w:sz w:val="22"/>
          <w:szCs w:val="22"/>
          <w14:ligatures w14:val="none"/>
        </w:rPr>
        <w:t xml:space="preserve">ax </w:t>
      </w:r>
      <w:r w:rsidR="004D391D" w:rsidRPr="006467F8">
        <w:rPr>
          <w:rFonts w:ascii="Franklin Gothic Book" w:eastAsia="Times New Roman" w:hAnsi="Franklin Gothic Book" w:cstheme="minorHAnsi"/>
          <w:kern w:val="0"/>
          <w:sz w:val="22"/>
          <w:szCs w:val="22"/>
          <w14:ligatures w14:val="none"/>
        </w:rPr>
        <w:t>L</w:t>
      </w:r>
      <w:r w:rsidRPr="006467F8">
        <w:rPr>
          <w:rFonts w:ascii="Franklin Gothic Book" w:eastAsia="Times New Roman" w:hAnsi="Franklin Gothic Book" w:cstheme="minorHAnsi"/>
          <w:kern w:val="0"/>
          <w:sz w:val="22"/>
          <w:szCs w:val="22"/>
          <w14:ligatures w14:val="none"/>
        </w:rPr>
        <w:t>aw or related field;</w:t>
      </w:r>
    </w:p>
    <w:p w14:paraId="1D7ACA2B" w14:textId="685CDE36" w:rsidR="004D391D" w:rsidRPr="006467F8" w:rsidRDefault="004D391D" w:rsidP="004D391D">
      <w:pPr>
        <w:numPr>
          <w:ilvl w:val="0"/>
          <w:numId w:val="8"/>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Must be enrolled as a Barrister and Solicitor of the Supreme Court of Nigeria.</w:t>
      </w:r>
    </w:p>
    <w:p w14:paraId="0AAA829B" w14:textId="332AADA3" w:rsidR="004D391D" w:rsidRPr="006467F8" w:rsidRDefault="004D391D" w:rsidP="004D391D">
      <w:pPr>
        <w:numPr>
          <w:ilvl w:val="0"/>
          <w:numId w:val="8"/>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Must be a member in good standing of the Nigerian Bar Association.</w:t>
      </w:r>
    </w:p>
    <w:p w14:paraId="5D5DE6D1" w14:textId="3C6628EC" w:rsidR="004D391D" w:rsidRPr="006467F8" w:rsidRDefault="004D391D" w:rsidP="004D391D">
      <w:pPr>
        <w:numPr>
          <w:ilvl w:val="0"/>
          <w:numId w:val="8"/>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 xml:space="preserve">Evidence of a current practicing </w:t>
      </w:r>
      <w:r w:rsidR="009216CF" w:rsidRPr="006467F8">
        <w:rPr>
          <w:rFonts w:ascii="Franklin Gothic Book" w:eastAsia="Times New Roman" w:hAnsi="Franklin Gothic Book" w:cstheme="minorHAnsi"/>
          <w:kern w:val="0"/>
          <w:sz w:val="22"/>
          <w:szCs w:val="22"/>
          <w14:ligatures w14:val="none"/>
        </w:rPr>
        <w:t>license</w:t>
      </w:r>
      <w:r w:rsidRPr="006467F8">
        <w:rPr>
          <w:rFonts w:ascii="Franklin Gothic Book" w:eastAsia="Times New Roman" w:hAnsi="Franklin Gothic Book" w:cstheme="minorHAnsi"/>
          <w:kern w:val="0"/>
          <w:sz w:val="22"/>
          <w:szCs w:val="22"/>
          <w14:ligatures w14:val="none"/>
        </w:rPr>
        <w:t xml:space="preserve"> issued by the relevant regulatory authority</w:t>
      </w:r>
    </w:p>
    <w:p w14:paraId="031157A9" w14:textId="2BF3EE45" w:rsidR="004D391D" w:rsidRPr="006467F8" w:rsidRDefault="004D391D" w:rsidP="004D391D">
      <w:pPr>
        <w:numPr>
          <w:ilvl w:val="0"/>
          <w:numId w:val="8"/>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Bachelor’s degree in law (LL. B) from a recognized university.</w:t>
      </w:r>
    </w:p>
    <w:p w14:paraId="4334132A" w14:textId="2B58879B" w:rsidR="004D391D" w:rsidRPr="006467F8" w:rsidRDefault="004D391D" w:rsidP="004D391D">
      <w:pPr>
        <w:numPr>
          <w:ilvl w:val="0"/>
          <w:numId w:val="8"/>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Completion of the Nigerian Law School and qualification as a Barrister and Solicitor of the Supreme Court of Nigeria.</w:t>
      </w:r>
    </w:p>
    <w:p w14:paraId="5BAD368E" w14:textId="1CEFFEF9" w:rsidR="004D391D" w:rsidRPr="006467F8" w:rsidRDefault="004D391D" w:rsidP="004D391D">
      <w:pPr>
        <w:numPr>
          <w:ilvl w:val="0"/>
          <w:numId w:val="8"/>
        </w:numPr>
        <w:spacing w:after="0" w:line="240" w:lineRule="auto"/>
        <w:jc w:val="both"/>
        <w:rPr>
          <w:rFonts w:ascii="Franklin Gothic Book" w:eastAsia="Times New Roman" w:hAnsi="Franklin Gothic Book" w:cstheme="minorHAnsi"/>
          <w:kern w:val="0"/>
          <w:sz w:val="22"/>
          <w:szCs w:val="22"/>
          <w14:ligatures w14:val="none"/>
        </w:rPr>
      </w:pPr>
      <w:r w:rsidRPr="009216CF">
        <w:rPr>
          <w:rFonts w:ascii="Franklin Gothic Book" w:eastAsia="Times New Roman" w:hAnsi="Franklin Gothic Book" w:cstheme="minorHAnsi"/>
          <w:kern w:val="0"/>
          <w:sz w:val="22"/>
          <w:szCs w:val="22"/>
          <w14:ligatures w14:val="none"/>
        </w:rPr>
        <w:t xml:space="preserve">At least </w:t>
      </w:r>
      <w:r w:rsidR="00EE497C" w:rsidRPr="009216CF">
        <w:rPr>
          <w:rFonts w:ascii="Franklin Gothic Book" w:eastAsia="Times New Roman" w:hAnsi="Franklin Gothic Book" w:cstheme="minorHAnsi"/>
          <w:kern w:val="0"/>
          <w:sz w:val="22"/>
          <w:szCs w:val="22"/>
          <w14:ligatures w14:val="none"/>
        </w:rPr>
        <w:t>7</w:t>
      </w:r>
      <w:r w:rsidRPr="009216CF">
        <w:rPr>
          <w:rFonts w:ascii="Franklin Gothic Book" w:eastAsia="Times New Roman" w:hAnsi="Franklin Gothic Book" w:cstheme="minorHAnsi"/>
          <w:kern w:val="0"/>
          <w:sz w:val="22"/>
          <w:szCs w:val="22"/>
          <w14:ligatures w14:val="none"/>
        </w:rPr>
        <w:t xml:space="preserve"> years of post</w:t>
      </w:r>
      <w:r w:rsidRPr="006467F8">
        <w:rPr>
          <w:rFonts w:ascii="Franklin Gothic Book" w:eastAsia="Times New Roman" w:hAnsi="Franklin Gothic Book" w:cstheme="minorHAnsi"/>
          <w:kern w:val="0"/>
          <w:sz w:val="22"/>
          <w:szCs w:val="22"/>
          <w14:ligatures w14:val="none"/>
        </w:rPr>
        <w:t>-call legal experience, with a minimum of 5 years in a senior legal advisory or legal management role</w:t>
      </w:r>
    </w:p>
    <w:p w14:paraId="314E7BD8" w14:textId="29F6353F" w:rsidR="004D391D" w:rsidRPr="006467F8" w:rsidRDefault="004D391D" w:rsidP="004D391D">
      <w:pPr>
        <w:numPr>
          <w:ilvl w:val="0"/>
          <w:numId w:val="8"/>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Demonstrated experience providing legal advisory services to international organizations, non-governmental organizations (NGOs), development agencies, corporate entities, or humanitarian organizations.</w:t>
      </w:r>
    </w:p>
    <w:p w14:paraId="66B3BEE8" w14:textId="4AEEE171" w:rsidR="004D391D" w:rsidRPr="006467F8" w:rsidRDefault="004D391D" w:rsidP="004D391D">
      <w:pPr>
        <w:pStyle w:val="ListParagraph"/>
        <w:numPr>
          <w:ilvl w:val="0"/>
          <w:numId w:val="8"/>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Strong knowledge of Nigerian employment, commercial, corporate, tax, regulatory, and administrative laws</w:t>
      </w:r>
    </w:p>
    <w:p w14:paraId="6E7A541A" w14:textId="5271328D" w:rsidR="006776B9" w:rsidRPr="006467F8" w:rsidRDefault="006776B9" w:rsidP="004D391D">
      <w:pPr>
        <w:numPr>
          <w:ilvl w:val="0"/>
          <w:numId w:val="8"/>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Familiarity with, as well as experience in providing legal services to, international non-governmental organizations;</w:t>
      </w:r>
    </w:p>
    <w:p w14:paraId="65F966F3" w14:textId="77777777" w:rsidR="006776B9" w:rsidRPr="006467F8" w:rsidRDefault="006776B9" w:rsidP="004D391D">
      <w:pPr>
        <w:numPr>
          <w:ilvl w:val="0"/>
          <w:numId w:val="8"/>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Excellent communication and presentation skills; and</w:t>
      </w:r>
    </w:p>
    <w:p w14:paraId="2BEF5BB5" w14:textId="270E87E2" w:rsidR="006776B9" w:rsidRPr="006467F8" w:rsidRDefault="006776B9" w:rsidP="004D391D">
      <w:pPr>
        <w:numPr>
          <w:ilvl w:val="0"/>
          <w:numId w:val="8"/>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 xml:space="preserve">Experience providing legal services in </w:t>
      </w:r>
      <w:r w:rsidR="004D391D" w:rsidRPr="006467F8">
        <w:rPr>
          <w:rFonts w:ascii="Franklin Gothic Book" w:eastAsia="Times New Roman" w:hAnsi="Franklin Gothic Book" w:cstheme="minorHAnsi"/>
          <w:kern w:val="0"/>
          <w:sz w:val="22"/>
          <w:szCs w:val="22"/>
          <w14:ligatures w14:val="none"/>
        </w:rPr>
        <w:t>Nigeria</w:t>
      </w:r>
      <w:r w:rsidRPr="006467F8">
        <w:rPr>
          <w:rFonts w:ascii="Franklin Gothic Book" w:eastAsia="Times New Roman" w:hAnsi="Franklin Gothic Book" w:cstheme="minorHAnsi"/>
          <w:kern w:val="0"/>
          <w:sz w:val="22"/>
          <w:szCs w:val="22"/>
          <w14:ligatures w14:val="none"/>
        </w:rPr>
        <w:t>.</w:t>
      </w:r>
    </w:p>
    <w:p w14:paraId="189E0A05" w14:textId="1A4616D6" w:rsidR="006776B9" w:rsidRPr="006467F8" w:rsidRDefault="006776B9" w:rsidP="00D45A9B">
      <w:pPr>
        <w:pStyle w:val="ListParagraph"/>
        <w:numPr>
          <w:ilvl w:val="0"/>
          <w:numId w:val="19"/>
        </w:numPr>
        <w:spacing w:before="100" w:beforeAutospacing="1" w:after="100" w:afterAutospacing="1"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b/>
          <w:bCs/>
          <w:kern w:val="0"/>
          <w:sz w:val="22"/>
          <w:szCs w:val="22"/>
          <w14:ligatures w14:val="none"/>
        </w:rPr>
        <w:t>Supporting Legal Staff</w:t>
      </w:r>
    </w:p>
    <w:p w14:paraId="0A15150F" w14:textId="77777777" w:rsidR="00015C77" w:rsidRPr="006467F8" w:rsidRDefault="006776B9" w:rsidP="00015C77">
      <w:pPr>
        <w:numPr>
          <w:ilvl w:val="0"/>
          <w:numId w:val="8"/>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 xml:space="preserve">Law degree with specialization in </w:t>
      </w:r>
      <w:r w:rsidR="00015C77" w:rsidRPr="006467F8">
        <w:rPr>
          <w:rFonts w:ascii="Franklin Gothic Book" w:eastAsia="Times New Roman" w:hAnsi="Franklin Gothic Book" w:cstheme="minorHAnsi"/>
          <w:kern w:val="0"/>
          <w:sz w:val="22"/>
          <w:szCs w:val="22"/>
          <w14:ligatures w14:val="none"/>
        </w:rPr>
        <w:t xml:space="preserve">Business Law, </w:t>
      </w:r>
      <w:proofErr w:type="spellStart"/>
      <w:r w:rsidR="00015C77" w:rsidRPr="006467F8">
        <w:rPr>
          <w:rFonts w:ascii="Franklin Gothic Book" w:eastAsia="Times New Roman" w:hAnsi="Franklin Gothic Book" w:cstheme="minorHAnsi"/>
          <w:kern w:val="0"/>
          <w:sz w:val="22"/>
          <w:szCs w:val="22"/>
          <w14:ligatures w14:val="none"/>
        </w:rPr>
        <w:t>Labour</w:t>
      </w:r>
      <w:proofErr w:type="spellEnd"/>
      <w:r w:rsidR="00015C77" w:rsidRPr="006467F8">
        <w:rPr>
          <w:rFonts w:ascii="Franklin Gothic Book" w:eastAsia="Times New Roman" w:hAnsi="Franklin Gothic Book" w:cstheme="minorHAnsi"/>
          <w:kern w:val="0"/>
          <w:sz w:val="22"/>
          <w:szCs w:val="22"/>
          <w14:ligatures w14:val="none"/>
        </w:rPr>
        <w:t xml:space="preserve"> Law, Commercial Law, International Law, Tax Law or related field;</w:t>
      </w:r>
    </w:p>
    <w:p w14:paraId="66E36023" w14:textId="0F4E4BC0" w:rsidR="006776B9" w:rsidRPr="006467F8" w:rsidRDefault="006776B9" w:rsidP="00015C77">
      <w:pPr>
        <w:numPr>
          <w:ilvl w:val="0"/>
          <w:numId w:val="9"/>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Relevant current legal practicing certificate</w:t>
      </w:r>
      <w:r w:rsidR="00E76E01" w:rsidRPr="006467F8">
        <w:rPr>
          <w:rFonts w:ascii="Franklin Gothic Book" w:eastAsia="Times New Roman" w:hAnsi="Franklin Gothic Book" w:cstheme="minorHAnsi"/>
          <w:kern w:val="0"/>
          <w:sz w:val="22"/>
          <w:szCs w:val="22"/>
          <w14:ligatures w14:val="none"/>
        </w:rPr>
        <w:t xml:space="preserve"> in Nigeria</w:t>
      </w:r>
    </w:p>
    <w:p w14:paraId="6FD3FD97" w14:textId="77777777" w:rsidR="00015C77" w:rsidRPr="006467F8" w:rsidRDefault="00015C77" w:rsidP="00015C77">
      <w:pPr>
        <w:numPr>
          <w:ilvl w:val="0"/>
          <w:numId w:val="9"/>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Bachelor’s degree in law (LL. B) from a recognized university.</w:t>
      </w:r>
    </w:p>
    <w:p w14:paraId="6BBE8DCE" w14:textId="5D422DAD" w:rsidR="006776B9" w:rsidRPr="006467F8" w:rsidRDefault="00015C77" w:rsidP="00015C77">
      <w:pPr>
        <w:numPr>
          <w:ilvl w:val="0"/>
          <w:numId w:val="9"/>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Completion of the Nigerian Law School and qualification as a Barrister and Solicitor of the Supreme Court of Nigeria</w:t>
      </w:r>
      <w:r w:rsidR="006776B9" w:rsidRPr="006467F8">
        <w:rPr>
          <w:rFonts w:ascii="Franklin Gothic Book" w:eastAsia="Times New Roman" w:hAnsi="Franklin Gothic Book" w:cstheme="minorHAnsi"/>
          <w:kern w:val="0"/>
          <w:sz w:val="22"/>
          <w:szCs w:val="22"/>
          <w14:ligatures w14:val="none"/>
        </w:rPr>
        <w:t>;</w:t>
      </w:r>
    </w:p>
    <w:p w14:paraId="0852F93F" w14:textId="5457B2BB" w:rsidR="006776B9" w:rsidRPr="006467F8" w:rsidRDefault="006776B9" w:rsidP="00015C77">
      <w:pPr>
        <w:numPr>
          <w:ilvl w:val="0"/>
          <w:numId w:val="9"/>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 xml:space="preserve">At least five (5) </w:t>
      </w:r>
      <w:r w:rsidR="00015C77" w:rsidRPr="006467F8">
        <w:rPr>
          <w:rFonts w:ascii="Franklin Gothic Book" w:eastAsia="Times New Roman" w:hAnsi="Franklin Gothic Book" w:cstheme="minorHAnsi"/>
          <w:kern w:val="0"/>
          <w:sz w:val="22"/>
          <w:szCs w:val="22"/>
          <w14:ligatures w14:val="none"/>
        </w:rPr>
        <w:t>years’</w:t>
      </w:r>
      <w:r w:rsidRPr="006467F8">
        <w:rPr>
          <w:rFonts w:ascii="Franklin Gothic Book" w:eastAsia="Times New Roman" w:hAnsi="Franklin Gothic Book" w:cstheme="minorHAnsi"/>
          <w:kern w:val="0"/>
          <w:sz w:val="22"/>
          <w:szCs w:val="22"/>
          <w14:ligatures w14:val="none"/>
        </w:rPr>
        <w:t xml:space="preserve"> relevant experience in providing legal services, with at least three (3) years being </w:t>
      </w:r>
      <w:proofErr w:type="gramStart"/>
      <w:r w:rsidRPr="006467F8">
        <w:rPr>
          <w:rFonts w:ascii="Franklin Gothic Book" w:eastAsia="Times New Roman" w:hAnsi="Franklin Gothic Book" w:cstheme="minorHAnsi"/>
          <w:kern w:val="0"/>
          <w:sz w:val="22"/>
          <w:szCs w:val="22"/>
          <w14:ligatures w14:val="none"/>
        </w:rPr>
        <w:t>in the area of</w:t>
      </w:r>
      <w:proofErr w:type="gramEnd"/>
      <w:r w:rsidRPr="006467F8">
        <w:rPr>
          <w:rFonts w:ascii="Franklin Gothic Book" w:eastAsia="Times New Roman" w:hAnsi="Franklin Gothic Book" w:cstheme="minorHAnsi"/>
          <w:kern w:val="0"/>
          <w:sz w:val="22"/>
          <w:szCs w:val="22"/>
          <w14:ligatures w14:val="none"/>
        </w:rPr>
        <w:t xml:space="preserve"> </w:t>
      </w:r>
      <w:r w:rsidR="00015C77" w:rsidRPr="006467F8">
        <w:rPr>
          <w:rFonts w:ascii="Franklin Gothic Book" w:eastAsia="Times New Roman" w:hAnsi="Franklin Gothic Book" w:cstheme="minorHAnsi"/>
          <w:kern w:val="0"/>
          <w:sz w:val="22"/>
          <w:szCs w:val="22"/>
          <w14:ligatures w14:val="none"/>
        </w:rPr>
        <w:t xml:space="preserve">Business Law, </w:t>
      </w:r>
      <w:proofErr w:type="spellStart"/>
      <w:r w:rsidR="00015C77" w:rsidRPr="006467F8">
        <w:rPr>
          <w:rFonts w:ascii="Franklin Gothic Book" w:eastAsia="Times New Roman" w:hAnsi="Franklin Gothic Book" w:cstheme="minorHAnsi"/>
          <w:kern w:val="0"/>
          <w:sz w:val="22"/>
          <w:szCs w:val="22"/>
          <w14:ligatures w14:val="none"/>
        </w:rPr>
        <w:t>Labour</w:t>
      </w:r>
      <w:proofErr w:type="spellEnd"/>
      <w:r w:rsidR="00015C77" w:rsidRPr="006467F8">
        <w:rPr>
          <w:rFonts w:ascii="Franklin Gothic Book" w:eastAsia="Times New Roman" w:hAnsi="Franklin Gothic Book" w:cstheme="minorHAnsi"/>
          <w:kern w:val="0"/>
          <w:sz w:val="22"/>
          <w:szCs w:val="22"/>
          <w14:ligatures w14:val="none"/>
        </w:rPr>
        <w:t xml:space="preserve"> Law, Commercial Law, International Law, Tax Law or related field;</w:t>
      </w:r>
    </w:p>
    <w:p w14:paraId="72309E74" w14:textId="77777777" w:rsidR="006776B9" w:rsidRPr="006467F8" w:rsidRDefault="006776B9" w:rsidP="00015C77">
      <w:pPr>
        <w:numPr>
          <w:ilvl w:val="0"/>
          <w:numId w:val="9"/>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Familiarity with, as well as experience in providing legal services to, international non-governmental organizations;</w:t>
      </w:r>
    </w:p>
    <w:p w14:paraId="4E3BCDAA" w14:textId="77777777" w:rsidR="006776B9" w:rsidRPr="006467F8" w:rsidRDefault="006776B9" w:rsidP="00015C77">
      <w:pPr>
        <w:numPr>
          <w:ilvl w:val="0"/>
          <w:numId w:val="9"/>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Excellent communication and presentation skills; and</w:t>
      </w:r>
    </w:p>
    <w:p w14:paraId="674DC09B" w14:textId="5869B793" w:rsidR="006776B9" w:rsidRPr="006467F8" w:rsidRDefault="006776B9" w:rsidP="00015C77">
      <w:pPr>
        <w:numPr>
          <w:ilvl w:val="0"/>
          <w:numId w:val="9"/>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 xml:space="preserve">Experience providing legal services in </w:t>
      </w:r>
      <w:r w:rsidR="004D391D" w:rsidRPr="006467F8">
        <w:rPr>
          <w:rFonts w:ascii="Franklin Gothic Book" w:eastAsia="Times New Roman" w:hAnsi="Franklin Gothic Book" w:cstheme="minorHAnsi"/>
          <w:kern w:val="0"/>
          <w:sz w:val="22"/>
          <w:szCs w:val="22"/>
          <w14:ligatures w14:val="none"/>
        </w:rPr>
        <w:t>Nigeria.</w:t>
      </w:r>
    </w:p>
    <w:p w14:paraId="2CE2EFF3" w14:textId="77777777" w:rsidR="006776B9" w:rsidRPr="006467F8" w:rsidRDefault="006776B9" w:rsidP="006776B9">
      <w:pPr>
        <w:spacing w:before="100" w:beforeAutospacing="1" w:after="100" w:afterAutospacing="1"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Bidders must be fully accredited full-service law firms, with an appropriate level of professional indemnity insurance, details of which should be provided.</w:t>
      </w:r>
    </w:p>
    <w:p w14:paraId="191BF780" w14:textId="77777777" w:rsidR="006776B9" w:rsidRPr="006467F8" w:rsidRDefault="006776B9" w:rsidP="00D45A9B">
      <w:pPr>
        <w:pStyle w:val="ListParagraph"/>
        <w:numPr>
          <w:ilvl w:val="0"/>
          <w:numId w:val="18"/>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b/>
          <w:bCs/>
          <w:kern w:val="0"/>
          <w:sz w:val="22"/>
          <w:szCs w:val="22"/>
          <w14:ligatures w14:val="none"/>
        </w:rPr>
        <w:t>Eligibility, qualification, and experience required</w:t>
      </w:r>
    </w:p>
    <w:p w14:paraId="66A46394" w14:textId="77777777" w:rsidR="00E76E01" w:rsidRPr="006467F8" w:rsidRDefault="00E76E01" w:rsidP="00E76E01">
      <w:pPr>
        <w:spacing w:after="0" w:line="240" w:lineRule="auto"/>
        <w:jc w:val="both"/>
        <w:rPr>
          <w:rFonts w:ascii="Franklin Gothic Book" w:eastAsia="Times New Roman" w:hAnsi="Franklin Gothic Book" w:cstheme="minorHAnsi"/>
          <w:kern w:val="0"/>
          <w:sz w:val="22"/>
          <w:szCs w:val="22"/>
          <w14:ligatures w14:val="none"/>
        </w:rPr>
      </w:pPr>
    </w:p>
    <w:p w14:paraId="60F2A225" w14:textId="5D5DB966" w:rsidR="006776B9" w:rsidRPr="006467F8" w:rsidRDefault="006776B9" w:rsidP="00E76E01">
      <w:p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 xml:space="preserve">Eligible legal firms </w:t>
      </w:r>
      <w:r w:rsidR="00015C77" w:rsidRPr="006467F8">
        <w:rPr>
          <w:rFonts w:ascii="Franklin Gothic Book" w:eastAsia="Times New Roman" w:hAnsi="Franklin Gothic Book" w:cstheme="minorHAnsi"/>
          <w:kern w:val="0"/>
          <w:sz w:val="22"/>
          <w:szCs w:val="22"/>
          <w14:ligatures w14:val="none"/>
        </w:rPr>
        <w:t xml:space="preserve">or experts </w:t>
      </w:r>
      <w:r w:rsidRPr="006467F8">
        <w:rPr>
          <w:rFonts w:ascii="Franklin Gothic Book" w:eastAsia="Times New Roman" w:hAnsi="Franklin Gothic Book" w:cstheme="minorHAnsi"/>
          <w:kern w:val="0"/>
          <w:sz w:val="22"/>
          <w:szCs w:val="22"/>
          <w14:ligatures w14:val="none"/>
        </w:rPr>
        <w:t>and teams therein s</w:t>
      </w:r>
      <w:r w:rsidR="00E76E01" w:rsidRPr="006467F8">
        <w:rPr>
          <w:rFonts w:ascii="Franklin Gothic Book" w:eastAsia="Times New Roman" w:hAnsi="Franklin Gothic Book" w:cstheme="minorHAnsi"/>
          <w:kern w:val="0"/>
          <w:sz w:val="22"/>
          <w:szCs w:val="22"/>
          <w14:ligatures w14:val="none"/>
        </w:rPr>
        <w:t xml:space="preserve">ubmit the following documents, </w:t>
      </w:r>
      <w:r w:rsidRPr="006467F8">
        <w:rPr>
          <w:rFonts w:ascii="Franklin Gothic Book" w:eastAsia="Times New Roman" w:hAnsi="Franklin Gothic Book" w:cstheme="minorHAnsi"/>
          <w:kern w:val="0"/>
          <w:sz w:val="22"/>
          <w:szCs w:val="22"/>
          <w14:ligatures w14:val="none"/>
        </w:rPr>
        <w:t>qualifications and experience: -</w:t>
      </w:r>
    </w:p>
    <w:p w14:paraId="2B33E01F" w14:textId="77777777" w:rsidR="00E76E01" w:rsidRPr="006467F8" w:rsidRDefault="00E76E01" w:rsidP="00E76E01">
      <w:pPr>
        <w:spacing w:after="0" w:line="240" w:lineRule="auto"/>
        <w:jc w:val="both"/>
        <w:rPr>
          <w:rFonts w:ascii="Franklin Gothic Book" w:eastAsia="Times New Roman" w:hAnsi="Franklin Gothic Book" w:cstheme="minorHAnsi"/>
          <w:kern w:val="0"/>
          <w:sz w:val="22"/>
          <w:szCs w:val="22"/>
          <w14:ligatures w14:val="none"/>
        </w:rPr>
      </w:pPr>
    </w:p>
    <w:p w14:paraId="68B4DFCD" w14:textId="1C9023C9" w:rsidR="00D425AD" w:rsidRPr="006467F8" w:rsidRDefault="00D425AD" w:rsidP="00E76E01">
      <w:pPr>
        <w:spacing w:after="0" w:line="240" w:lineRule="auto"/>
        <w:jc w:val="both"/>
        <w:rPr>
          <w:rFonts w:ascii="Franklin Gothic Book" w:eastAsia="Times New Roman" w:hAnsi="Franklin Gothic Book" w:cstheme="minorHAnsi"/>
          <w:b/>
          <w:bCs/>
          <w:kern w:val="0"/>
          <w:sz w:val="22"/>
          <w:szCs w:val="22"/>
          <w14:ligatures w14:val="none"/>
        </w:rPr>
      </w:pPr>
      <w:r w:rsidRPr="006467F8">
        <w:rPr>
          <w:rFonts w:ascii="Franklin Gothic Book" w:eastAsia="Times New Roman" w:hAnsi="Franklin Gothic Book" w:cstheme="minorHAnsi"/>
          <w:b/>
          <w:bCs/>
          <w:kern w:val="0"/>
          <w:sz w:val="22"/>
          <w:szCs w:val="22"/>
          <w14:ligatures w14:val="none"/>
        </w:rPr>
        <w:lastRenderedPageBreak/>
        <w:t xml:space="preserve">Administrative: </w:t>
      </w:r>
    </w:p>
    <w:p w14:paraId="19DB980B" w14:textId="77777777" w:rsidR="00D425AD" w:rsidRPr="006467F8" w:rsidRDefault="00D425AD" w:rsidP="00D425AD">
      <w:pPr>
        <w:numPr>
          <w:ilvl w:val="0"/>
          <w:numId w:val="28"/>
        </w:numPr>
        <w:spacing w:after="0"/>
        <w:rPr>
          <w:rFonts w:ascii="Franklin Gothic Book" w:hAnsi="Franklin Gothic Book" w:cs="Calibri"/>
          <w:sz w:val="22"/>
          <w:szCs w:val="22"/>
        </w:rPr>
      </w:pPr>
      <w:r w:rsidRPr="006467F8">
        <w:rPr>
          <w:rFonts w:ascii="Franklin Gothic Book" w:hAnsi="Franklin Gothic Book" w:cs="Calibri"/>
          <w:sz w:val="22"/>
          <w:szCs w:val="22"/>
        </w:rPr>
        <w:t>Certificate of Incorporation issued by the Corporate Affairs Commission (CAC).</w:t>
      </w:r>
    </w:p>
    <w:p w14:paraId="18649F43" w14:textId="77777777" w:rsidR="00D425AD" w:rsidRPr="006467F8" w:rsidRDefault="00D425AD" w:rsidP="00D425AD">
      <w:pPr>
        <w:numPr>
          <w:ilvl w:val="0"/>
          <w:numId w:val="28"/>
        </w:numPr>
        <w:spacing w:after="0"/>
        <w:rPr>
          <w:rFonts w:ascii="Franklin Gothic Book" w:hAnsi="Franklin Gothic Book" w:cs="Calibri"/>
          <w:sz w:val="22"/>
          <w:szCs w:val="22"/>
        </w:rPr>
      </w:pPr>
      <w:r w:rsidRPr="006467F8">
        <w:rPr>
          <w:rFonts w:ascii="Franklin Gothic Book" w:hAnsi="Franklin Gothic Book" w:cs="Calibri"/>
          <w:sz w:val="22"/>
          <w:szCs w:val="22"/>
        </w:rPr>
        <w:t>Memorandum and Articles of Association, or equivalent constitutional documents.</w:t>
      </w:r>
    </w:p>
    <w:p w14:paraId="673E88D5" w14:textId="77777777" w:rsidR="00D425AD" w:rsidRPr="006467F8" w:rsidRDefault="00D425AD" w:rsidP="00D425AD">
      <w:pPr>
        <w:numPr>
          <w:ilvl w:val="0"/>
          <w:numId w:val="28"/>
        </w:numPr>
        <w:spacing w:after="0"/>
        <w:rPr>
          <w:rFonts w:ascii="Franklin Gothic Book" w:hAnsi="Franklin Gothic Book" w:cs="Calibri"/>
          <w:sz w:val="22"/>
          <w:szCs w:val="22"/>
        </w:rPr>
      </w:pPr>
      <w:r w:rsidRPr="006467F8">
        <w:rPr>
          <w:rFonts w:ascii="Franklin Gothic Book" w:hAnsi="Franklin Gothic Book" w:cs="Calibri"/>
          <w:sz w:val="22"/>
          <w:szCs w:val="22"/>
        </w:rPr>
        <w:t>CAC Status Report or Evidence of Current Company Registration.</w:t>
      </w:r>
    </w:p>
    <w:p w14:paraId="651435C2" w14:textId="77777777" w:rsidR="00D425AD" w:rsidRPr="006467F8" w:rsidRDefault="00D425AD" w:rsidP="00D425AD">
      <w:pPr>
        <w:numPr>
          <w:ilvl w:val="0"/>
          <w:numId w:val="28"/>
        </w:numPr>
        <w:spacing w:after="0"/>
        <w:rPr>
          <w:rFonts w:ascii="Franklin Gothic Book" w:hAnsi="Franklin Gothic Book" w:cs="Calibri"/>
          <w:sz w:val="22"/>
          <w:szCs w:val="22"/>
        </w:rPr>
      </w:pPr>
      <w:r w:rsidRPr="006467F8">
        <w:rPr>
          <w:rFonts w:ascii="Franklin Gothic Book" w:hAnsi="Franklin Gothic Book" w:cs="Calibri"/>
          <w:sz w:val="22"/>
          <w:szCs w:val="22"/>
        </w:rPr>
        <w:t>Valid Tax Clearance Certificates for the last three (3) years.</w:t>
      </w:r>
    </w:p>
    <w:p w14:paraId="535F4046" w14:textId="77777777" w:rsidR="00D425AD" w:rsidRPr="006467F8" w:rsidRDefault="00D425AD" w:rsidP="00D425AD">
      <w:pPr>
        <w:numPr>
          <w:ilvl w:val="0"/>
          <w:numId w:val="28"/>
        </w:numPr>
        <w:spacing w:after="0"/>
        <w:rPr>
          <w:rFonts w:ascii="Franklin Gothic Book" w:hAnsi="Franklin Gothic Book" w:cs="Calibri"/>
          <w:sz w:val="22"/>
          <w:szCs w:val="22"/>
        </w:rPr>
      </w:pPr>
      <w:r w:rsidRPr="006467F8">
        <w:rPr>
          <w:rFonts w:ascii="Franklin Gothic Book" w:hAnsi="Franklin Gothic Book" w:cs="Calibri"/>
          <w:sz w:val="22"/>
          <w:szCs w:val="22"/>
        </w:rPr>
        <w:t>Evidence of Tax Identification Number (TIN).</w:t>
      </w:r>
    </w:p>
    <w:p w14:paraId="08318D62" w14:textId="77777777" w:rsidR="00D425AD" w:rsidRPr="006467F8" w:rsidRDefault="00D425AD" w:rsidP="00D425AD">
      <w:pPr>
        <w:numPr>
          <w:ilvl w:val="0"/>
          <w:numId w:val="29"/>
        </w:numPr>
        <w:spacing w:after="0"/>
        <w:rPr>
          <w:rFonts w:ascii="Franklin Gothic Book" w:hAnsi="Franklin Gothic Book" w:cs="Calibri"/>
          <w:sz w:val="22"/>
          <w:szCs w:val="22"/>
        </w:rPr>
      </w:pPr>
      <w:r w:rsidRPr="006467F8">
        <w:rPr>
          <w:rFonts w:ascii="Franklin Gothic Book" w:hAnsi="Franklin Gothic Book" w:cs="Calibri"/>
          <w:sz w:val="22"/>
          <w:szCs w:val="22"/>
        </w:rPr>
        <w:t>Evidence that the firm is duly registered and authorized to practice law in Nigeria.</w:t>
      </w:r>
    </w:p>
    <w:p w14:paraId="4B05F32B" w14:textId="1BBA2063" w:rsidR="009D0D6E" w:rsidRPr="006467F8" w:rsidRDefault="00346427" w:rsidP="00D425AD">
      <w:pPr>
        <w:numPr>
          <w:ilvl w:val="0"/>
          <w:numId w:val="29"/>
        </w:numPr>
        <w:spacing w:after="0"/>
        <w:rPr>
          <w:rFonts w:ascii="Franklin Gothic Book" w:hAnsi="Franklin Gothic Book" w:cs="Calibri"/>
          <w:sz w:val="22"/>
          <w:szCs w:val="22"/>
        </w:rPr>
      </w:pPr>
      <w:r w:rsidRPr="006467F8">
        <w:rPr>
          <w:rFonts w:ascii="Franklin Gothic Book" w:hAnsi="Franklin Gothic Book" w:cs="Calibri"/>
          <w:sz w:val="22"/>
          <w:szCs w:val="22"/>
        </w:rPr>
        <w:t>Bank account attestation of the firm</w:t>
      </w:r>
    </w:p>
    <w:p w14:paraId="700994CF" w14:textId="77777777" w:rsidR="00D425AD" w:rsidRPr="006467F8" w:rsidRDefault="00D425AD" w:rsidP="00D425AD">
      <w:pPr>
        <w:numPr>
          <w:ilvl w:val="0"/>
          <w:numId w:val="29"/>
        </w:numPr>
        <w:spacing w:after="0"/>
        <w:rPr>
          <w:rFonts w:ascii="Franklin Gothic Book" w:hAnsi="Franklin Gothic Book" w:cs="Calibri"/>
          <w:sz w:val="22"/>
          <w:szCs w:val="22"/>
        </w:rPr>
      </w:pPr>
      <w:r w:rsidRPr="006467F8">
        <w:rPr>
          <w:rFonts w:ascii="Franklin Gothic Book" w:hAnsi="Franklin Gothic Book" w:cs="Calibri"/>
          <w:sz w:val="22"/>
          <w:szCs w:val="22"/>
        </w:rPr>
        <w:t>Current Nigerian Bar Association (NBA) practicing certificates for the Lead Counsel and key legal personnel proposed for the assignment.</w:t>
      </w:r>
    </w:p>
    <w:p w14:paraId="3A9EA97C" w14:textId="77777777" w:rsidR="00D425AD" w:rsidRPr="006467F8" w:rsidRDefault="00D425AD" w:rsidP="00D425AD">
      <w:pPr>
        <w:numPr>
          <w:ilvl w:val="0"/>
          <w:numId w:val="29"/>
        </w:numPr>
        <w:spacing w:after="0"/>
        <w:rPr>
          <w:rFonts w:ascii="Franklin Gothic Book" w:hAnsi="Franklin Gothic Book" w:cs="Calibri"/>
          <w:sz w:val="22"/>
          <w:szCs w:val="22"/>
        </w:rPr>
      </w:pPr>
      <w:r w:rsidRPr="006467F8">
        <w:rPr>
          <w:rFonts w:ascii="Franklin Gothic Book" w:hAnsi="Franklin Gothic Book" w:cs="Calibri"/>
          <w:sz w:val="22"/>
          <w:szCs w:val="22"/>
        </w:rPr>
        <w:t>Evidence of enrollment of proposed legal practitioners as Barristers and Solicitors of the Supreme Court of Nigeria.</w:t>
      </w:r>
    </w:p>
    <w:p w14:paraId="73D8BD41" w14:textId="77777777" w:rsidR="00D425AD" w:rsidRPr="006467F8" w:rsidRDefault="00D425AD" w:rsidP="00D425AD">
      <w:pPr>
        <w:numPr>
          <w:ilvl w:val="0"/>
          <w:numId w:val="30"/>
        </w:numPr>
        <w:spacing w:after="0"/>
        <w:rPr>
          <w:rFonts w:ascii="Franklin Gothic Book" w:hAnsi="Franklin Gothic Book" w:cs="Calibri"/>
          <w:sz w:val="22"/>
          <w:szCs w:val="22"/>
        </w:rPr>
      </w:pPr>
      <w:r w:rsidRPr="006467F8">
        <w:rPr>
          <w:rFonts w:ascii="Franklin Gothic Book" w:hAnsi="Franklin Gothic Book" w:cs="Calibri"/>
          <w:sz w:val="22"/>
          <w:szCs w:val="22"/>
        </w:rPr>
        <w:t>Detailed company profile including:</w:t>
      </w:r>
    </w:p>
    <w:p w14:paraId="5CE16431" w14:textId="77777777" w:rsidR="00D425AD" w:rsidRPr="006467F8" w:rsidRDefault="00D425AD" w:rsidP="00D425AD">
      <w:pPr>
        <w:numPr>
          <w:ilvl w:val="1"/>
          <w:numId w:val="30"/>
        </w:numPr>
        <w:spacing w:after="0"/>
        <w:rPr>
          <w:rFonts w:ascii="Franklin Gothic Book" w:hAnsi="Franklin Gothic Book" w:cs="Calibri"/>
          <w:sz w:val="22"/>
          <w:szCs w:val="22"/>
        </w:rPr>
      </w:pPr>
      <w:r w:rsidRPr="006467F8">
        <w:rPr>
          <w:rFonts w:ascii="Franklin Gothic Book" w:hAnsi="Franklin Gothic Book" w:cs="Calibri"/>
          <w:sz w:val="22"/>
          <w:szCs w:val="22"/>
        </w:rPr>
        <w:t>Year of establishment;</w:t>
      </w:r>
    </w:p>
    <w:p w14:paraId="4DCD9620" w14:textId="77777777" w:rsidR="00D425AD" w:rsidRPr="006467F8" w:rsidRDefault="00D425AD" w:rsidP="00D425AD">
      <w:pPr>
        <w:numPr>
          <w:ilvl w:val="1"/>
          <w:numId w:val="30"/>
        </w:numPr>
        <w:spacing w:after="0"/>
        <w:rPr>
          <w:rFonts w:ascii="Franklin Gothic Book" w:hAnsi="Franklin Gothic Book" w:cs="Calibri"/>
          <w:sz w:val="22"/>
          <w:szCs w:val="22"/>
        </w:rPr>
      </w:pPr>
      <w:r w:rsidRPr="006467F8">
        <w:rPr>
          <w:rFonts w:ascii="Franklin Gothic Book" w:hAnsi="Franklin Gothic Book" w:cs="Calibri"/>
          <w:sz w:val="22"/>
          <w:szCs w:val="22"/>
        </w:rPr>
        <w:t>Office locations;</w:t>
      </w:r>
    </w:p>
    <w:p w14:paraId="630519CC" w14:textId="77777777" w:rsidR="00D425AD" w:rsidRPr="006467F8" w:rsidRDefault="00D425AD" w:rsidP="00D425AD">
      <w:pPr>
        <w:numPr>
          <w:ilvl w:val="1"/>
          <w:numId w:val="30"/>
        </w:numPr>
        <w:spacing w:after="0"/>
        <w:rPr>
          <w:rFonts w:ascii="Franklin Gothic Book" w:hAnsi="Franklin Gothic Book" w:cs="Calibri"/>
          <w:sz w:val="22"/>
          <w:szCs w:val="22"/>
        </w:rPr>
      </w:pPr>
      <w:r w:rsidRPr="006467F8">
        <w:rPr>
          <w:rFonts w:ascii="Franklin Gothic Book" w:hAnsi="Franklin Gothic Book" w:cs="Calibri"/>
          <w:sz w:val="22"/>
          <w:szCs w:val="22"/>
        </w:rPr>
        <w:t>Areas of legal specialization;</w:t>
      </w:r>
    </w:p>
    <w:p w14:paraId="55BB8E96" w14:textId="77777777" w:rsidR="00D425AD" w:rsidRPr="006467F8" w:rsidRDefault="00D425AD" w:rsidP="00D425AD">
      <w:pPr>
        <w:numPr>
          <w:ilvl w:val="1"/>
          <w:numId w:val="30"/>
        </w:numPr>
        <w:spacing w:after="0"/>
        <w:rPr>
          <w:rFonts w:ascii="Franklin Gothic Book" w:hAnsi="Franklin Gothic Book" w:cs="Calibri"/>
          <w:sz w:val="22"/>
          <w:szCs w:val="22"/>
        </w:rPr>
      </w:pPr>
      <w:r w:rsidRPr="006467F8">
        <w:rPr>
          <w:rFonts w:ascii="Franklin Gothic Book" w:hAnsi="Franklin Gothic Book" w:cs="Calibri"/>
          <w:sz w:val="22"/>
          <w:szCs w:val="22"/>
        </w:rPr>
        <w:t>Organizational structure;</w:t>
      </w:r>
    </w:p>
    <w:p w14:paraId="196C56BB" w14:textId="77777777" w:rsidR="00D425AD" w:rsidRPr="006467F8" w:rsidRDefault="00D425AD" w:rsidP="00E76E01">
      <w:pPr>
        <w:spacing w:after="0" w:line="240" w:lineRule="auto"/>
        <w:jc w:val="both"/>
        <w:rPr>
          <w:rFonts w:ascii="Franklin Gothic Book" w:eastAsia="Times New Roman" w:hAnsi="Franklin Gothic Book" w:cstheme="minorHAnsi"/>
          <w:kern w:val="0"/>
          <w:sz w:val="22"/>
          <w:szCs w:val="22"/>
          <w14:ligatures w14:val="none"/>
        </w:rPr>
      </w:pPr>
    </w:p>
    <w:p w14:paraId="5D3EE9B5" w14:textId="26A69A7E" w:rsidR="00E76E01" w:rsidRPr="006467F8" w:rsidRDefault="00D425AD" w:rsidP="00E76E01">
      <w:pPr>
        <w:spacing w:after="0" w:line="240" w:lineRule="auto"/>
        <w:jc w:val="both"/>
        <w:rPr>
          <w:rFonts w:ascii="Franklin Gothic Book" w:eastAsia="Times New Roman" w:hAnsi="Franklin Gothic Book" w:cstheme="minorHAnsi"/>
          <w:b/>
          <w:bCs/>
          <w:kern w:val="0"/>
          <w:sz w:val="22"/>
          <w:szCs w:val="22"/>
          <w14:ligatures w14:val="none"/>
        </w:rPr>
      </w:pPr>
      <w:r w:rsidRPr="006467F8">
        <w:rPr>
          <w:rFonts w:ascii="Franklin Gothic Book" w:eastAsia="Times New Roman" w:hAnsi="Franklin Gothic Book" w:cstheme="minorHAnsi"/>
          <w:b/>
          <w:bCs/>
          <w:kern w:val="0"/>
          <w:sz w:val="22"/>
          <w:szCs w:val="22"/>
          <w14:ligatures w14:val="none"/>
        </w:rPr>
        <w:t xml:space="preserve">Qualification and Experiences </w:t>
      </w:r>
    </w:p>
    <w:p w14:paraId="7FBC1C2D" w14:textId="77777777" w:rsidR="00E76E01" w:rsidRPr="006467F8" w:rsidRDefault="00E76E01" w:rsidP="00E76E01">
      <w:pPr>
        <w:spacing w:after="0" w:line="240" w:lineRule="auto"/>
        <w:jc w:val="both"/>
        <w:rPr>
          <w:rFonts w:ascii="Franklin Gothic Book" w:eastAsia="Times New Roman" w:hAnsi="Franklin Gothic Book" w:cstheme="minorHAnsi"/>
          <w:kern w:val="0"/>
          <w:sz w:val="22"/>
          <w:szCs w:val="22"/>
          <w14:ligatures w14:val="none"/>
        </w:rPr>
      </w:pPr>
    </w:p>
    <w:p w14:paraId="57434B91" w14:textId="224C017B" w:rsidR="006776B9" w:rsidRPr="006467F8" w:rsidRDefault="006776B9" w:rsidP="00E76E01">
      <w:pPr>
        <w:numPr>
          <w:ilvl w:val="0"/>
          <w:numId w:val="11"/>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 xml:space="preserve">The </w:t>
      </w:r>
      <w:r w:rsidR="00E76E01" w:rsidRPr="006467F8">
        <w:rPr>
          <w:rFonts w:ascii="Franklin Gothic Book" w:eastAsia="Times New Roman" w:hAnsi="Franklin Gothic Book" w:cstheme="minorHAnsi"/>
          <w:kern w:val="0"/>
          <w:sz w:val="22"/>
          <w:szCs w:val="22"/>
          <w14:ligatures w14:val="none"/>
        </w:rPr>
        <w:t xml:space="preserve">legal </w:t>
      </w:r>
      <w:r w:rsidRPr="006467F8">
        <w:rPr>
          <w:rFonts w:ascii="Franklin Gothic Book" w:eastAsia="Times New Roman" w:hAnsi="Franklin Gothic Book" w:cstheme="minorHAnsi"/>
          <w:kern w:val="0"/>
          <w:sz w:val="22"/>
          <w:szCs w:val="22"/>
          <w14:ligatures w14:val="none"/>
        </w:rPr>
        <w:t xml:space="preserve">firm </w:t>
      </w:r>
      <w:r w:rsidR="00E76E01" w:rsidRPr="006467F8">
        <w:rPr>
          <w:rFonts w:ascii="Franklin Gothic Book" w:eastAsia="Times New Roman" w:hAnsi="Franklin Gothic Book" w:cstheme="minorHAnsi"/>
          <w:kern w:val="0"/>
          <w:sz w:val="22"/>
          <w:szCs w:val="22"/>
          <w14:ligatures w14:val="none"/>
        </w:rPr>
        <w:t xml:space="preserve">or expert </w:t>
      </w:r>
      <w:r w:rsidRPr="006467F8">
        <w:rPr>
          <w:rFonts w:ascii="Franklin Gothic Book" w:eastAsia="Times New Roman" w:hAnsi="Franklin Gothic Book" w:cstheme="minorHAnsi"/>
          <w:kern w:val="0"/>
          <w:sz w:val="22"/>
          <w:szCs w:val="22"/>
          <w14:ligatures w14:val="none"/>
        </w:rPr>
        <w:t xml:space="preserve">should have at least 7 years’ collective experience in providing legal advice in </w:t>
      </w:r>
      <w:r w:rsidR="00015C77" w:rsidRPr="006467F8">
        <w:rPr>
          <w:rFonts w:ascii="Franklin Gothic Book" w:eastAsia="Times New Roman" w:hAnsi="Franklin Gothic Book" w:cstheme="minorHAnsi"/>
          <w:kern w:val="0"/>
          <w:sz w:val="22"/>
          <w:szCs w:val="22"/>
          <w14:ligatures w14:val="none"/>
        </w:rPr>
        <w:t xml:space="preserve">Business Law, </w:t>
      </w:r>
      <w:proofErr w:type="spellStart"/>
      <w:r w:rsidR="00015C77" w:rsidRPr="006467F8">
        <w:rPr>
          <w:rFonts w:ascii="Franklin Gothic Book" w:eastAsia="Times New Roman" w:hAnsi="Franklin Gothic Book" w:cstheme="minorHAnsi"/>
          <w:kern w:val="0"/>
          <w:sz w:val="22"/>
          <w:szCs w:val="22"/>
          <w14:ligatures w14:val="none"/>
        </w:rPr>
        <w:t>Labour</w:t>
      </w:r>
      <w:proofErr w:type="spellEnd"/>
      <w:r w:rsidR="00015C77" w:rsidRPr="006467F8">
        <w:rPr>
          <w:rFonts w:ascii="Franklin Gothic Book" w:eastAsia="Times New Roman" w:hAnsi="Franklin Gothic Book" w:cstheme="minorHAnsi"/>
          <w:kern w:val="0"/>
          <w:sz w:val="22"/>
          <w:szCs w:val="22"/>
          <w14:ligatures w14:val="none"/>
        </w:rPr>
        <w:t xml:space="preserve"> Law, Commercial Law, International Law, Tax Law or related field </w:t>
      </w:r>
      <w:r w:rsidRPr="006467F8">
        <w:rPr>
          <w:rFonts w:ascii="Franklin Gothic Book" w:eastAsia="Times New Roman" w:hAnsi="Franklin Gothic Book" w:cstheme="minorHAnsi"/>
          <w:kern w:val="0"/>
          <w:sz w:val="22"/>
          <w:szCs w:val="22"/>
          <w14:ligatures w14:val="none"/>
        </w:rPr>
        <w:t xml:space="preserve">any litigation issues in this regard in </w:t>
      </w:r>
      <w:r w:rsidR="00015C77" w:rsidRPr="006467F8">
        <w:rPr>
          <w:rFonts w:ascii="Franklin Gothic Book" w:eastAsia="Times New Roman" w:hAnsi="Franklin Gothic Book" w:cstheme="minorHAnsi"/>
          <w:kern w:val="0"/>
          <w:sz w:val="22"/>
          <w:szCs w:val="22"/>
          <w14:ligatures w14:val="none"/>
        </w:rPr>
        <w:t>Nigeria.</w:t>
      </w:r>
    </w:p>
    <w:p w14:paraId="4BB6E99E" w14:textId="41BBA31B" w:rsidR="006776B9" w:rsidRPr="006467F8" w:rsidRDefault="006776B9" w:rsidP="00E76E01">
      <w:pPr>
        <w:numPr>
          <w:ilvl w:val="0"/>
          <w:numId w:val="11"/>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 xml:space="preserve">The </w:t>
      </w:r>
      <w:r w:rsidR="00E76E01" w:rsidRPr="006467F8">
        <w:rPr>
          <w:rFonts w:ascii="Franklin Gothic Book" w:eastAsia="Times New Roman" w:hAnsi="Franklin Gothic Book" w:cstheme="minorHAnsi"/>
          <w:kern w:val="0"/>
          <w:sz w:val="22"/>
          <w:szCs w:val="22"/>
          <w14:ligatures w14:val="none"/>
        </w:rPr>
        <w:t>legal firm or expert</w:t>
      </w:r>
      <w:r w:rsidRPr="006467F8">
        <w:rPr>
          <w:rFonts w:ascii="Franklin Gothic Book" w:eastAsia="Times New Roman" w:hAnsi="Franklin Gothic Book" w:cstheme="minorHAnsi"/>
          <w:kern w:val="0"/>
          <w:sz w:val="22"/>
          <w:szCs w:val="22"/>
          <w14:ligatures w14:val="none"/>
        </w:rPr>
        <w:t xml:space="preserve"> should have experience with a minimum of </w:t>
      </w:r>
      <w:r w:rsidR="00015C77" w:rsidRPr="006467F8">
        <w:rPr>
          <w:rFonts w:ascii="Franklin Gothic Book" w:eastAsia="Times New Roman" w:hAnsi="Franklin Gothic Book" w:cstheme="minorHAnsi"/>
          <w:kern w:val="0"/>
          <w:sz w:val="22"/>
          <w:szCs w:val="22"/>
          <w14:ligatures w14:val="none"/>
        </w:rPr>
        <w:t>4</w:t>
      </w:r>
      <w:r w:rsidRPr="006467F8">
        <w:rPr>
          <w:rFonts w:ascii="Franklin Gothic Book" w:eastAsia="Times New Roman" w:hAnsi="Franklin Gothic Book" w:cstheme="minorHAnsi"/>
          <w:kern w:val="0"/>
          <w:sz w:val="22"/>
          <w:szCs w:val="22"/>
          <w14:ligatures w14:val="none"/>
        </w:rPr>
        <w:t xml:space="preserve"> clients (previous or ongoing), in providing legal advice to non-profit, INGO or humanitarian/development organizations</w:t>
      </w:r>
      <w:r w:rsidR="00015C77" w:rsidRPr="006467F8">
        <w:rPr>
          <w:rFonts w:ascii="Franklin Gothic Book" w:eastAsia="Times New Roman" w:hAnsi="Franklin Gothic Book" w:cstheme="minorHAnsi"/>
          <w:kern w:val="0"/>
          <w:sz w:val="22"/>
          <w:szCs w:val="22"/>
          <w14:ligatures w14:val="none"/>
        </w:rPr>
        <w:t xml:space="preserve"> in Nigeria</w:t>
      </w:r>
    </w:p>
    <w:p w14:paraId="39291943" w14:textId="4A4C5E32" w:rsidR="006776B9" w:rsidRPr="006467F8" w:rsidRDefault="006776B9" w:rsidP="00E76E01">
      <w:pPr>
        <w:numPr>
          <w:ilvl w:val="0"/>
          <w:numId w:val="11"/>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 xml:space="preserve">Eligibility of the team </w:t>
      </w:r>
      <w:r w:rsidR="00015C77" w:rsidRPr="006467F8">
        <w:rPr>
          <w:rFonts w:ascii="Franklin Gothic Book" w:eastAsia="Times New Roman" w:hAnsi="Franklin Gothic Book" w:cstheme="minorHAnsi"/>
          <w:kern w:val="0"/>
          <w:sz w:val="22"/>
          <w:szCs w:val="22"/>
          <w14:ligatures w14:val="none"/>
        </w:rPr>
        <w:t>comprises</w:t>
      </w:r>
      <w:r w:rsidRPr="006467F8">
        <w:rPr>
          <w:rFonts w:ascii="Franklin Gothic Book" w:eastAsia="Times New Roman" w:hAnsi="Franklin Gothic Book" w:cstheme="minorHAnsi"/>
          <w:kern w:val="0"/>
          <w:sz w:val="22"/>
          <w:szCs w:val="22"/>
          <w14:ligatures w14:val="none"/>
        </w:rPr>
        <w:t xml:space="preserve"> staff with Degree in Law, and combined specializations in the fields of </w:t>
      </w:r>
      <w:r w:rsidR="00015C77" w:rsidRPr="006467F8">
        <w:rPr>
          <w:rFonts w:ascii="Franklin Gothic Book" w:eastAsia="Times New Roman" w:hAnsi="Franklin Gothic Book" w:cstheme="minorHAnsi"/>
          <w:kern w:val="0"/>
          <w:sz w:val="22"/>
          <w:szCs w:val="22"/>
          <w14:ligatures w14:val="none"/>
        </w:rPr>
        <w:t xml:space="preserve">Business Law, </w:t>
      </w:r>
      <w:proofErr w:type="spellStart"/>
      <w:r w:rsidR="00015C77" w:rsidRPr="006467F8">
        <w:rPr>
          <w:rFonts w:ascii="Franklin Gothic Book" w:eastAsia="Times New Roman" w:hAnsi="Franklin Gothic Book" w:cstheme="minorHAnsi"/>
          <w:kern w:val="0"/>
          <w:sz w:val="22"/>
          <w:szCs w:val="22"/>
          <w14:ligatures w14:val="none"/>
        </w:rPr>
        <w:t>Labour</w:t>
      </w:r>
      <w:proofErr w:type="spellEnd"/>
      <w:r w:rsidR="00015C77" w:rsidRPr="006467F8">
        <w:rPr>
          <w:rFonts w:ascii="Franklin Gothic Book" w:eastAsia="Times New Roman" w:hAnsi="Franklin Gothic Book" w:cstheme="minorHAnsi"/>
          <w:kern w:val="0"/>
          <w:sz w:val="22"/>
          <w:szCs w:val="22"/>
          <w14:ligatures w14:val="none"/>
        </w:rPr>
        <w:t xml:space="preserve"> Law, Commercial Law, International Law, Tax Law </w:t>
      </w:r>
      <w:r w:rsidRPr="006467F8">
        <w:rPr>
          <w:rFonts w:ascii="Franklin Gothic Book" w:eastAsia="Times New Roman" w:hAnsi="Franklin Gothic Book" w:cstheme="minorHAnsi"/>
          <w:kern w:val="0"/>
          <w:sz w:val="22"/>
          <w:szCs w:val="22"/>
          <w14:ligatures w14:val="none"/>
        </w:rPr>
        <w:t>and criminal law</w:t>
      </w:r>
      <w:r w:rsidR="00015C77" w:rsidRPr="006467F8">
        <w:rPr>
          <w:rFonts w:ascii="Franklin Gothic Book" w:eastAsia="Times New Roman" w:hAnsi="Franklin Gothic Book" w:cstheme="minorHAnsi"/>
          <w:kern w:val="0"/>
          <w:sz w:val="22"/>
          <w:szCs w:val="22"/>
          <w14:ligatures w14:val="none"/>
        </w:rPr>
        <w:t>.</w:t>
      </w:r>
    </w:p>
    <w:p w14:paraId="78BAE8FE" w14:textId="6D490892" w:rsidR="006776B9" w:rsidRPr="006467F8" w:rsidRDefault="006776B9" w:rsidP="00E76E01">
      <w:pPr>
        <w:numPr>
          <w:ilvl w:val="0"/>
          <w:numId w:val="11"/>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 xml:space="preserve">The team – Lead Counsel should have at least 7 years’ collective experience in providing legal advice in </w:t>
      </w:r>
      <w:r w:rsidR="00015C77" w:rsidRPr="006467F8">
        <w:rPr>
          <w:rFonts w:ascii="Franklin Gothic Book" w:eastAsia="Times New Roman" w:hAnsi="Franklin Gothic Book" w:cstheme="minorHAnsi"/>
          <w:kern w:val="0"/>
          <w:sz w:val="22"/>
          <w:szCs w:val="22"/>
          <w14:ligatures w14:val="none"/>
        </w:rPr>
        <w:t xml:space="preserve">Business Law, </w:t>
      </w:r>
      <w:proofErr w:type="spellStart"/>
      <w:r w:rsidR="00015C77" w:rsidRPr="006467F8">
        <w:rPr>
          <w:rFonts w:ascii="Franklin Gothic Book" w:eastAsia="Times New Roman" w:hAnsi="Franklin Gothic Book" w:cstheme="minorHAnsi"/>
          <w:kern w:val="0"/>
          <w:sz w:val="22"/>
          <w:szCs w:val="22"/>
          <w14:ligatures w14:val="none"/>
        </w:rPr>
        <w:t>Labour</w:t>
      </w:r>
      <w:proofErr w:type="spellEnd"/>
      <w:r w:rsidR="00015C77" w:rsidRPr="006467F8">
        <w:rPr>
          <w:rFonts w:ascii="Franklin Gothic Book" w:eastAsia="Times New Roman" w:hAnsi="Franklin Gothic Book" w:cstheme="minorHAnsi"/>
          <w:kern w:val="0"/>
          <w:sz w:val="22"/>
          <w:szCs w:val="22"/>
          <w14:ligatures w14:val="none"/>
        </w:rPr>
        <w:t xml:space="preserve"> Law, Commercial Law, International Law, Tax Law and criminal law an</w:t>
      </w:r>
      <w:r w:rsidRPr="006467F8">
        <w:rPr>
          <w:rFonts w:ascii="Franklin Gothic Book" w:eastAsia="Times New Roman" w:hAnsi="Franklin Gothic Book" w:cstheme="minorHAnsi"/>
          <w:kern w:val="0"/>
          <w:sz w:val="22"/>
          <w:szCs w:val="22"/>
          <w14:ligatures w14:val="none"/>
        </w:rPr>
        <w:t xml:space="preserve">d any litigation issues in this regard in </w:t>
      </w:r>
      <w:r w:rsidR="00015C77" w:rsidRPr="006467F8">
        <w:rPr>
          <w:rFonts w:ascii="Franklin Gothic Book" w:eastAsia="Times New Roman" w:hAnsi="Franklin Gothic Book" w:cstheme="minorHAnsi"/>
          <w:kern w:val="0"/>
          <w:sz w:val="22"/>
          <w:szCs w:val="22"/>
          <w14:ligatures w14:val="none"/>
        </w:rPr>
        <w:t>Nigeria.</w:t>
      </w:r>
    </w:p>
    <w:p w14:paraId="015DFFAA" w14:textId="0E349BD7" w:rsidR="00015C77" w:rsidRPr="006467F8" w:rsidRDefault="00015C77" w:rsidP="00E76E01">
      <w:pPr>
        <w:numPr>
          <w:ilvl w:val="0"/>
          <w:numId w:val="11"/>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Ability to maintain confidentiality and manage sensitive information.</w:t>
      </w:r>
    </w:p>
    <w:p w14:paraId="170DC4F9" w14:textId="63DF956A" w:rsidR="00015C77" w:rsidRPr="006467F8" w:rsidRDefault="00015C77" w:rsidP="00E76E01">
      <w:pPr>
        <w:numPr>
          <w:ilvl w:val="0"/>
          <w:numId w:val="11"/>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Strong leadership, problem-solving, and decision-making capabilities.</w:t>
      </w:r>
    </w:p>
    <w:p w14:paraId="35894751" w14:textId="77777777" w:rsidR="006776B9" w:rsidRPr="006467F8" w:rsidRDefault="006776B9" w:rsidP="00E76E01">
      <w:pPr>
        <w:numPr>
          <w:ilvl w:val="0"/>
          <w:numId w:val="11"/>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The team should demonstrate flexibility and availability in service provision.</w:t>
      </w:r>
    </w:p>
    <w:p w14:paraId="72BE7B0F" w14:textId="77777777" w:rsidR="006776B9" w:rsidRPr="006467F8" w:rsidRDefault="006776B9" w:rsidP="006776B9">
      <w:pPr>
        <w:spacing w:after="0" w:line="240" w:lineRule="auto"/>
        <w:jc w:val="both"/>
        <w:rPr>
          <w:rFonts w:ascii="Franklin Gothic Book" w:eastAsia="Times New Roman" w:hAnsi="Franklin Gothic Book" w:cstheme="minorHAnsi"/>
          <w:kern w:val="0"/>
          <w:sz w:val="22"/>
          <w:szCs w:val="22"/>
          <w14:ligatures w14:val="none"/>
        </w:rPr>
      </w:pPr>
    </w:p>
    <w:p w14:paraId="1083E3B7" w14:textId="77777777" w:rsidR="006776B9" w:rsidRPr="009216CF" w:rsidRDefault="006776B9" w:rsidP="00D45A9B">
      <w:pPr>
        <w:pStyle w:val="ListParagraph"/>
        <w:numPr>
          <w:ilvl w:val="0"/>
          <w:numId w:val="18"/>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b/>
          <w:bCs/>
          <w:kern w:val="0"/>
          <w:sz w:val="22"/>
          <w:szCs w:val="22"/>
          <w14:ligatures w14:val="none"/>
        </w:rPr>
        <w:t>Evaluation of bids</w:t>
      </w:r>
    </w:p>
    <w:p w14:paraId="53B0BA85" w14:textId="77777777" w:rsidR="009216CF" w:rsidRPr="006467F8" w:rsidRDefault="009216CF" w:rsidP="009216CF">
      <w:pPr>
        <w:pStyle w:val="ListParagraph"/>
        <w:spacing w:after="0" w:line="240" w:lineRule="auto"/>
        <w:jc w:val="both"/>
        <w:rPr>
          <w:rFonts w:ascii="Franklin Gothic Book" w:eastAsia="Times New Roman" w:hAnsi="Franklin Gothic Book" w:cstheme="minorHAnsi"/>
          <w:kern w:val="0"/>
          <w:sz w:val="22"/>
          <w:szCs w:val="22"/>
          <w14:ligatures w14:val="none"/>
        </w:rPr>
      </w:pPr>
    </w:p>
    <w:p w14:paraId="2EC3A14C" w14:textId="2A3698A1" w:rsidR="006776B9" w:rsidRPr="006467F8" w:rsidRDefault="00E76E01" w:rsidP="006776B9">
      <w:p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kern w:val="0"/>
          <w:sz w:val="22"/>
          <w:szCs w:val="22"/>
          <w14:ligatures w14:val="none"/>
        </w:rPr>
        <w:t>The legal firm or expert</w:t>
      </w:r>
      <w:r w:rsidR="006776B9" w:rsidRPr="006467F8">
        <w:rPr>
          <w:rFonts w:ascii="Franklin Gothic Book" w:eastAsia="Times New Roman" w:hAnsi="Franklin Gothic Book" w:cstheme="minorHAnsi"/>
          <w:kern w:val="0"/>
          <w:sz w:val="22"/>
          <w:szCs w:val="22"/>
          <w14:ligatures w14:val="none"/>
        </w:rPr>
        <w:t xml:space="preserve"> must demonstrate that they have the capacity to provide the range of services required, and that we will have regular access to a key contact person, details of whom should be provided.</w:t>
      </w:r>
    </w:p>
    <w:p w14:paraId="220FB4D5" w14:textId="77777777" w:rsidR="006776B9" w:rsidRPr="006467F8" w:rsidRDefault="006776B9" w:rsidP="006776B9">
      <w:pPr>
        <w:spacing w:after="0" w:line="240" w:lineRule="auto"/>
        <w:jc w:val="both"/>
        <w:rPr>
          <w:rFonts w:ascii="Franklin Gothic Book" w:eastAsia="Times New Roman" w:hAnsi="Franklin Gothic Book" w:cstheme="minorHAnsi"/>
          <w:kern w:val="0"/>
          <w:sz w:val="22"/>
          <w:szCs w:val="22"/>
          <w14:ligatures w14:val="none"/>
        </w:rPr>
      </w:pPr>
    </w:p>
    <w:p w14:paraId="639338A3" w14:textId="77777777" w:rsidR="006776B9" w:rsidRPr="009216CF" w:rsidRDefault="006776B9" w:rsidP="00D45A9B">
      <w:pPr>
        <w:pStyle w:val="ListParagraph"/>
        <w:numPr>
          <w:ilvl w:val="0"/>
          <w:numId w:val="18"/>
        </w:numPr>
        <w:spacing w:after="0" w:line="240" w:lineRule="auto"/>
        <w:jc w:val="both"/>
        <w:rPr>
          <w:rFonts w:ascii="Franklin Gothic Book" w:eastAsia="Times New Roman" w:hAnsi="Franklin Gothic Book" w:cstheme="minorHAnsi"/>
          <w:kern w:val="0"/>
          <w:sz w:val="22"/>
          <w:szCs w:val="22"/>
          <w14:ligatures w14:val="none"/>
        </w:rPr>
      </w:pPr>
      <w:r w:rsidRPr="006467F8">
        <w:rPr>
          <w:rFonts w:ascii="Franklin Gothic Book" w:eastAsia="Times New Roman" w:hAnsi="Franklin Gothic Book" w:cstheme="minorHAnsi"/>
          <w:b/>
          <w:bCs/>
          <w:kern w:val="0"/>
          <w:sz w:val="22"/>
          <w:szCs w:val="22"/>
          <w14:ligatures w14:val="none"/>
        </w:rPr>
        <w:t>Submission of bids</w:t>
      </w:r>
    </w:p>
    <w:p w14:paraId="2E5C23E9" w14:textId="77777777" w:rsidR="009216CF" w:rsidRPr="006467F8" w:rsidRDefault="009216CF" w:rsidP="009216CF">
      <w:pPr>
        <w:pStyle w:val="ListParagraph"/>
        <w:spacing w:after="0" w:line="240" w:lineRule="auto"/>
        <w:jc w:val="both"/>
        <w:rPr>
          <w:rFonts w:ascii="Franklin Gothic Book" w:eastAsia="Times New Roman" w:hAnsi="Franklin Gothic Book" w:cstheme="minorHAnsi"/>
          <w:kern w:val="0"/>
          <w:sz w:val="22"/>
          <w:szCs w:val="22"/>
          <w14:ligatures w14:val="none"/>
        </w:rPr>
      </w:pPr>
    </w:p>
    <w:p w14:paraId="21F0B2E9" w14:textId="3864820D" w:rsidR="006776B9" w:rsidRPr="009216CF" w:rsidRDefault="006776B9" w:rsidP="009216CF">
      <w:pPr>
        <w:spacing w:after="0" w:line="240" w:lineRule="auto"/>
        <w:jc w:val="both"/>
        <w:rPr>
          <w:rFonts w:ascii="Franklin Gothic Book" w:eastAsia="Times New Roman" w:hAnsi="Franklin Gothic Book" w:cstheme="minorHAnsi"/>
          <w:b/>
          <w:bCs/>
          <w:kern w:val="0"/>
          <w:sz w:val="22"/>
          <w:szCs w:val="22"/>
          <w14:ligatures w14:val="none"/>
        </w:rPr>
      </w:pPr>
      <w:r w:rsidRPr="006467F8">
        <w:rPr>
          <w:rFonts w:ascii="Franklin Gothic Book" w:eastAsia="Times New Roman" w:hAnsi="Franklin Gothic Book" w:cstheme="minorHAnsi"/>
          <w:kern w:val="0"/>
          <w:sz w:val="22"/>
          <w:szCs w:val="22"/>
          <w14:ligatures w14:val="none"/>
        </w:rPr>
        <w:t>Bid documents should be submitted in electronic format to:</w:t>
      </w:r>
      <w:r w:rsidR="00E76E01" w:rsidRPr="006467F8">
        <w:rPr>
          <w:rFonts w:ascii="Franklin Gothic Book" w:eastAsia="Times New Roman" w:hAnsi="Franklin Gothic Book" w:cstheme="minorHAnsi"/>
          <w:kern w:val="0"/>
          <w:sz w:val="22"/>
          <w:szCs w:val="22"/>
          <w14:ligatures w14:val="none"/>
        </w:rPr>
        <w:t xml:space="preserve"> </w:t>
      </w:r>
      <w:hyperlink r:id="rId8" w:history="1">
        <w:r w:rsidR="00E76E01" w:rsidRPr="006467F8">
          <w:rPr>
            <w:rStyle w:val="Hyperlink"/>
            <w:rFonts w:ascii="Franklin Gothic Book" w:eastAsia="Times New Roman" w:hAnsi="Franklin Gothic Book" w:cstheme="minorHAnsi"/>
            <w:kern w:val="0"/>
            <w:sz w:val="22"/>
            <w:szCs w:val="22"/>
            <w14:ligatures w14:val="none"/>
          </w:rPr>
          <w:t>NG.tenders2@nrc.no</w:t>
        </w:r>
      </w:hyperlink>
      <w:r w:rsidR="00E76E01" w:rsidRPr="006467F8">
        <w:rPr>
          <w:rFonts w:ascii="Franklin Gothic Book" w:eastAsia="Times New Roman" w:hAnsi="Franklin Gothic Book" w:cstheme="minorHAnsi"/>
          <w:kern w:val="0"/>
          <w:sz w:val="22"/>
          <w:szCs w:val="22"/>
          <w14:ligatures w14:val="none"/>
        </w:rPr>
        <w:t xml:space="preserve"> </w:t>
      </w:r>
      <w:r w:rsidR="00095AD6">
        <w:rPr>
          <w:rFonts w:ascii="Franklin Gothic Book" w:eastAsia="Times New Roman" w:hAnsi="Franklin Gothic Book" w:cstheme="minorHAnsi"/>
          <w:kern w:val="0"/>
          <w:sz w:val="22"/>
          <w:szCs w:val="22"/>
          <w14:ligatures w14:val="none"/>
        </w:rPr>
        <w:t xml:space="preserve">by </w:t>
      </w:r>
      <w:r w:rsidR="00095AD6" w:rsidRPr="00364B48">
        <w:rPr>
          <w:rFonts w:ascii="Franklin Gothic Book" w:eastAsia="Times New Roman" w:hAnsi="Franklin Gothic Book" w:cstheme="minorHAnsi"/>
          <w:b/>
          <w:bCs/>
          <w:kern w:val="0"/>
          <w:sz w:val="22"/>
          <w:szCs w:val="22"/>
          <w14:ligatures w14:val="none"/>
        </w:rPr>
        <w:t>5</w:t>
      </w:r>
      <w:r w:rsidR="00095AD6" w:rsidRPr="00364B48">
        <w:rPr>
          <w:rFonts w:ascii="Franklin Gothic Book" w:eastAsia="Times New Roman" w:hAnsi="Franklin Gothic Book" w:cstheme="minorHAnsi"/>
          <w:b/>
          <w:bCs/>
          <w:kern w:val="0"/>
          <w:sz w:val="22"/>
          <w:szCs w:val="22"/>
          <w:vertAlign w:val="superscript"/>
          <w14:ligatures w14:val="none"/>
        </w:rPr>
        <w:t>th</w:t>
      </w:r>
      <w:r w:rsidR="00095AD6" w:rsidRPr="00364B48">
        <w:rPr>
          <w:rFonts w:ascii="Franklin Gothic Book" w:eastAsia="Times New Roman" w:hAnsi="Franklin Gothic Book" w:cstheme="minorHAnsi"/>
          <w:b/>
          <w:bCs/>
          <w:kern w:val="0"/>
          <w:sz w:val="22"/>
          <w:szCs w:val="22"/>
          <w14:ligatures w14:val="none"/>
        </w:rPr>
        <w:t xml:space="preserve"> August 2026 at 11:59p.m</w:t>
      </w:r>
      <w:r w:rsidR="00364B48" w:rsidRPr="00364B48">
        <w:rPr>
          <w:rFonts w:ascii="Franklin Gothic Book" w:eastAsia="Times New Roman" w:hAnsi="Franklin Gothic Book" w:cstheme="minorHAnsi"/>
          <w:b/>
          <w:bCs/>
          <w:kern w:val="0"/>
          <w:sz w:val="22"/>
          <w:szCs w:val="22"/>
          <w14:ligatures w14:val="none"/>
        </w:rPr>
        <w:t>.</w:t>
      </w:r>
      <w:r w:rsidR="00364B48">
        <w:rPr>
          <w:rFonts w:ascii="Franklin Gothic Book" w:eastAsia="Times New Roman" w:hAnsi="Franklin Gothic Book" w:cstheme="minorHAnsi"/>
          <w:kern w:val="0"/>
          <w:sz w:val="22"/>
          <w:szCs w:val="22"/>
          <w14:ligatures w14:val="none"/>
        </w:rPr>
        <w:t xml:space="preserve"> E-mail subject </w:t>
      </w:r>
      <w:r w:rsidR="009216CF" w:rsidRPr="009216CF">
        <w:rPr>
          <w:rFonts w:ascii="Franklin Gothic Book" w:eastAsia="Times New Roman" w:hAnsi="Franklin Gothic Book" w:cstheme="minorHAnsi"/>
          <w:b/>
          <w:bCs/>
          <w:kern w:val="0"/>
          <w:sz w:val="22"/>
          <w:szCs w:val="22"/>
          <w14:ligatures w14:val="none"/>
        </w:rPr>
        <w:t>Reference Number 27/NRC-NAT/NG/2026 (Provision of Legal Services)</w:t>
      </w:r>
    </w:p>
    <w:sectPr w:rsidR="006776B9" w:rsidRPr="009216CF" w:rsidSect="00DC36A8">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ED116" w14:textId="77777777" w:rsidR="004F3585" w:rsidRDefault="004F3585" w:rsidP="00CF7463">
      <w:pPr>
        <w:spacing w:after="0" w:line="240" w:lineRule="auto"/>
      </w:pPr>
      <w:r>
        <w:separator/>
      </w:r>
    </w:p>
  </w:endnote>
  <w:endnote w:type="continuationSeparator" w:id="0">
    <w:p w14:paraId="2944F41D" w14:textId="77777777" w:rsidR="004F3585" w:rsidRDefault="004F3585" w:rsidP="00CF7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7D58" w14:textId="77777777" w:rsidR="00A34E26" w:rsidRDefault="00A34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99E8" w14:textId="77777777" w:rsidR="00A34E26" w:rsidRDefault="00A34E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00E7" w14:textId="77777777" w:rsidR="00A34E26" w:rsidRDefault="00A34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DE255" w14:textId="77777777" w:rsidR="004F3585" w:rsidRDefault="004F3585" w:rsidP="00CF7463">
      <w:pPr>
        <w:spacing w:after="0" w:line="240" w:lineRule="auto"/>
      </w:pPr>
      <w:r>
        <w:separator/>
      </w:r>
    </w:p>
  </w:footnote>
  <w:footnote w:type="continuationSeparator" w:id="0">
    <w:p w14:paraId="6FD7DC76" w14:textId="77777777" w:rsidR="004F3585" w:rsidRDefault="004F3585" w:rsidP="00CF7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3EA1" w14:textId="21915801" w:rsidR="00A34E26" w:rsidRDefault="00A34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F31F" w14:textId="5FE9DAC1" w:rsidR="00CF7463" w:rsidRDefault="00CF7463" w:rsidP="00CF7463">
    <w:pPr>
      <w:pStyle w:val="Header"/>
      <w:jc w:val="right"/>
    </w:pPr>
    <w:r>
      <w:rPr>
        <w:rFonts w:ascii="Noto Serif" w:hAnsi="Noto Serif" w:cs="Noto Serif"/>
        <w:noProof/>
        <w:sz w:val="21"/>
        <w:szCs w:val="21"/>
      </w:rPr>
      <w:drawing>
        <wp:inline distT="0" distB="0" distL="0" distR="0" wp14:anchorId="72F6E2B3" wp14:editId="7F67A6D6">
          <wp:extent cx="1906772" cy="4845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26994" cy="51508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083A" w14:textId="1C19B715" w:rsidR="00A34E26" w:rsidRDefault="00A34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315"/>
    <w:multiLevelType w:val="multilevel"/>
    <w:tmpl w:val="EE387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A0B65"/>
    <w:multiLevelType w:val="multilevel"/>
    <w:tmpl w:val="92509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95226"/>
    <w:multiLevelType w:val="hybridMultilevel"/>
    <w:tmpl w:val="5694C950"/>
    <w:lvl w:ilvl="0" w:tplc="79E6F5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E00B5"/>
    <w:multiLevelType w:val="hybridMultilevel"/>
    <w:tmpl w:val="0840FA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36F47"/>
    <w:multiLevelType w:val="multilevel"/>
    <w:tmpl w:val="AFA2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F1C15"/>
    <w:multiLevelType w:val="multilevel"/>
    <w:tmpl w:val="0ECA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45CCF"/>
    <w:multiLevelType w:val="multilevel"/>
    <w:tmpl w:val="217E341E"/>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367242"/>
    <w:multiLevelType w:val="multilevel"/>
    <w:tmpl w:val="3348E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766B29"/>
    <w:multiLevelType w:val="multilevel"/>
    <w:tmpl w:val="B5D67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BC11A6"/>
    <w:multiLevelType w:val="hybridMultilevel"/>
    <w:tmpl w:val="E0C43EB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701326F"/>
    <w:multiLevelType w:val="multilevel"/>
    <w:tmpl w:val="F4920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076616"/>
    <w:multiLevelType w:val="multilevel"/>
    <w:tmpl w:val="68BC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3658BC"/>
    <w:multiLevelType w:val="multilevel"/>
    <w:tmpl w:val="C2E8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DF415C"/>
    <w:multiLevelType w:val="multilevel"/>
    <w:tmpl w:val="68B0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D44872"/>
    <w:multiLevelType w:val="hybridMultilevel"/>
    <w:tmpl w:val="0A66376E"/>
    <w:lvl w:ilvl="0" w:tplc="7C86A994">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002958"/>
    <w:multiLevelType w:val="multilevel"/>
    <w:tmpl w:val="80C8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EF6FD3"/>
    <w:multiLevelType w:val="multilevel"/>
    <w:tmpl w:val="854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616CF6"/>
    <w:multiLevelType w:val="multilevel"/>
    <w:tmpl w:val="AFA2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2A2FBA"/>
    <w:multiLevelType w:val="multilevel"/>
    <w:tmpl w:val="83F4A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EC4D9F"/>
    <w:multiLevelType w:val="multilevel"/>
    <w:tmpl w:val="054C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612384"/>
    <w:multiLevelType w:val="multilevel"/>
    <w:tmpl w:val="7C0AE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772EB2"/>
    <w:multiLevelType w:val="multilevel"/>
    <w:tmpl w:val="4D54E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4B76BE"/>
    <w:multiLevelType w:val="multilevel"/>
    <w:tmpl w:val="61E04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630E43"/>
    <w:multiLevelType w:val="multilevel"/>
    <w:tmpl w:val="AFA27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CC1F71"/>
    <w:multiLevelType w:val="multilevel"/>
    <w:tmpl w:val="F63A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FD449F"/>
    <w:multiLevelType w:val="multilevel"/>
    <w:tmpl w:val="715E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66E84"/>
    <w:multiLevelType w:val="multilevel"/>
    <w:tmpl w:val="33B0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7B5C74"/>
    <w:multiLevelType w:val="multilevel"/>
    <w:tmpl w:val="2B00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9A21E6"/>
    <w:multiLevelType w:val="multilevel"/>
    <w:tmpl w:val="AFA2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49440A"/>
    <w:multiLevelType w:val="multilevel"/>
    <w:tmpl w:val="E6B6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3D3357"/>
    <w:multiLevelType w:val="multilevel"/>
    <w:tmpl w:val="B09E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516664">
    <w:abstractNumId w:val="6"/>
  </w:num>
  <w:num w:numId="2" w16cid:durableId="499656636">
    <w:abstractNumId w:val="25"/>
  </w:num>
  <w:num w:numId="3" w16cid:durableId="1520387778">
    <w:abstractNumId w:val="1"/>
  </w:num>
  <w:num w:numId="4" w16cid:durableId="2086610321">
    <w:abstractNumId w:val="19"/>
  </w:num>
  <w:num w:numId="5" w16cid:durableId="352070321">
    <w:abstractNumId w:val="27"/>
  </w:num>
  <w:num w:numId="6" w16cid:durableId="265499595">
    <w:abstractNumId w:val="8"/>
  </w:num>
  <w:num w:numId="7" w16cid:durableId="1160728041">
    <w:abstractNumId w:val="20"/>
  </w:num>
  <w:num w:numId="8" w16cid:durableId="527453030">
    <w:abstractNumId w:val="17"/>
  </w:num>
  <w:num w:numId="9" w16cid:durableId="139463945">
    <w:abstractNumId w:val="26"/>
  </w:num>
  <w:num w:numId="10" w16cid:durableId="1245457894">
    <w:abstractNumId w:val="21"/>
  </w:num>
  <w:num w:numId="11" w16cid:durableId="1844398759">
    <w:abstractNumId w:val="13"/>
  </w:num>
  <w:num w:numId="12" w16cid:durableId="695544094">
    <w:abstractNumId w:val="18"/>
  </w:num>
  <w:num w:numId="13" w16cid:durableId="1195146900">
    <w:abstractNumId w:val="5"/>
  </w:num>
  <w:num w:numId="14" w16cid:durableId="391587118">
    <w:abstractNumId w:val="22"/>
  </w:num>
  <w:num w:numId="15" w16cid:durableId="549343911">
    <w:abstractNumId w:val="7"/>
  </w:num>
  <w:num w:numId="16" w16cid:durableId="1467701183">
    <w:abstractNumId w:val="10"/>
  </w:num>
  <w:num w:numId="17" w16cid:durableId="1856454735">
    <w:abstractNumId w:val="0"/>
  </w:num>
  <w:num w:numId="18" w16cid:durableId="2125491881">
    <w:abstractNumId w:val="2"/>
  </w:num>
  <w:num w:numId="19" w16cid:durableId="1659193185">
    <w:abstractNumId w:val="3"/>
  </w:num>
  <w:num w:numId="20" w16cid:durableId="955327933">
    <w:abstractNumId w:val="9"/>
  </w:num>
  <w:num w:numId="21" w16cid:durableId="1873301465">
    <w:abstractNumId w:val="11"/>
  </w:num>
  <w:num w:numId="22" w16cid:durableId="221983818">
    <w:abstractNumId w:val="30"/>
  </w:num>
  <w:num w:numId="23" w16cid:durableId="1351492195">
    <w:abstractNumId w:val="15"/>
  </w:num>
  <w:num w:numId="24" w16cid:durableId="320158737">
    <w:abstractNumId w:val="24"/>
  </w:num>
  <w:num w:numId="25" w16cid:durableId="2145999970">
    <w:abstractNumId w:val="16"/>
  </w:num>
  <w:num w:numId="26" w16cid:durableId="1043362084">
    <w:abstractNumId w:val="29"/>
  </w:num>
  <w:num w:numId="27" w16cid:durableId="752704591">
    <w:abstractNumId w:val="12"/>
  </w:num>
  <w:num w:numId="28" w16cid:durableId="1459714655">
    <w:abstractNumId w:val="4"/>
  </w:num>
  <w:num w:numId="29" w16cid:durableId="1031304956">
    <w:abstractNumId w:val="28"/>
  </w:num>
  <w:num w:numId="30" w16cid:durableId="1438285444">
    <w:abstractNumId w:val="23"/>
  </w:num>
  <w:num w:numId="31" w16cid:durableId="278782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B9"/>
    <w:rsid w:val="00015C77"/>
    <w:rsid w:val="00071A93"/>
    <w:rsid w:val="00095AD6"/>
    <w:rsid w:val="000E65AC"/>
    <w:rsid w:val="001178C8"/>
    <w:rsid w:val="00144F03"/>
    <w:rsid w:val="00150B3D"/>
    <w:rsid w:val="001C6A01"/>
    <w:rsid w:val="001E5E15"/>
    <w:rsid w:val="001F08FF"/>
    <w:rsid w:val="00346427"/>
    <w:rsid w:val="00364B48"/>
    <w:rsid w:val="00401E6E"/>
    <w:rsid w:val="00455A61"/>
    <w:rsid w:val="004D391D"/>
    <w:rsid w:val="004D7E0E"/>
    <w:rsid w:val="004F3585"/>
    <w:rsid w:val="00525BF7"/>
    <w:rsid w:val="00556A49"/>
    <w:rsid w:val="005B30D8"/>
    <w:rsid w:val="006467F8"/>
    <w:rsid w:val="006776B9"/>
    <w:rsid w:val="006B110C"/>
    <w:rsid w:val="00764FB1"/>
    <w:rsid w:val="00825218"/>
    <w:rsid w:val="0089014B"/>
    <w:rsid w:val="008D5E8D"/>
    <w:rsid w:val="009216CF"/>
    <w:rsid w:val="009D0D6E"/>
    <w:rsid w:val="00A25805"/>
    <w:rsid w:val="00A34E26"/>
    <w:rsid w:val="00A513DC"/>
    <w:rsid w:val="00A62FD4"/>
    <w:rsid w:val="00AE4E32"/>
    <w:rsid w:val="00B17E36"/>
    <w:rsid w:val="00B32089"/>
    <w:rsid w:val="00BC1D79"/>
    <w:rsid w:val="00C37AFA"/>
    <w:rsid w:val="00C97C24"/>
    <w:rsid w:val="00CC4539"/>
    <w:rsid w:val="00CF7463"/>
    <w:rsid w:val="00D07764"/>
    <w:rsid w:val="00D425AD"/>
    <w:rsid w:val="00D45A9B"/>
    <w:rsid w:val="00D63155"/>
    <w:rsid w:val="00DC36A8"/>
    <w:rsid w:val="00DD36E5"/>
    <w:rsid w:val="00E033A0"/>
    <w:rsid w:val="00E63E98"/>
    <w:rsid w:val="00E66AC3"/>
    <w:rsid w:val="00E76E01"/>
    <w:rsid w:val="00EE497C"/>
    <w:rsid w:val="00F83D21"/>
    <w:rsid w:val="00F93EC3"/>
    <w:rsid w:val="00F942D4"/>
    <w:rsid w:val="00FC3519"/>
    <w:rsid w:val="00FE0AD5"/>
    <w:rsid w:val="00FF7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CBF2D"/>
  <w15:chartTrackingRefBased/>
  <w15:docId w15:val="{81172F07-E1AC-2E4B-A5F0-4E3CB57E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6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76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76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76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76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76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6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6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6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6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76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76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76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76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76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6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6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6B9"/>
    <w:rPr>
      <w:rFonts w:eastAsiaTheme="majorEastAsia" w:cstheme="majorBidi"/>
      <w:color w:val="272727" w:themeColor="text1" w:themeTint="D8"/>
    </w:rPr>
  </w:style>
  <w:style w:type="paragraph" w:styleId="Title">
    <w:name w:val="Title"/>
    <w:basedOn w:val="Normal"/>
    <w:next w:val="Normal"/>
    <w:link w:val="TitleChar"/>
    <w:uiPriority w:val="10"/>
    <w:qFormat/>
    <w:rsid w:val="00677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6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6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6B9"/>
    <w:pPr>
      <w:spacing w:before="160"/>
      <w:jc w:val="center"/>
    </w:pPr>
    <w:rPr>
      <w:i/>
      <w:iCs/>
      <w:color w:val="404040" w:themeColor="text1" w:themeTint="BF"/>
    </w:rPr>
  </w:style>
  <w:style w:type="character" w:customStyle="1" w:styleId="QuoteChar">
    <w:name w:val="Quote Char"/>
    <w:basedOn w:val="DefaultParagraphFont"/>
    <w:link w:val="Quote"/>
    <w:uiPriority w:val="29"/>
    <w:rsid w:val="006776B9"/>
    <w:rPr>
      <w:i/>
      <w:iCs/>
      <w:color w:val="404040" w:themeColor="text1" w:themeTint="BF"/>
    </w:rPr>
  </w:style>
  <w:style w:type="paragraph" w:styleId="ListParagraph">
    <w:name w:val="List Paragraph"/>
    <w:basedOn w:val="Normal"/>
    <w:uiPriority w:val="34"/>
    <w:qFormat/>
    <w:rsid w:val="006776B9"/>
    <w:pPr>
      <w:ind w:left="720"/>
      <w:contextualSpacing/>
    </w:pPr>
  </w:style>
  <w:style w:type="character" w:styleId="IntenseEmphasis">
    <w:name w:val="Intense Emphasis"/>
    <w:basedOn w:val="DefaultParagraphFont"/>
    <w:uiPriority w:val="21"/>
    <w:qFormat/>
    <w:rsid w:val="006776B9"/>
    <w:rPr>
      <w:i/>
      <w:iCs/>
      <w:color w:val="2F5496" w:themeColor="accent1" w:themeShade="BF"/>
    </w:rPr>
  </w:style>
  <w:style w:type="paragraph" w:styleId="IntenseQuote">
    <w:name w:val="Intense Quote"/>
    <w:basedOn w:val="Normal"/>
    <w:next w:val="Normal"/>
    <w:link w:val="IntenseQuoteChar"/>
    <w:uiPriority w:val="30"/>
    <w:qFormat/>
    <w:rsid w:val="006776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76B9"/>
    <w:rPr>
      <w:i/>
      <w:iCs/>
      <w:color w:val="2F5496" w:themeColor="accent1" w:themeShade="BF"/>
    </w:rPr>
  </w:style>
  <w:style w:type="character" w:styleId="IntenseReference">
    <w:name w:val="Intense Reference"/>
    <w:basedOn w:val="DefaultParagraphFont"/>
    <w:uiPriority w:val="32"/>
    <w:qFormat/>
    <w:rsid w:val="006776B9"/>
    <w:rPr>
      <w:b/>
      <w:bCs/>
      <w:smallCaps/>
      <w:color w:val="2F5496" w:themeColor="accent1" w:themeShade="BF"/>
      <w:spacing w:val="5"/>
    </w:rPr>
  </w:style>
  <w:style w:type="character" w:styleId="Strong">
    <w:name w:val="Strong"/>
    <w:basedOn w:val="DefaultParagraphFont"/>
    <w:uiPriority w:val="22"/>
    <w:qFormat/>
    <w:rsid w:val="006776B9"/>
    <w:rPr>
      <w:b/>
      <w:bCs/>
    </w:rPr>
  </w:style>
  <w:style w:type="paragraph" w:styleId="NormalWeb">
    <w:name w:val="Normal (Web)"/>
    <w:basedOn w:val="Normal"/>
    <w:uiPriority w:val="99"/>
    <w:semiHidden/>
    <w:unhideWhenUsed/>
    <w:rsid w:val="006776B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776B9"/>
  </w:style>
  <w:style w:type="table" w:styleId="TableGrid">
    <w:name w:val="Table Grid"/>
    <w:basedOn w:val="TableNormal"/>
    <w:uiPriority w:val="39"/>
    <w:rsid w:val="00F93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6E01"/>
    <w:rPr>
      <w:color w:val="0563C1" w:themeColor="hyperlink"/>
      <w:u w:val="single"/>
    </w:rPr>
  </w:style>
  <w:style w:type="character" w:styleId="UnresolvedMention">
    <w:name w:val="Unresolved Mention"/>
    <w:basedOn w:val="DefaultParagraphFont"/>
    <w:uiPriority w:val="99"/>
    <w:semiHidden/>
    <w:unhideWhenUsed/>
    <w:rsid w:val="00E76E01"/>
    <w:rPr>
      <w:color w:val="605E5C"/>
      <w:shd w:val="clear" w:color="auto" w:fill="E1DFDD"/>
    </w:rPr>
  </w:style>
  <w:style w:type="paragraph" w:styleId="Header">
    <w:name w:val="header"/>
    <w:basedOn w:val="Normal"/>
    <w:link w:val="HeaderChar"/>
    <w:uiPriority w:val="99"/>
    <w:unhideWhenUsed/>
    <w:rsid w:val="00CF7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463"/>
  </w:style>
  <w:style w:type="paragraph" w:styleId="Footer">
    <w:name w:val="footer"/>
    <w:basedOn w:val="Normal"/>
    <w:link w:val="FooterChar"/>
    <w:uiPriority w:val="99"/>
    <w:unhideWhenUsed/>
    <w:rsid w:val="00CF7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tenders2@nrc.n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9A829-1C71-4076-8D43-DB5E5F758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Mule</dc:creator>
  <cp:keywords/>
  <dc:description/>
  <cp:lastModifiedBy>Senpoet Dachen</cp:lastModifiedBy>
  <cp:revision>3</cp:revision>
  <dcterms:created xsi:type="dcterms:W3CDTF">2026-07-22T09:31:00Z</dcterms:created>
  <dcterms:modified xsi:type="dcterms:W3CDTF">2026-07-22T11:24:00Z</dcterms:modified>
</cp:coreProperties>
</file>