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19082247"/>
        <w:docPartObj>
          <w:docPartGallery w:val="Cover Pages"/>
          <w:docPartUnique/>
        </w:docPartObj>
      </w:sdtPr>
      <w:sdtContent>
        <w:p w14:paraId="602CAE10" w14:textId="7B4E12A5" w:rsidR="00473482" w:rsidRDefault="00473482" w:rsidP="00A15269"/>
        <w:tbl>
          <w:tblPr>
            <w:tblStyle w:val="Forsidestil"/>
            <w:tblpPr w:leftFromText="142" w:rightFromText="142" w:vertAnchor="page" w:horzAnchor="margin" w:tblpY="3768"/>
            <w:tblW w:w="8719" w:type="dxa"/>
            <w:tblLayout w:type="fixed"/>
            <w:tblLook w:val="04A0" w:firstRow="1" w:lastRow="0" w:firstColumn="1" w:lastColumn="0" w:noHBand="0" w:noVBand="1"/>
          </w:tblPr>
          <w:tblGrid>
            <w:gridCol w:w="8719"/>
          </w:tblGrid>
          <w:tr w:rsidR="00473482" w:rsidRPr="005865A4" w14:paraId="602CAE12" w14:textId="77777777" w:rsidTr="008B22F1">
            <w:trPr>
              <w:cnfStyle w:val="100000000000" w:firstRow="1" w:lastRow="0" w:firstColumn="0" w:lastColumn="0" w:oddVBand="0" w:evenVBand="0" w:oddHBand="0" w:evenHBand="0" w:firstRowFirstColumn="0" w:firstRowLastColumn="0" w:lastRowFirstColumn="0" w:lastRowLastColumn="0"/>
              <w:trHeight w:hRule="exact" w:val="1261"/>
            </w:trPr>
            <w:tc>
              <w:tcPr>
                <w:tcW w:w="8719" w:type="dxa"/>
                <w:shd w:val="clear" w:color="auto" w:fill="auto"/>
                <w:vAlign w:val="top"/>
              </w:tcPr>
              <w:sdt>
                <w:sdtPr>
                  <w:rPr>
                    <w:rFonts w:ascii="Calibri" w:hAnsi="Calibri" w:cs="Calibri"/>
                    <w:b/>
                    <w:bCs/>
                    <w:color w:val="auto"/>
                    <w:sz w:val="48"/>
                    <w:szCs w:val="48"/>
                    <w:lang w:val="en-US"/>
                  </w:rPr>
                  <w:alias w:val="Heading"/>
                  <w:tag w:val="Heading"/>
                  <w:id w:val="-2081275978"/>
                  <w:placeholder>
                    <w:docPart w:val="C3F0AC3DF1F0435E8DCB57805ADAEF97"/>
                  </w:placeholder>
                  <w:text w:multiLine="1"/>
                </w:sdtPr>
                <w:sdtContent>
                  <w:p w14:paraId="602CAE11" w14:textId="1193738F" w:rsidR="00473482" w:rsidRPr="005865A4" w:rsidRDefault="00473482" w:rsidP="6A55B8A8">
                    <w:pPr>
                      <w:pStyle w:val="Title"/>
                      <w:spacing w:before="0" w:after="0"/>
                      <w:ind w:left="0" w:right="0"/>
                      <w:jc w:val="center"/>
                      <w:rPr>
                        <w:rFonts w:asciiTheme="minorHAnsi" w:eastAsiaTheme="minorEastAsia" w:hAnsiTheme="minorHAnsi" w:cstheme="minorBidi"/>
                        <w:b/>
                        <w:bCs/>
                        <w:color w:val="464645" w:themeColor="text1"/>
                        <w:sz w:val="48"/>
                        <w:szCs w:val="48"/>
                      </w:rPr>
                    </w:pPr>
                    <w:r w:rsidRPr="6A55B8A8">
                      <w:rPr>
                        <w:rFonts w:asciiTheme="minorHAnsi" w:eastAsiaTheme="minorEastAsia" w:hAnsiTheme="minorHAnsi" w:cstheme="minorBidi"/>
                        <w:b/>
                        <w:bCs/>
                        <w:color w:val="464645" w:themeColor="text1"/>
                        <w:sz w:val="48"/>
                        <w:szCs w:val="48"/>
                        <w:lang w:val="en-US"/>
                      </w:rPr>
                      <w:t>Terms of Reference</w:t>
                    </w:r>
                    <w:r w:rsidR="00C11051" w:rsidRPr="6A55B8A8">
                      <w:rPr>
                        <w:rFonts w:asciiTheme="minorHAnsi" w:eastAsiaTheme="minorEastAsia" w:hAnsiTheme="minorHAnsi" w:cstheme="minorBidi"/>
                        <w:b/>
                        <w:bCs/>
                        <w:color w:val="464645" w:themeColor="text1"/>
                        <w:sz w:val="48"/>
                        <w:szCs w:val="48"/>
                        <w:lang w:val="en-US"/>
                      </w:rPr>
                      <w:t xml:space="preserve"> </w:t>
                    </w:r>
                    <w:r w:rsidR="000371C2">
                      <w:rPr>
                        <w:rFonts w:asciiTheme="minorHAnsi" w:eastAsiaTheme="minorEastAsia" w:hAnsiTheme="minorHAnsi" w:cstheme="minorBidi"/>
                        <w:b/>
                        <w:bCs/>
                        <w:color w:val="464645" w:themeColor="text1"/>
                        <w:sz w:val="48"/>
                        <w:szCs w:val="48"/>
                        <w:lang w:val="en-US"/>
                      </w:rPr>
                      <w:t xml:space="preserve">– End of Project Evaluation </w:t>
                    </w:r>
                  </w:p>
                </w:sdtContent>
              </w:sdt>
            </w:tc>
          </w:tr>
        </w:tbl>
        <w:p w14:paraId="602CAE13" w14:textId="77777777" w:rsidR="00473482" w:rsidRDefault="00103269" w:rsidP="00473482">
          <w:pPr>
            <w:pStyle w:val="Heading1"/>
            <w:numPr>
              <w:ilvl w:val="0"/>
              <w:numId w:val="0"/>
            </w:numPr>
            <w:rPr>
              <w:rFonts w:ascii="Calibri" w:hAnsi="Calibri" w:cs="Calibri"/>
              <w:b/>
              <w:u w:val="single"/>
              <w:lang w:val="en-US"/>
            </w:rPr>
          </w:pPr>
          <w:r>
            <w:rPr>
              <w:noProof/>
              <w:lang w:eastAsia="en-GB"/>
            </w:rPr>
            <w:drawing>
              <wp:anchor distT="0" distB="0" distL="114300" distR="114300" simplePos="0" relativeHeight="251670528" behindDoc="0" locked="0" layoutInCell="1" allowOverlap="1" wp14:anchorId="602CAEBA" wp14:editId="602CAEBB">
                <wp:simplePos x="0" y="0"/>
                <wp:positionH relativeFrom="margin">
                  <wp:posOffset>-3175</wp:posOffset>
                </wp:positionH>
                <wp:positionV relativeFrom="margin">
                  <wp:posOffset>-3175</wp:posOffset>
                </wp:positionV>
                <wp:extent cx="2498090" cy="626110"/>
                <wp:effectExtent l="0" t="0" r="0" b="254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sideLogo_NRC.png"/>
                        <pic:cNvPicPr/>
                      </pic:nvPicPr>
                      <pic:blipFill>
                        <a:blip r:embed="rId12">
                          <a:extLst>
                            <a:ext uri="{28A0092B-C50C-407E-A947-70E740481C1C}">
                              <a14:useLocalDpi xmlns:a14="http://schemas.microsoft.com/office/drawing/2010/main" val="0"/>
                            </a:ext>
                          </a:extLst>
                        </a:blip>
                        <a:stretch>
                          <a:fillRect/>
                        </a:stretch>
                      </pic:blipFill>
                      <pic:spPr>
                        <a:xfrm>
                          <a:off x="0" y="0"/>
                          <a:ext cx="2498090" cy="626110"/>
                        </a:xfrm>
                        <a:prstGeom prst="rect">
                          <a:avLst/>
                        </a:prstGeom>
                      </pic:spPr>
                    </pic:pic>
                  </a:graphicData>
                </a:graphic>
                <wp14:sizeRelH relativeFrom="margin">
                  <wp14:pctWidth>0</wp14:pctWidth>
                </wp14:sizeRelH>
                <wp14:sizeRelV relativeFrom="margin">
                  <wp14:pctHeight>0</wp14:pctHeight>
                </wp14:sizeRelV>
              </wp:anchor>
            </w:drawing>
          </w:r>
        </w:p>
        <w:p w14:paraId="5E1BDEB5" w14:textId="77777777" w:rsidR="008B22F1" w:rsidRDefault="008B22F1" w:rsidP="6A55B8A8">
          <w:pPr>
            <w:spacing w:after="0" w:line="240" w:lineRule="auto"/>
            <w:jc w:val="both"/>
            <w:rPr>
              <w:rFonts w:eastAsiaTheme="minorEastAsia"/>
              <w:szCs w:val="20"/>
            </w:rPr>
          </w:pPr>
        </w:p>
        <w:p w14:paraId="602CAE17" w14:textId="77777777" w:rsidR="00473482" w:rsidRDefault="00473482" w:rsidP="6A55B8A8">
          <w:pPr>
            <w:jc w:val="both"/>
            <w:rPr>
              <w:rFonts w:asciiTheme="majorHAnsi" w:eastAsiaTheme="majorEastAsia" w:hAnsiTheme="majorHAnsi" w:cstheme="majorBidi"/>
              <w:b/>
              <w:bCs/>
              <w:lang w:val="en-US"/>
            </w:rPr>
          </w:pPr>
        </w:p>
        <w:p w14:paraId="602CAE18" w14:textId="77777777" w:rsidR="00C11051" w:rsidRDefault="00473482" w:rsidP="009431A9">
          <w:pPr>
            <w:pStyle w:val="Heading1"/>
            <w:spacing w:before="0" w:after="0"/>
            <w:rPr>
              <w:lang w:val="en-US"/>
            </w:rPr>
          </w:pPr>
          <w:r>
            <w:rPr>
              <w:lang w:val="en-US"/>
            </w:rPr>
            <w:t>Background information</w:t>
          </w:r>
        </w:p>
        <w:tbl>
          <w:tblPr>
            <w:tblStyle w:val="TableGrid"/>
            <w:tblpPr w:leftFromText="180" w:rightFromText="180" w:vertAnchor="text" w:horzAnchor="margin" w:tblpX="-1175" w:tblpY="1097"/>
            <w:tblW w:w="10795" w:type="dxa"/>
            <w:tblLook w:val="04A0" w:firstRow="1" w:lastRow="0" w:firstColumn="1" w:lastColumn="0" w:noHBand="0" w:noVBand="1"/>
          </w:tblPr>
          <w:tblGrid>
            <w:gridCol w:w="11156"/>
          </w:tblGrid>
          <w:tr w:rsidR="00CE5C0A" w14:paraId="0A292C75" w14:textId="77777777" w:rsidTr="008B22F1">
            <w:trPr>
              <w:trHeight w:val="300"/>
            </w:trPr>
            <w:tc>
              <w:tcPr>
                <w:tcW w:w="10795" w:type="dxa"/>
              </w:tcPr>
              <w:p w14:paraId="158AD564" w14:textId="77777777" w:rsidR="00CE5C0A" w:rsidRPr="00C11051" w:rsidRDefault="00CE5C0A" w:rsidP="008B22F1">
                <w:pPr>
                  <w:pStyle w:val="Heading2"/>
                  <w:spacing w:before="0" w:after="0"/>
                </w:pPr>
                <w:r w:rsidRPr="009431A9">
                  <w:rPr>
                    <w:color w:val="auto"/>
                  </w:rPr>
                  <w:t>Background on the context</w:t>
                </w:r>
              </w:p>
            </w:tc>
          </w:tr>
          <w:tr w:rsidR="0048217F" w:rsidRPr="0048217F" w14:paraId="4DFDD0CB" w14:textId="77777777" w:rsidTr="008B22F1">
            <w:trPr>
              <w:trHeight w:val="300"/>
            </w:trPr>
            <w:tc>
              <w:tcPr>
                <w:tcW w:w="10795" w:type="dxa"/>
              </w:tcPr>
              <w:p w14:paraId="689B30C9" w14:textId="77777777" w:rsidR="00CE5C0A" w:rsidRPr="0048217F" w:rsidRDefault="00CE5C0A" w:rsidP="008B22F1">
                <w:pPr>
                  <w:spacing w:after="200" w:line="276" w:lineRule="auto"/>
                  <w:ind w:left="360" w:hanging="360"/>
                  <w:contextualSpacing/>
                  <w:jc w:val="both"/>
                  <w:rPr>
                    <w:color w:val="auto"/>
                    <w:szCs w:val="20"/>
                  </w:rPr>
                </w:pPr>
              </w:p>
              <w:p w14:paraId="24AB7646" w14:textId="77777777" w:rsidR="00CE5C0A" w:rsidRPr="0048217F" w:rsidRDefault="00CE5C0A" w:rsidP="008B22F1">
                <w:pPr>
                  <w:jc w:val="both"/>
                  <w:rPr>
                    <w:b/>
                    <w:bCs/>
                    <w:color w:val="auto"/>
                    <w:szCs w:val="20"/>
                  </w:rPr>
                </w:pPr>
                <w:r w:rsidRPr="0048217F">
                  <w:rPr>
                    <w:b/>
                    <w:bCs/>
                    <w:color w:val="auto"/>
                    <w:szCs w:val="20"/>
                  </w:rPr>
                  <w:t>Introduction</w:t>
                </w:r>
              </w:p>
              <w:p w14:paraId="60E51A71" w14:textId="4AB39337" w:rsidR="00CE5C0A" w:rsidRPr="0048217F" w:rsidRDefault="00CE5C0A" w:rsidP="008B22F1">
                <w:pPr>
                  <w:jc w:val="both"/>
                  <w:rPr>
                    <w:rFonts w:eastAsiaTheme="minorEastAsia"/>
                    <w:color w:val="auto"/>
                    <w:szCs w:val="20"/>
                  </w:rPr>
                </w:pPr>
                <w:r w:rsidRPr="0048217F">
                  <w:rPr>
                    <w:rFonts w:eastAsiaTheme="minorEastAsia"/>
                    <w:color w:val="auto"/>
                    <w:szCs w:val="20"/>
                  </w:rPr>
                  <w:t>This Terms of Reference (</w:t>
                </w:r>
                <w:proofErr w:type="spellStart"/>
                <w:r w:rsidRPr="0048217F">
                  <w:rPr>
                    <w:rFonts w:eastAsiaTheme="minorEastAsia"/>
                    <w:color w:val="auto"/>
                    <w:szCs w:val="20"/>
                  </w:rPr>
                  <w:t>ToR</w:t>
                </w:r>
                <w:proofErr w:type="spellEnd"/>
                <w:r w:rsidRPr="0048217F">
                  <w:rPr>
                    <w:rFonts w:eastAsiaTheme="minorEastAsia"/>
                    <w:color w:val="auto"/>
                    <w:szCs w:val="20"/>
                  </w:rPr>
                  <w:t xml:space="preserve">) outlines the framework for the GIZ-funded </w:t>
                </w:r>
                <w:r w:rsidR="42D19945" w:rsidRPr="0048217F">
                  <w:rPr>
                    <w:rFonts w:eastAsiaTheme="minorEastAsia"/>
                    <w:color w:val="auto"/>
                    <w:szCs w:val="20"/>
                  </w:rPr>
                  <w:t>project end</w:t>
                </w:r>
                <w:r w:rsidRPr="0048217F">
                  <w:rPr>
                    <w:rFonts w:eastAsiaTheme="minorEastAsia"/>
                    <w:color w:val="auto"/>
                    <w:szCs w:val="20"/>
                  </w:rPr>
                  <w:t xml:space="preserve"> </w:t>
                </w:r>
                <w:r w:rsidR="1E59F800" w:rsidRPr="0048217F">
                  <w:rPr>
                    <w:rFonts w:eastAsiaTheme="minorEastAsia"/>
                    <w:color w:val="auto"/>
                    <w:szCs w:val="20"/>
                  </w:rPr>
                  <w:t xml:space="preserve">of </w:t>
                </w:r>
                <w:r w:rsidR="7E33D13A" w:rsidRPr="0048217F">
                  <w:rPr>
                    <w:rFonts w:eastAsiaTheme="minorEastAsia"/>
                    <w:color w:val="auto"/>
                    <w:szCs w:val="20"/>
                  </w:rPr>
                  <w:t>evaluation titled</w:t>
                </w:r>
                <w:r w:rsidRPr="0048217F">
                  <w:rPr>
                    <w:rFonts w:eastAsiaTheme="minorEastAsia"/>
                    <w:color w:val="auto"/>
                    <w:szCs w:val="20"/>
                  </w:rPr>
                  <w:t xml:space="preserve"> “Building Sustainable Livelihoods to Promote Social Cohesion and Peaceful Co-Existence of Vulnerable Populations in Plateau State, Nigeria” implemented through the Norwegian Refugee Council (NRC). The project started in December 2023 and will end in November 2025. This </w:t>
                </w:r>
                <w:proofErr w:type="spellStart"/>
                <w:r w:rsidRPr="0048217F">
                  <w:rPr>
                    <w:rFonts w:eastAsiaTheme="minorEastAsia"/>
                    <w:color w:val="auto"/>
                    <w:szCs w:val="20"/>
                  </w:rPr>
                  <w:t>ToR</w:t>
                </w:r>
                <w:proofErr w:type="spellEnd"/>
                <w:r w:rsidRPr="0048217F">
                  <w:rPr>
                    <w:rFonts w:eastAsiaTheme="minorEastAsia"/>
                    <w:color w:val="auto"/>
                    <w:szCs w:val="20"/>
                  </w:rPr>
                  <w:t xml:space="preserve"> sets out the expectations for the evaluation, which will be carried out from </w:t>
                </w:r>
                <w:r w:rsidR="3D00C7DB" w:rsidRPr="0048217F">
                  <w:rPr>
                    <w:rFonts w:eastAsiaTheme="minorEastAsia"/>
                    <w:color w:val="auto"/>
                    <w:szCs w:val="20"/>
                  </w:rPr>
                  <w:t>September to</w:t>
                </w:r>
                <w:r w:rsidRPr="0048217F">
                  <w:rPr>
                    <w:rFonts w:eastAsiaTheme="minorEastAsia"/>
                    <w:color w:val="auto"/>
                    <w:szCs w:val="20"/>
                  </w:rPr>
                  <w:t xml:space="preserve"> November 2025.</w:t>
                </w:r>
              </w:p>
              <w:p w14:paraId="50345809" w14:textId="77777777" w:rsidR="00CE5C0A" w:rsidRPr="0048217F" w:rsidRDefault="00CE5C0A" w:rsidP="008B22F1">
                <w:pPr>
                  <w:pStyle w:val="NoSpacing1"/>
                  <w:rPr>
                    <w:rFonts w:asciiTheme="minorHAnsi" w:eastAsiaTheme="minorHAnsi" w:hAnsiTheme="minorHAnsi" w:cstheme="minorBidi"/>
                    <w:sz w:val="20"/>
                    <w:szCs w:val="20"/>
                    <w:lang w:val="en-GB" w:eastAsia="en-US"/>
                  </w:rPr>
                </w:pPr>
              </w:p>
              <w:p w14:paraId="03223C32" w14:textId="77777777" w:rsidR="00CE5C0A" w:rsidRPr="0048217F" w:rsidRDefault="00CE5C0A" w:rsidP="008B22F1">
                <w:pPr>
                  <w:pStyle w:val="NoSpacing1"/>
                  <w:rPr>
                    <w:rFonts w:asciiTheme="minorHAnsi" w:eastAsiaTheme="minorHAnsi" w:hAnsiTheme="minorHAnsi" w:cstheme="minorBidi"/>
                    <w:b/>
                    <w:bCs/>
                    <w:sz w:val="20"/>
                    <w:szCs w:val="20"/>
                    <w:lang w:val="en-GB" w:eastAsia="en-US"/>
                  </w:rPr>
                </w:pPr>
                <w:r w:rsidRPr="0048217F">
                  <w:rPr>
                    <w:rFonts w:asciiTheme="minorHAnsi" w:eastAsiaTheme="minorEastAsia" w:hAnsiTheme="minorHAnsi" w:cstheme="minorBidi"/>
                    <w:b/>
                    <w:bCs/>
                    <w:sz w:val="20"/>
                    <w:szCs w:val="20"/>
                    <w:lang w:val="en-GB" w:eastAsia="en-US"/>
                  </w:rPr>
                  <w:t xml:space="preserve">About NRC </w:t>
                </w:r>
              </w:p>
              <w:p w14:paraId="5F917861" w14:textId="60053CF8" w:rsidR="00CE5C0A" w:rsidRPr="0048217F" w:rsidRDefault="5FFB7CA7" w:rsidP="008B22F1">
                <w:pPr>
                  <w:spacing w:before="240" w:after="240"/>
                  <w:jc w:val="both"/>
                  <w:rPr>
                    <w:rFonts w:eastAsiaTheme="minorEastAsia"/>
                    <w:color w:val="auto"/>
                    <w:szCs w:val="20"/>
                  </w:rPr>
                </w:pPr>
                <w:r w:rsidRPr="0048217F">
                  <w:rPr>
                    <w:rFonts w:eastAsiaTheme="minorEastAsia"/>
                    <w:color w:val="auto"/>
                    <w:szCs w:val="20"/>
                  </w:rPr>
                  <w:t>T</w:t>
                </w:r>
                <w:r w:rsidR="2DB7913A" w:rsidRPr="0048217F">
                  <w:rPr>
                    <w:rFonts w:eastAsiaTheme="minorEastAsia"/>
                    <w:color w:val="auto"/>
                    <w:szCs w:val="20"/>
                  </w:rPr>
                  <w:t>he Norwegian Refugee Council (</w:t>
                </w:r>
                <w:r w:rsidR="00CE5C0A" w:rsidRPr="0048217F">
                  <w:rPr>
                    <w:rFonts w:eastAsiaTheme="minorEastAsia"/>
                    <w:color w:val="auto"/>
                    <w:szCs w:val="20"/>
                  </w:rPr>
                  <w:t>NRC</w:t>
                </w:r>
                <w:r w:rsidR="39829552" w:rsidRPr="0048217F">
                  <w:rPr>
                    <w:rFonts w:eastAsiaTheme="minorEastAsia"/>
                    <w:color w:val="auto"/>
                    <w:szCs w:val="20"/>
                  </w:rPr>
                  <w:t>)</w:t>
                </w:r>
                <w:r w:rsidR="00CE5C0A" w:rsidRPr="0048217F">
                  <w:rPr>
                    <w:rFonts w:eastAsiaTheme="minorEastAsia"/>
                    <w:color w:val="auto"/>
                    <w:szCs w:val="20"/>
                  </w:rPr>
                  <w:t xml:space="preserve"> has been operating in Nigeria </w:t>
                </w:r>
                <w:r w:rsidR="59F78A6F" w:rsidRPr="0048217F">
                  <w:rPr>
                    <w:rFonts w:eastAsiaTheme="minorEastAsia"/>
                    <w:color w:val="auto"/>
                    <w:szCs w:val="20"/>
                  </w:rPr>
                  <w:t xml:space="preserve">a presence in with a presence in Borno, Adamawa, and Plateau states. </w:t>
                </w:r>
                <w:r w:rsidR="00CE5C0A" w:rsidRPr="0048217F">
                  <w:rPr>
                    <w:rFonts w:eastAsiaTheme="minorEastAsia"/>
                    <w:color w:val="auto"/>
                    <w:szCs w:val="20"/>
                  </w:rPr>
                  <w:t>since 2015</w:t>
                </w:r>
                <w:r w:rsidR="3FA0248C" w:rsidRPr="0048217F">
                  <w:rPr>
                    <w:rFonts w:eastAsiaTheme="minorEastAsia"/>
                    <w:color w:val="auto"/>
                    <w:szCs w:val="20"/>
                  </w:rPr>
                  <w:t xml:space="preserve"> </w:t>
                </w:r>
                <w:r w:rsidR="00CE5C0A" w:rsidRPr="0048217F">
                  <w:rPr>
                    <w:rFonts w:eastAsiaTheme="minorEastAsia"/>
                    <w:color w:val="auto"/>
                    <w:szCs w:val="20"/>
                  </w:rPr>
                  <w:t xml:space="preserve">with the aim of supporting communities affected by displacement by addressing their basic needs, enhancing their resilience to future shocks, and improving their access to essential services through our six core competencies: WASH, Shelter, Education, ICLA (Information, Counselling and Legal Assistance), LFS (Livelihood and Food Security), Camp Management, and Protection from Violence. In times of emergencies, NRC provides immediate assistance through the rapid response mechanism (RRM). With a staff of 370 and a presence in crucial locations such as Maiduguri, Yola, and Jos, NRC </w:t>
                </w:r>
                <w:proofErr w:type="gramStart"/>
                <w:r w:rsidR="00CE5C0A" w:rsidRPr="0048217F">
                  <w:rPr>
                    <w:rFonts w:eastAsiaTheme="minorEastAsia"/>
                    <w:color w:val="auto"/>
                    <w:szCs w:val="20"/>
                  </w:rPr>
                  <w:t>is able to</w:t>
                </w:r>
                <w:proofErr w:type="gramEnd"/>
                <w:r w:rsidR="00CE5C0A" w:rsidRPr="0048217F">
                  <w:rPr>
                    <w:rFonts w:eastAsiaTheme="minorEastAsia"/>
                    <w:color w:val="auto"/>
                    <w:szCs w:val="20"/>
                  </w:rPr>
                  <w:t xml:space="preserve"> respond to the needs of those affected by conflict in the North-East and North Central regions of </w:t>
                </w:r>
                <w:r w:rsidR="63D5584C" w:rsidRPr="0048217F">
                  <w:rPr>
                    <w:rFonts w:eastAsiaTheme="minorEastAsia"/>
                    <w:color w:val="auto"/>
                    <w:szCs w:val="20"/>
                  </w:rPr>
                  <w:t>Nigeria. In</w:t>
                </w:r>
                <w:r w:rsidR="00CE5C0A" w:rsidRPr="0048217F">
                  <w:rPr>
                    <w:rFonts w:eastAsiaTheme="minorEastAsia"/>
                    <w:color w:val="auto"/>
                    <w:szCs w:val="20"/>
                  </w:rPr>
                  <w:t xml:space="preserve"> Plateau State</w:t>
                </w:r>
                <w:r w:rsidR="71B4327A" w:rsidRPr="0048217F">
                  <w:rPr>
                    <w:rFonts w:eastAsiaTheme="minorEastAsia"/>
                    <w:color w:val="auto"/>
                    <w:szCs w:val="20"/>
                  </w:rPr>
                  <w:t xml:space="preserve">, </w:t>
                </w:r>
                <w:r w:rsidR="16B9E54B" w:rsidRPr="0048217F">
                  <w:rPr>
                    <w:rFonts w:eastAsiaTheme="minorEastAsia"/>
                    <w:color w:val="auto"/>
                    <w:szCs w:val="20"/>
                  </w:rPr>
                  <w:t>where the project is being implemented</w:t>
                </w:r>
                <w:r w:rsidR="00CE5C0A" w:rsidRPr="0048217F">
                  <w:rPr>
                    <w:rFonts w:eastAsiaTheme="minorEastAsia"/>
                    <w:color w:val="auto"/>
                    <w:szCs w:val="20"/>
                  </w:rPr>
                  <w:t xml:space="preserve">, NRC has been </w:t>
                </w:r>
                <w:r w:rsidR="4EE27125" w:rsidRPr="0048217F">
                  <w:rPr>
                    <w:rFonts w:eastAsiaTheme="minorEastAsia"/>
                    <w:color w:val="auto"/>
                    <w:szCs w:val="20"/>
                  </w:rPr>
                  <w:t>operational</w:t>
                </w:r>
                <w:r w:rsidR="6F25DBC5" w:rsidRPr="0048217F">
                  <w:rPr>
                    <w:rFonts w:eastAsiaTheme="minorEastAsia"/>
                    <w:color w:val="auto"/>
                    <w:szCs w:val="20"/>
                  </w:rPr>
                  <w:t xml:space="preserve"> </w:t>
                </w:r>
                <w:r w:rsidR="00CE5C0A" w:rsidRPr="0048217F">
                  <w:rPr>
                    <w:rFonts w:eastAsiaTheme="minorEastAsia"/>
                    <w:color w:val="auto"/>
                    <w:szCs w:val="20"/>
                  </w:rPr>
                  <w:t xml:space="preserve">since 2021, </w:t>
                </w:r>
                <w:r w:rsidR="58C42322" w:rsidRPr="0048217F">
                  <w:rPr>
                    <w:rFonts w:eastAsiaTheme="minorEastAsia"/>
                    <w:color w:val="auto"/>
                    <w:szCs w:val="20"/>
                  </w:rPr>
                  <w:t>delivering</w:t>
                </w:r>
                <w:r w:rsidR="00CE5C0A" w:rsidRPr="0048217F">
                  <w:rPr>
                    <w:rFonts w:eastAsiaTheme="minorEastAsia"/>
                    <w:color w:val="auto"/>
                    <w:szCs w:val="20"/>
                  </w:rPr>
                  <w:t xml:space="preserve"> Education, Food Security, and ICLA activities in the Bassa, </w:t>
                </w:r>
                <w:proofErr w:type="spellStart"/>
                <w:r w:rsidR="00CE5C0A" w:rsidRPr="0048217F">
                  <w:rPr>
                    <w:rFonts w:eastAsiaTheme="minorEastAsia"/>
                    <w:color w:val="auto"/>
                    <w:szCs w:val="20"/>
                  </w:rPr>
                  <w:t>Bokkos</w:t>
                </w:r>
                <w:proofErr w:type="spellEnd"/>
                <w:r w:rsidR="00CE5C0A" w:rsidRPr="0048217F">
                  <w:rPr>
                    <w:rFonts w:eastAsiaTheme="minorEastAsia"/>
                    <w:color w:val="auto"/>
                    <w:szCs w:val="20"/>
                  </w:rPr>
                  <w:t xml:space="preserve">, Riyom, Mangu, Wase, and </w:t>
                </w:r>
                <w:proofErr w:type="spellStart"/>
                <w:r w:rsidR="00CE5C0A" w:rsidRPr="0048217F">
                  <w:rPr>
                    <w:rFonts w:eastAsiaTheme="minorEastAsia"/>
                    <w:color w:val="auto"/>
                    <w:szCs w:val="20"/>
                  </w:rPr>
                  <w:t>Shendam</w:t>
                </w:r>
                <w:proofErr w:type="spellEnd"/>
                <w:r w:rsidR="00CE5C0A" w:rsidRPr="0048217F">
                  <w:rPr>
                    <w:rFonts w:eastAsiaTheme="minorEastAsia"/>
                    <w:color w:val="auto"/>
                    <w:szCs w:val="20"/>
                  </w:rPr>
                  <w:t xml:space="preserve"> Local Government Areas (LGAs). The Area Office is currently </w:t>
                </w:r>
                <w:r w:rsidR="02235CA1" w:rsidRPr="0048217F">
                  <w:rPr>
                    <w:rFonts w:eastAsiaTheme="minorEastAsia"/>
                    <w:color w:val="auto"/>
                    <w:szCs w:val="20"/>
                  </w:rPr>
                  <w:t>implementing an</w:t>
                </w:r>
                <w:r w:rsidR="00CE5C0A" w:rsidRPr="0048217F">
                  <w:rPr>
                    <w:rFonts w:eastAsiaTheme="minorEastAsia"/>
                    <w:color w:val="auto"/>
                    <w:szCs w:val="20"/>
                  </w:rPr>
                  <w:t xml:space="preserve"> innovative </w:t>
                </w:r>
                <w:r w:rsidR="318AA7EE" w:rsidRPr="0048217F">
                  <w:rPr>
                    <w:rFonts w:eastAsiaTheme="minorEastAsia"/>
                    <w:color w:val="auto"/>
                    <w:szCs w:val="20"/>
                  </w:rPr>
                  <w:t>program that</w:t>
                </w:r>
                <w:r w:rsidR="72BCD618" w:rsidRPr="0048217F">
                  <w:rPr>
                    <w:rFonts w:eastAsiaTheme="minorEastAsia"/>
                    <w:color w:val="auto"/>
                    <w:szCs w:val="20"/>
                  </w:rPr>
                  <w:t xml:space="preserve"> </w:t>
                </w:r>
                <w:r w:rsidR="0B53C1DF" w:rsidRPr="0048217F">
                  <w:rPr>
                    <w:rFonts w:eastAsiaTheme="minorEastAsia"/>
                    <w:color w:val="auto"/>
                    <w:szCs w:val="20"/>
                  </w:rPr>
                  <w:t>focuses on</w:t>
                </w:r>
                <w:r w:rsidR="00CE5C0A" w:rsidRPr="0048217F">
                  <w:rPr>
                    <w:rFonts w:eastAsiaTheme="minorEastAsia"/>
                    <w:color w:val="auto"/>
                    <w:szCs w:val="20"/>
                  </w:rPr>
                  <w:t xml:space="preserve"> conflict resolution, peace education, conflict management, access to housing, property, and land rights, while also providing livelihoods support and education</w:t>
                </w:r>
                <w:r w:rsidR="7DBC239F" w:rsidRPr="0048217F">
                  <w:rPr>
                    <w:rFonts w:eastAsiaTheme="minorEastAsia"/>
                    <w:color w:val="auto"/>
                    <w:szCs w:val="20"/>
                  </w:rPr>
                  <w:t xml:space="preserve"> for vulnerable communities</w:t>
                </w:r>
                <w:r w:rsidR="00CE5C0A" w:rsidRPr="0048217F">
                  <w:rPr>
                    <w:rFonts w:eastAsiaTheme="minorEastAsia"/>
                    <w:color w:val="auto"/>
                    <w:szCs w:val="20"/>
                  </w:rPr>
                  <w:t>.</w:t>
                </w:r>
              </w:p>
              <w:p w14:paraId="0A7BA380" w14:textId="5DEF06DF" w:rsidR="00CE5C0A" w:rsidRPr="0048217F" w:rsidRDefault="00CE5C0A" w:rsidP="008B22F1">
                <w:pPr>
                  <w:spacing w:before="240" w:after="240"/>
                  <w:jc w:val="both"/>
                  <w:rPr>
                    <w:rFonts w:eastAsiaTheme="minorEastAsia"/>
                    <w:color w:val="auto"/>
                    <w:szCs w:val="20"/>
                  </w:rPr>
                </w:pPr>
                <w:r w:rsidRPr="0048217F">
                  <w:rPr>
                    <w:rFonts w:eastAsiaTheme="minorEastAsia"/>
                    <w:b/>
                    <w:bCs/>
                    <w:color w:val="auto"/>
                    <w:szCs w:val="20"/>
                  </w:rPr>
                  <w:t xml:space="preserve">Project Context </w:t>
                </w:r>
              </w:p>
              <w:p w14:paraId="3E37455F" w14:textId="3817F864" w:rsidR="00CE5C0A" w:rsidRPr="0048217F" w:rsidRDefault="00CE5C0A" w:rsidP="008B22F1">
                <w:pPr>
                  <w:spacing w:before="240" w:after="240"/>
                  <w:jc w:val="both"/>
                  <w:rPr>
                    <w:rFonts w:eastAsiaTheme="minorEastAsia"/>
                    <w:color w:val="auto"/>
                    <w:szCs w:val="20"/>
                  </w:rPr>
                </w:pPr>
                <w:r w:rsidRPr="0048217F">
                  <w:rPr>
                    <w:rFonts w:eastAsiaTheme="minorEastAsia"/>
                    <w:color w:val="auto"/>
                    <w:szCs w:val="20"/>
                  </w:rPr>
                  <w:t xml:space="preserve">Plateau State is in the central region of Nigeria and is known for its diverse ethnic composition, scenic landscapes and agricultural potential. However, the state has experienced a range of humanitarian challenges over the years. Plateau State faces a complex humanitarian context characterised by ongoing conflict, displacement, protection concerns and a range of unmet basic needs. </w:t>
                </w:r>
              </w:p>
              <w:p w14:paraId="15B1022D" w14:textId="03FC18E3" w:rsidR="00CE5C0A" w:rsidRPr="0048217F" w:rsidRDefault="7771BA85" w:rsidP="008B22F1">
                <w:pPr>
                  <w:spacing w:before="240" w:after="240"/>
                  <w:jc w:val="both"/>
                  <w:rPr>
                    <w:rFonts w:eastAsiaTheme="minorEastAsia"/>
                    <w:color w:val="auto"/>
                    <w:szCs w:val="20"/>
                  </w:rPr>
                </w:pPr>
                <w:r w:rsidRPr="0048217F">
                  <w:rPr>
                    <w:rFonts w:eastAsiaTheme="minorEastAsia"/>
                    <w:color w:val="auto"/>
                    <w:szCs w:val="20"/>
                  </w:rPr>
                  <w:t>Since the early 2000s—with major violent outbreaks in 2001, 2004, 2008, 2010, and 2015—protracted conflict has significantly impacted communities, resulting in displacement, protection risks, and disrupted livelihoods. Farming activities have been severely affected due to insecurity and limited access to farmland, leading to widespread food insecurity. The conflict has also weakened household income, especially among those reliant on agriculture and trade, exacerbating poverty and vulnerability.</w:t>
                </w:r>
              </w:p>
              <w:p w14:paraId="6B482671" w14:textId="235FC614" w:rsidR="00CE5C0A" w:rsidRPr="0048217F" w:rsidRDefault="7771BA85" w:rsidP="008B22F1">
                <w:pPr>
                  <w:spacing w:before="240" w:after="240"/>
                  <w:jc w:val="both"/>
                  <w:rPr>
                    <w:rFonts w:eastAsiaTheme="minorEastAsia"/>
                    <w:color w:val="auto"/>
                    <w:szCs w:val="20"/>
                  </w:rPr>
                </w:pPr>
                <w:r w:rsidRPr="0048217F">
                  <w:rPr>
                    <w:rFonts w:eastAsiaTheme="minorEastAsia"/>
                    <w:color w:val="auto"/>
                    <w:szCs w:val="20"/>
                  </w:rPr>
                  <w:lastRenderedPageBreak/>
                  <w:t>Further compounding these challenges, many education facilities have been damaged or shut down, limiting access to learning, while inadequate Water, Sanitation, and Hygiene (WASH) services have affected health and dignity. Displaced populations—particularly women and children—face increased risks of exploitation, abuse, and violence, making protection services essential.</w:t>
                </w:r>
              </w:p>
              <w:p w14:paraId="27A61E88" w14:textId="77777777" w:rsidR="00CE5C0A" w:rsidRPr="0048217F" w:rsidRDefault="00CE5C0A" w:rsidP="008B22F1">
                <w:pPr>
                  <w:jc w:val="both"/>
                  <w:rPr>
                    <w:b/>
                    <w:bCs/>
                    <w:color w:val="auto"/>
                  </w:rPr>
                </w:pPr>
                <w:r w:rsidRPr="0048217F">
                  <w:rPr>
                    <w:b/>
                    <w:bCs/>
                    <w:color w:val="auto"/>
                  </w:rPr>
                  <w:t xml:space="preserve">Description of the project </w:t>
                </w:r>
                <w:r w:rsidRPr="0048217F">
                  <w:rPr>
                    <w:rFonts w:eastAsiaTheme="minorEastAsia"/>
                    <w:b/>
                    <w:bCs/>
                    <w:color w:val="auto"/>
                    <w:szCs w:val="20"/>
                  </w:rPr>
                  <w:t>being</w:t>
                </w:r>
                <w:r w:rsidRPr="0048217F">
                  <w:rPr>
                    <w:rFonts w:ascii="Calibri" w:eastAsia="Calibri" w:hAnsi="Calibri" w:cs="Calibri"/>
                    <w:color w:val="auto"/>
                    <w:sz w:val="24"/>
                    <w:szCs w:val="24"/>
                  </w:rPr>
                  <w:t xml:space="preserve"> </w:t>
                </w:r>
                <w:r w:rsidRPr="0048217F">
                  <w:rPr>
                    <w:b/>
                    <w:bCs/>
                    <w:color w:val="auto"/>
                  </w:rPr>
                  <w:t>evaluated</w:t>
                </w:r>
              </w:p>
              <w:p w14:paraId="19512914" w14:textId="4F7715AB" w:rsidR="00CE5C0A" w:rsidRPr="0048217F" w:rsidRDefault="74A6DDCE" w:rsidP="008B22F1">
                <w:pPr>
                  <w:spacing w:before="240" w:after="240" w:line="276" w:lineRule="auto"/>
                  <w:contextualSpacing/>
                  <w:jc w:val="both"/>
                  <w:rPr>
                    <w:rFonts w:eastAsiaTheme="minorEastAsia"/>
                    <w:color w:val="auto"/>
                    <w:szCs w:val="20"/>
                  </w:rPr>
                </w:pPr>
                <w:r w:rsidRPr="0048217F">
                  <w:rPr>
                    <w:rFonts w:eastAsiaTheme="minorEastAsia"/>
                    <w:color w:val="auto"/>
                    <w:szCs w:val="20"/>
                  </w:rPr>
                  <w:t xml:space="preserve"> </w:t>
                </w:r>
                <w:r w:rsidR="6695114F" w:rsidRPr="0048217F">
                  <w:rPr>
                    <w:rFonts w:eastAsiaTheme="minorEastAsia"/>
                    <w:color w:val="auto"/>
                    <w:szCs w:val="20"/>
                  </w:rPr>
                  <w:t>The project, funded by the German Federal Ministry for Economic Cooperation and Development (BMZ) and implemented with the support of Deutsche Gesellschaft für Internationale Zusammenarbeit (GIZ), aims to improve living standards among displacement-affected populations in Plateau State, Nigeria. It focuses on strengthening livelihoods, enhancing protection, and building community resilience.</w:t>
                </w:r>
                <w:r w:rsidR="72B504FD" w:rsidRPr="0048217F">
                  <w:rPr>
                    <w:rFonts w:eastAsiaTheme="minorEastAsia"/>
                    <w:color w:val="auto"/>
                    <w:szCs w:val="20"/>
                  </w:rPr>
                  <w:t xml:space="preserve"> </w:t>
                </w:r>
                <w:r w:rsidR="6695114F" w:rsidRPr="0048217F">
                  <w:rPr>
                    <w:rFonts w:eastAsiaTheme="minorEastAsia"/>
                    <w:color w:val="auto"/>
                    <w:szCs w:val="20"/>
                  </w:rPr>
                  <w:t>With a total budget of three million euros (EUR 3,000,000), the project spans 24 months, from December 2023 to November 2025. Its overarching objective is to enhance the well-being and socio-economic stability of returnees, internally displaced persons (IDPs), and host communities through the following key initiatives:</w:t>
                </w:r>
              </w:p>
              <w:p w14:paraId="0B61B7DE" w14:textId="29A7EA48" w:rsidR="00CE5C0A" w:rsidRPr="0048217F" w:rsidRDefault="00CE5C0A" w:rsidP="008B22F1">
                <w:pPr>
                  <w:pStyle w:val="ListParagraph"/>
                  <w:spacing w:before="240" w:after="240"/>
                  <w:jc w:val="both"/>
                  <w:rPr>
                    <w:rFonts w:eastAsiaTheme="minorEastAsia"/>
                    <w:color w:val="auto"/>
                    <w:szCs w:val="20"/>
                  </w:rPr>
                </w:pPr>
                <w:r w:rsidRPr="0048217F">
                  <w:rPr>
                    <w:rFonts w:eastAsiaTheme="minorEastAsia"/>
                    <w:color w:val="auto"/>
                    <w:szCs w:val="20"/>
                  </w:rPr>
                  <w:t>Increased resilience of displacement and conflict-affected populations through diversified livelihoods and access to reliable self-employment opportunities</w:t>
                </w:r>
              </w:p>
              <w:p w14:paraId="3ED77350" w14:textId="571FDE7F" w:rsidR="00CE5C0A" w:rsidRPr="0048217F" w:rsidRDefault="00CE5C0A" w:rsidP="008B22F1">
                <w:pPr>
                  <w:pStyle w:val="ListParagraph"/>
                  <w:spacing w:after="160" w:line="276" w:lineRule="auto"/>
                  <w:contextualSpacing/>
                  <w:rPr>
                    <w:rFonts w:eastAsiaTheme="minorEastAsia"/>
                    <w:color w:val="auto"/>
                    <w:szCs w:val="20"/>
                  </w:rPr>
                </w:pPr>
                <w:r w:rsidRPr="0048217F">
                  <w:rPr>
                    <w:rFonts w:eastAsiaTheme="minorEastAsia"/>
                    <w:color w:val="auto"/>
                    <w:szCs w:val="20"/>
                  </w:rPr>
                  <w:t>Increased and sustained productivity for vulnerable farmers and herders through enhanced livelihoods infrastructures</w:t>
                </w:r>
                <w:r w:rsidRPr="0048217F">
                  <w:rPr>
                    <w:color w:val="auto"/>
                  </w:rPr>
                  <w:br/>
                </w:r>
                <w:r w:rsidRPr="0048217F">
                  <w:rPr>
                    <w:rFonts w:eastAsiaTheme="minorEastAsia"/>
                    <w:color w:val="auto"/>
                    <w:szCs w:val="20"/>
                  </w:rPr>
                  <w:t xml:space="preserve"> </w:t>
                </w:r>
              </w:p>
              <w:p w14:paraId="6A6F93F9" w14:textId="77777777" w:rsidR="00CE5C0A" w:rsidRPr="0048217F" w:rsidRDefault="00CE5C0A" w:rsidP="008B22F1">
                <w:pPr>
                  <w:pStyle w:val="ListParagraph"/>
                  <w:spacing w:after="160" w:line="276" w:lineRule="auto"/>
                  <w:contextualSpacing/>
                  <w:jc w:val="both"/>
                  <w:rPr>
                    <w:rFonts w:eastAsiaTheme="minorEastAsia"/>
                    <w:color w:val="auto"/>
                    <w:szCs w:val="20"/>
                  </w:rPr>
                </w:pPr>
                <w:r w:rsidRPr="0048217F">
                  <w:rPr>
                    <w:rFonts w:eastAsiaTheme="minorEastAsia"/>
                    <w:color w:val="auto"/>
                    <w:szCs w:val="20"/>
                  </w:rPr>
                  <w:t>Increased access to HLP, legal assistance and economic opportunities for adolescent girls, boys and young women and men through improved knowledge and capacity</w:t>
                </w:r>
              </w:p>
              <w:p w14:paraId="0DF3B3AC" w14:textId="5B735480" w:rsidR="00CE5C0A" w:rsidRPr="0048217F" w:rsidRDefault="00CE5C0A" w:rsidP="008B22F1">
                <w:pPr>
                  <w:spacing w:after="160" w:line="276" w:lineRule="auto"/>
                  <w:jc w:val="both"/>
                  <w:rPr>
                    <w:b/>
                    <w:bCs/>
                    <w:color w:val="auto"/>
                  </w:rPr>
                </w:pPr>
                <w:r w:rsidRPr="0048217F">
                  <w:rPr>
                    <w:b/>
                    <w:bCs/>
                    <w:color w:val="auto"/>
                  </w:rPr>
                  <w:t>Summary of the project intervention logic</w:t>
                </w:r>
              </w:p>
              <w:p w14:paraId="630B9270" w14:textId="523D6B95" w:rsidR="00CE5C0A" w:rsidRPr="0048217F" w:rsidRDefault="00125741" w:rsidP="008B22F1">
                <w:pPr>
                  <w:spacing w:after="160" w:line="276" w:lineRule="auto"/>
                  <w:jc w:val="both"/>
                  <w:rPr>
                    <w:color w:val="auto"/>
                    <w:szCs w:val="20"/>
                  </w:rPr>
                </w:pPr>
                <w:r w:rsidRPr="0048217F">
                  <w:rPr>
                    <w:noProof/>
                    <w:color w:val="auto"/>
                    <w:szCs w:val="20"/>
                  </w:rPr>
                  <w:lastRenderedPageBreak/>
                  <w:drawing>
                    <wp:inline distT="0" distB="0" distL="0" distR="0" wp14:anchorId="7BE6A9B6" wp14:editId="41A4E24B">
                      <wp:extent cx="6946900" cy="8385060"/>
                      <wp:effectExtent l="0" t="0" r="0" b="0"/>
                      <wp:docPr id="16226725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62658" cy="8404080"/>
                              </a:xfrm>
                              <a:prstGeom prst="rect">
                                <a:avLst/>
                              </a:prstGeom>
                              <a:noFill/>
                              <a:ln>
                                <a:noFill/>
                              </a:ln>
                            </pic:spPr>
                          </pic:pic>
                        </a:graphicData>
                      </a:graphic>
                    </wp:inline>
                  </w:drawing>
                </w:r>
              </w:p>
            </w:tc>
          </w:tr>
          <w:tr w:rsidR="00CE5C0A" w14:paraId="3339E0F4" w14:textId="77777777" w:rsidTr="008B22F1">
            <w:trPr>
              <w:trHeight w:val="300"/>
            </w:trPr>
            <w:tc>
              <w:tcPr>
                <w:tcW w:w="10795" w:type="dxa"/>
              </w:tcPr>
              <w:p w14:paraId="1D3FCA20" w14:textId="77777777" w:rsidR="00CE5C0A" w:rsidRPr="0048217F" w:rsidRDefault="00CE5C0A" w:rsidP="008B22F1">
                <w:pPr>
                  <w:pStyle w:val="Heading2"/>
                  <w:spacing w:before="0" w:after="0"/>
                  <w:rPr>
                    <w:color w:val="auto"/>
                  </w:rPr>
                </w:pPr>
                <w:r w:rsidRPr="0048217F">
                  <w:rPr>
                    <w:color w:val="auto"/>
                  </w:rPr>
                  <w:lastRenderedPageBreak/>
                  <w:t>NRC’s activities and presence</w:t>
                </w:r>
              </w:p>
            </w:tc>
          </w:tr>
          <w:tr w:rsidR="00CE5C0A" w14:paraId="25B72B47" w14:textId="77777777" w:rsidTr="008B22F1">
            <w:trPr>
              <w:trHeight w:val="300"/>
            </w:trPr>
            <w:tc>
              <w:tcPr>
                <w:tcW w:w="10795" w:type="dxa"/>
              </w:tcPr>
              <w:p w14:paraId="4E77B460" w14:textId="77777777" w:rsidR="00CE5C0A" w:rsidRPr="0048217F" w:rsidRDefault="00CE5C0A" w:rsidP="008B22F1">
                <w:pPr>
                  <w:spacing w:after="200" w:line="276" w:lineRule="auto"/>
                  <w:ind w:left="360" w:hanging="360"/>
                  <w:contextualSpacing/>
                  <w:jc w:val="both"/>
                  <w:rPr>
                    <w:color w:val="auto"/>
                    <w:sz w:val="24"/>
                    <w:szCs w:val="24"/>
                  </w:rPr>
                </w:pPr>
              </w:p>
              <w:p w14:paraId="614FA881" w14:textId="77777777" w:rsidR="00CE5C0A" w:rsidRPr="0048217F" w:rsidRDefault="00CE5C0A" w:rsidP="008B22F1">
                <w:pPr>
                  <w:ind w:left="360" w:hanging="360"/>
                  <w:jc w:val="both"/>
                  <w:rPr>
                    <w:rFonts w:eastAsiaTheme="minorEastAsia"/>
                    <w:color w:val="auto"/>
                    <w:szCs w:val="20"/>
                  </w:rPr>
                </w:pPr>
                <w:r w:rsidRPr="0048217F">
                  <w:rPr>
                    <w:color w:val="auto"/>
                  </w:rPr>
                  <w:t>T</w:t>
                </w:r>
                <w:r w:rsidRPr="0048217F">
                  <w:rPr>
                    <w:rFonts w:eastAsiaTheme="minorEastAsia"/>
                    <w:color w:val="auto"/>
                    <w:szCs w:val="20"/>
                  </w:rPr>
                  <w:t xml:space="preserve">he NRC activities are categorized into core competencies (CC) and are being implemented in six (6) LGAs of Plateau State, namely Bassa, </w:t>
                </w:r>
                <w:proofErr w:type="spellStart"/>
                <w:r w:rsidRPr="0048217F">
                  <w:rPr>
                    <w:rFonts w:eastAsiaTheme="minorEastAsia"/>
                    <w:color w:val="auto"/>
                    <w:szCs w:val="20"/>
                  </w:rPr>
                  <w:t>Bokkos</w:t>
                </w:r>
                <w:proofErr w:type="spellEnd"/>
                <w:r w:rsidRPr="0048217F">
                  <w:rPr>
                    <w:rFonts w:eastAsiaTheme="minorEastAsia"/>
                    <w:color w:val="auto"/>
                    <w:szCs w:val="20"/>
                  </w:rPr>
                  <w:t xml:space="preserve">, Riyom, Wase, </w:t>
                </w:r>
                <w:proofErr w:type="spellStart"/>
                <w:r w:rsidRPr="0048217F">
                  <w:rPr>
                    <w:rFonts w:eastAsiaTheme="minorEastAsia"/>
                    <w:color w:val="auto"/>
                    <w:szCs w:val="20"/>
                  </w:rPr>
                  <w:t>Shendam</w:t>
                </w:r>
                <w:proofErr w:type="spellEnd"/>
                <w:r w:rsidRPr="0048217F">
                  <w:rPr>
                    <w:rFonts w:eastAsiaTheme="minorEastAsia"/>
                    <w:color w:val="auto"/>
                    <w:szCs w:val="20"/>
                  </w:rPr>
                  <w:t>, and Mangu.</w:t>
                </w:r>
              </w:p>
              <w:p w14:paraId="3E65514D" w14:textId="77777777" w:rsidR="008B22F1" w:rsidRPr="0048217F" w:rsidRDefault="008B22F1" w:rsidP="008B22F1">
                <w:pPr>
                  <w:ind w:left="360" w:hanging="360"/>
                  <w:jc w:val="both"/>
                  <w:rPr>
                    <w:rFonts w:eastAsiaTheme="minorEastAsia"/>
                    <w:color w:val="auto"/>
                    <w:szCs w:val="20"/>
                  </w:rPr>
                </w:pPr>
              </w:p>
              <w:p w14:paraId="480050B4" w14:textId="77777777" w:rsidR="00CE5C0A" w:rsidRPr="0048217F" w:rsidRDefault="00CE5C0A" w:rsidP="008B22F1">
                <w:pPr>
                  <w:jc w:val="both"/>
                  <w:rPr>
                    <w:color w:val="auto"/>
                  </w:rPr>
                </w:pPr>
                <w:r w:rsidRPr="0048217F">
                  <w:rPr>
                    <w:b/>
                    <w:bCs/>
                    <w:color w:val="auto"/>
                    <w:sz w:val="28"/>
                    <w:szCs w:val="28"/>
                  </w:rPr>
                  <w:t xml:space="preserve">LFS: </w:t>
                </w:r>
              </w:p>
              <w:p w14:paraId="4F24DC30" w14:textId="77777777" w:rsidR="00CE5C0A" w:rsidRPr="0048217F" w:rsidRDefault="00CE5C0A" w:rsidP="008B22F1">
                <w:pPr>
                  <w:pStyle w:val="ListParagraph"/>
                  <w:spacing w:after="200" w:line="276" w:lineRule="auto"/>
                  <w:ind w:left="720"/>
                  <w:jc w:val="both"/>
                  <w:rPr>
                    <w:rFonts w:eastAsiaTheme="minorEastAsia"/>
                    <w:color w:val="auto"/>
                    <w:szCs w:val="20"/>
                  </w:rPr>
                </w:pPr>
                <w:r w:rsidRPr="0048217F">
                  <w:rPr>
                    <w:rFonts w:eastAsiaTheme="minorEastAsia"/>
                    <w:color w:val="auto"/>
                    <w:szCs w:val="20"/>
                  </w:rPr>
                  <w:t>402 women targeted for Income Generation Activities (IGAs) start-up Capital/kits</w:t>
                </w:r>
              </w:p>
              <w:p w14:paraId="541FEC43" w14:textId="77777777" w:rsidR="00CE5C0A" w:rsidRPr="0048217F" w:rsidRDefault="00CE5C0A" w:rsidP="008B22F1">
                <w:pPr>
                  <w:pStyle w:val="ListParagraph"/>
                  <w:spacing w:after="200" w:line="276" w:lineRule="auto"/>
                  <w:ind w:left="720"/>
                  <w:jc w:val="both"/>
                  <w:rPr>
                    <w:rFonts w:eastAsiaTheme="minorEastAsia"/>
                    <w:color w:val="auto"/>
                    <w:szCs w:val="20"/>
                  </w:rPr>
                </w:pPr>
                <w:r w:rsidRPr="0048217F">
                  <w:rPr>
                    <w:rFonts w:eastAsiaTheme="minorEastAsia"/>
                    <w:color w:val="auto"/>
                    <w:szCs w:val="20"/>
                  </w:rPr>
                  <w:t xml:space="preserve">402 </w:t>
                </w:r>
                <w:proofErr w:type="gramStart"/>
                <w:r w:rsidRPr="0048217F">
                  <w:rPr>
                    <w:rFonts w:eastAsiaTheme="minorEastAsia"/>
                    <w:color w:val="auto"/>
                    <w:szCs w:val="20"/>
                  </w:rPr>
                  <w:t>benefit</w:t>
                </w:r>
                <w:proofErr w:type="gramEnd"/>
                <w:r w:rsidRPr="0048217F">
                  <w:rPr>
                    <w:rFonts w:eastAsiaTheme="minorEastAsia"/>
                    <w:color w:val="auto"/>
                    <w:szCs w:val="20"/>
                  </w:rPr>
                  <w:t xml:space="preserve"> from access to financial services through VSALs approach</w:t>
                </w:r>
              </w:p>
              <w:p w14:paraId="67B7A379" w14:textId="77777777" w:rsidR="00CE5C0A" w:rsidRPr="0048217F" w:rsidRDefault="00CE5C0A" w:rsidP="008B22F1">
                <w:pPr>
                  <w:pStyle w:val="ListParagraph"/>
                  <w:spacing w:after="200" w:line="276" w:lineRule="auto"/>
                  <w:ind w:left="720"/>
                  <w:jc w:val="both"/>
                  <w:rPr>
                    <w:rFonts w:eastAsiaTheme="minorEastAsia"/>
                    <w:color w:val="auto"/>
                    <w:szCs w:val="20"/>
                  </w:rPr>
                </w:pPr>
                <w:r w:rsidRPr="0048217F">
                  <w:rPr>
                    <w:rFonts w:eastAsiaTheme="minorEastAsia"/>
                    <w:color w:val="auto"/>
                    <w:szCs w:val="20"/>
                  </w:rPr>
                  <w:t>120 Seed Producers receive Agricultural inputs and training</w:t>
                </w:r>
              </w:p>
              <w:p w14:paraId="0B0750B2" w14:textId="77777777" w:rsidR="00CE5C0A" w:rsidRPr="0048217F" w:rsidRDefault="00CE5C0A" w:rsidP="008B22F1">
                <w:pPr>
                  <w:pStyle w:val="ListParagraph"/>
                  <w:spacing w:after="200" w:line="276" w:lineRule="auto"/>
                  <w:ind w:left="720"/>
                  <w:jc w:val="both"/>
                  <w:rPr>
                    <w:rFonts w:eastAsiaTheme="minorEastAsia"/>
                    <w:color w:val="auto"/>
                    <w:szCs w:val="20"/>
                  </w:rPr>
                </w:pPr>
                <w:r w:rsidRPr="0048217F">
                  <w:rPr>
                    <w:rFonts w:eastAsiaTheme="minorEastAsia"/>
                    <w:color w:val="auto"/>
                    <w:szCs w:val="20"/>
                  </w:rPr>
                  <w:t>600 HH receive Agricultural inputs kits for wet season Agricultural</w:t>
                </w:r>
              </w:p>
              <w:p w14:paraId="32AF7A2E" w14:textId="77777777" w:rsidR="00CE5C0A" w:rsidRPr="0048217F" w:rsidRDefault="00CE5C0A" w:rsidP="008B22F1">
                <w:pPr>
                  <w:pStyle w:val="ListParagraph"/>
                  <w:spacing w:after="200" w:line="276" w:lineRule="auto"/>
                  <w:ind w:left="720"/>
                  <w:jc w:val="both"/>
                  <w:rPr>
                    <w:rFonts w:eastAsiaTheme="minorEastAsia"/>
                    <w:color w:val="auto"/>
                    <w:szCs w:val="20"/>
                  </w:rPr>
                </w:pPr>
                <w:r w:rsidRPr="0048217F">
                  <w:rPr>
                    <w:rFonts w:eastAsiaTheme="minorEastAsia"/>
                    <w:color w:val="auto"/>
                    <w:szCs w:val="20"/>
                  </w:rPr>
                  <w:t>600 HH receive Agricultural inputs kits for dry season agriculture</w:t>
                </w:r>
              </w:p>
              <w:p w14:paraId="10EF156C" w14:textId="77777777" w:rsidR="00CE5C0A" w:rsidRPr="0048217F" w:rsidRDefault="00CE5C0A" w:rsidP="008B22F1">
                <w:pPr>
                  <w:pStyle w:val="ListParagraph"/>
                  <w:spacing w:after="200" w:line="276" w:lineRule="auto"/>
                  <w:ind w:left="720"/>
                  <w:jc w:val="both"/>
                  <w:rPr>
                    <w:rFonts w:eastAsiaTheme="minorEastAsia"/>
                    <w:color w:val="auto"/>
                    <w:szCs w:val="20"/>
                  </w:rPr>
                </w:pPr>
                <w:r w:rsidRPr="0048217F">
                  <w:rPr>
                    <w:rFonts w:eastAsiaTheme="minorEastAsia"/>
                    <w:color w:val="auto"/>
                    <w:szCs w:val="20"/>
                  </w:rPr>
                  <w:t>400 HH receive agriculture inputs kits through Seed Fairs</w:t>
                </w:r>
              </w:p>
              <w:p w14:paraId="3F159A7D" w14:textId="77777777" w:rsidR="00CE5C0A" w:rsidRPr="0048217F" w:rsidRDefault="00CE5C0A" w:rsidP="008B22F1">
                <w:pPr>
                  <w:pStyle w:val="ListParagraph"/>
                  <w:spacing w:after="200" w:line="276" w:lineRule="auto"/>
                  <w:ind w:left="720"/>
                  <w:jc w:val="both"/>
                  <w:rPr>
                    <w:rFonts w:eastAsiaTheme="minorEastAsia"/>
                    <w:color w:val="auto"/>
                    <w:szCs w:val="20"/>
                  </w:rPr>
                </w:pPr>
                <w:r w:rsidRPr="0048217F">
                  <w:rPr>
                    <w:rFonts w:eastAsiaTheme="minorEastAsia"/>
                    <w:color w:val="auto"/>
                    <w:szCs w:val="20"/>
                  </w:rPr>
                  <w:t>12Agro-dealers receive Capital grants &amp; training</w:t>
                </w:r>
              </w:p>
              <w:p w14:paraId="3AD48779" w14:textId="77777777" w:rsidR="00CE5C0A" w:rsidRPr="0048217F" w:rsidRDefault="00CE5C0A" w:rsidP="008B22F1">
                <w:pPr>
                  <w:pStyle w:val="ListParagraph"/>
                  <w:spacing w:after="200" w:line="276" w:lineRule="auto"/>
                  <w:ind w:left="720"/>
                  <w:jc w:val="both"/>
                  <w:rPr>
                    <w:rFonts w:eastAsiaTheme="minorEastAsia"/>
                    <w:color w:val="auto"/>
                    <w:szCs w:val="20"/>
                  </w:rPr>
                </w:pPr>
                <w:r w:rsidRPr="0048217F">
                  <w:rPr>
                    <w:rFonts w:eastAsiaTheme="minorEastAsia"/>
                    <w:color w:val="auto"/>
                    <w:szCs w:val="20"/>
                  </w:rPr>
                  <w:t>6,000 HH benefit from mass livestock vaccination campaigns</w:t>
                </w:r>
              </w:p>
              <w:p w14:paraId="065E138A" w14:textId="77777777" w:rsidR="00CE5C0A" w:rsidRPr="0048217F" w:rsidRDefault="00CE5C0A" w:rsidP="008B22F1">
                <w:pPr>
                  <w:pStyle w:val="ListParagraph"/>
                  <w:spacing w:after="200" w:line="276" w:lineRule="auto"/>
                  <w:ind w:left="720"/>
                  <w:jc w:val="both"/>
                  <w:rPr>
                    <w:rFonts w:eastAsiaTheme="minorEastAsia"/>
                    <w:color w:val="auto"/>
                    <w:szCs w:val="20"/>
                  </w:rPr>
                </w:pPr>
                <w:r w:rsidRPr="0048217F">
                  <w:rPr>
                    <w:rFonts w:eastAsiaTheme="minorEastAsia"/>
                    <w:color w:val="auto"/>
                    <w:szCs w:val="20"/>
                  </w:rPr>
                  <w:t>600 HH benefit from fodder production inputs kits and training</w:t>
                </w:r>
              </w:p>
              <w:p w14:paraId="09A2D076" w14:textId="184B3B66" w:rsidR="00CE5C0A" w:rsidRPr="0048217F" w:rsidRDefault="00CE5C0A" w:rsidP="008B22F1">
                <w:pPr>
                  <w:pStyle w:val="ListParagraph"/>
                  <w:spacing w:after="200" w:line="276" w:lineRule="auto"/>
                  <w:ind w:left="720"/>
                  <w:jc w:val="both"/>
                  <w:rPr>
                    <w:rFonts w:eastAsiaTheme="minorEastAsia"/>
                    <w:color w:val="auto"/>
                    <w:szCs w:val="20"/>
                  </w:rPr>
                </w:pPr>
                <w:proofErr w:type="gramStart"/>
                <w:r w:rsidRPr="0048217F">
                  <w:rPr>
                    <w:rFonts w:eastAsiaTheme="minorEastAsia"/>
                    <w:color w:val="auto"/>
                    <w:szCs w:val="20"/>
                  </w:rPr>
                  <w:t>48  trained</w:t>
                </w:r>
                <w:proofErr w:type="gramEnd"/>
                <w:r w:rsidRPr="0048217F">
                  <w:rPr>
                    <w:rFonts w:eastAsiaTheme="minorEastAsia"/>
                    <w:color w:val="auto"/>
                    <w:szCs w:val="20"/>
                  </w:rPr>
                  <w:t xml:space="preserve"> as Community Animal Health Workers (CAHWs) and receive kits</w:t>
                </w:r>
              </w:p>
              <w:p w14:paraId="4624000E" w14:textId="77777777" w:rsidR="00CE5C0A" w:rsidRPr="0048217F" w:rsidRDefault="00CE5C0A" w:rsidP="008B22F1">
                <w:pPr>
                  <w:spacing w:after="200" w:line="276" w:lineRule="auto"/>
                  <w:ind w:left="360" w:hanging="360"/>
                  <w:contextualSpacing/>
                  <w:jc w:val="both"/>
                  <w:rPr>
                    <w:b/>
                    <w:bCs/>
                    <w:color w:val="auto"/>
                    <w:sz w:val="28"/>
                    <w:szCs w:val="28"/>
                  </w:rPr>
                </w:pPr>
                <w:r w:rsidRPr="0048217F">
                  <w:rPr>
                    <w:b/>
                    <w:bCs/>
                    <w:color w:val="auto"/>
                    <w:sz w:val="28"/>
                    <w:szCs w:val="28"/>
                  </w:rPr>
                  <w:t>EDUCATION:</w:t>
                </w:r>
              </w:p>
              <w:p w14:paraId="4DF67DF5" w14:textId="29E55BC4" w:rsidR="00CE5C0A" w:rsidRPr="0048217F" w:rsidRDefault="00CE5C0A" w:rsidP="008B22F1">
                <w:pPr>
                  <w:pStyle w:val="ListParagraph"/>
                  <w:spacing w:after="200" w:line="276" w:lineRule="auto"/>
                  <w:ind w:left="720"/>
                  <w:jc w:val="both"/>
                  <w:rPr>
                    <w:rFonts w:eastAsiaTheme="minorEastAsia"/>
                    <w:color w:val="auto"/>
                    <w:szCs w:val="20"/>
                  </w:rPr>
                </w:pPr>
                <w:proofErr w:type="gramStart"/>
                <w:r w:rsidRPr="0048217F">
                  <w:rPr>
                    <w:rFonts w:eastAsiaTheme="minorEastAsia"/>
                    <w:color w:val="auto"/>
                    <w:szCs w:val="20"/>
                  </w:rPr>
                  <w:t>440  (</w:t>
                </w:r>
                <w:proofErr w:type="gramEnd"/>
                <w:r w:rsidRPr="0048217F">
                  <w:rPr>
                    <w:rFonts w:eastAsiaTheme="minorEastAsia"/>
                    <w:color w:val="auto"/>
                    <w:szCs w:val="20"/>
                  </w:rPr>
                  <w:t xml:space="preserve">220F, 220M) youth, aged 15-24 years to benefit from the proposed Youth Education and Training Programme </w:t>
                </w:r>
              </w:p>
              <w:p w14:paraId="044B0C6E" w14:textId="77777777" w:rsidR="00CE5C0A" w:rsidRPr="0048217F" w:rsidRDefault="00CE5C0A" w:rsidP="008B22F1">
                <w:pPr>
                  <w:spacing w:after="200" w:line="276" w:lineRule="auto"/>
                  <w:ind w:left="360" w:hanging="360"/>
                  <w:contextualSpacing/>
                  <w:jc w:val="both"/>
                  <w:rPr>
                    <w:b/>
                    <w:bCs/>
                    <w:color w:val="auto"/>
                    <w:sz w:val="28"/>
                    <w:szCs w:val="28"/>
                  </w:rPr>
                </w:pPr>
                <w:r w:rsidRPr="0048217F">
                  <w:rPr>
                    <w:b/>
                    <w:bCs/>
                    <w:color w:val="auto"/>
                    <w:sz w:val="28"/>
                    <w:szCs w:val="28"/>
                  </w:rPr>
                  <w:t>WASH:</w:t>
                </w:r>
              </w:p>
              <w:p w14:paraId="4E288511" w14:textId="77777777" w:rsidR="00CE5C0A" w:rsidRPr="0048217F" w:rsidRDefault="00CE5C0A" w:rsidP="008B22F1">
                <w:pPr>
                  <w:pStyle w:val="ListParagraph"/>
                  <w:spacing w:after="200"/>
                  <w:ind w:left="720"/>
                  <w:jc w:val="both"/>
                  <w:rPr>
                    <w:rFonts w:eastAsiaTheme="minorEastAsia"/>
                    <w:color w:val="auto"/>
                    <w:szCs w:val="20"/>
                  </w:rPr>
                </w:pPr>
                <w:r w:rsidRPr="0048217F">
                  <w:rPr>
                    <w:rFonts w:eastAsiaTheme="minorEastAsia"/>
                    <w:color w:val="auto"/>
                    <w:szCs w:val="20"/>
                  </w:rPr>
                  <w:t>5,000 (2,750F, 2,250M) individuals benefit from Through rainwater harvesting by constructing underground dams for water collection for agricultural needs.</w:t>
                </w:r>
              </w:p>
              <w:p w14:paraId="0385C45B" w14:textId="77777777" w:rsidR="00CE5C0A" w:rsidRPr="0048217F" w:rsidRDefault="00CE5C0A" w:rsidP="008B22F1">
                <w:pPr>
                  <w:pStyle w:val="ListParagraph"/>
                  <w:spacing w:after="200"/>
                  <w:ind w:left="720"/>
                  <w:jc w:val="both"/>
                  <w:rPr>
                    <w:rFonts w:eastAsiaTheme="minorEastAsia"/>
                    <w:color w:val="auto"/>
                    <w:szCs w:val="20"/>
                  </w:rPr>
                </w:pPr>
                <w:r w:rsidRPr="0048217F">
                  <w:rPr>
                    <w:rFonts w:eastAsiaTheme="minorEastAsia"/>
                    <w:color w:val="auto"/>
                    <w:szCs w:val="20"/>
                  </w:rPr>
                  <w:t>10,000 (5,500F, 4,500M) individuals receiving hygiene information and awareness sessions.</w:t>
                </w:r>
              </w:p>
              <w:p w14:paraId="3DCA8F1B" w14:textId="77777777" w:rsidR="00CE5C0A" w:rsidRPr="0048217F" w:rsidRDefault="00CE5C0A" w:rsidP="008B22F1">
                <w:pPr>
                  <w:pStyle w:val="ListParagraph"/>
                  <w:spacing w:after="200"/>
                  <w:ind w:left="720"/>
                  <w:jc w:val="both"/>
                  <w:rPr>
                    <w:rFonts w:eastAsiaTheme="minorEastAsia"/>
                    <w:color w:val="auto"/>
                    <w:szCs w:val="20"/>
                  </w:rPr>
                </w:pPr>
                <w:r w:rsidRPr="0048217F">
                  <w:rPr>
                    <w:rFonts w:eastAsiaTheme="minorEastAsia"/>
                    <w:color w:val="auto"/>
                    <w:szCs w:val="20"/>
                  </w:rPr>
                  <w:t>1,000 (550F, 450M) individuals receiving sanitation kits for wastewater and organic waste management</w:t>
                </w:r>
              </w:p>
              <w:p w14:paraId="1EE0D38E" w14:textId="77777777" w:rsidR="00CE5C0A" w:rsidRPr="0048217F" w:rsidRDefault="00CE5C0A" w:rsidP="008B22F1">
                <w:pPr>
                  <w:pStyle w:val="ListParagraph"/>
                  <w:spacing w:after="200"/>
                  <w:ind w:left="720"/>
                  <w:jc w:val="both"/>
                  <w:rPr>
                    <w:rFonts w:eastAsiaTheme="minorEastAsia"/>
                    <w:color w:val="auto"/>
                    <w:szCs w:val="20"/>
                  </w:rPr>
                </w:pPr>
                <w:r w:rsidRPr="0048217F">
                  <w:rPr>
                    <w:rFonts w:eastAsiaTheme="minorEastAsia"/>
                    <w:color w:val="auto"/>
                    <w:szCs w:val="20"/>
                  </w:rPr>
                  <w:t>480 (264F, 216M) individuals benefitting from communal latrines/ toilets provided.</w:t>
                </w:r>
              </w:p>
              <w:p w14:paraId="3220B2C6" w14:textId="77777777" w:rsidR="00CE5C0A" w:rsidRPr="0048217F" w:rsidRDefault="00CE5C0A" w:rsidP="008B22F1">
                <w:pPr>
                  <w:pStyle w:val="ListParagraph"/>
                  <w:spacing w:after="200"/>
                  <w:ind w:left="720"/>
                  <w:jc w:val="both"/>
                  <w:rPr>
                    <w:rFonts w:eastAsiaTheme="minorEastAsia"/>
                    <w:color w:val="auto"/>
                    <w:szCs w:val="20"/>
                  </w:rPr>
                </w:pPr>
                <w:r w:rsidRPr="0048217F">
                  <w:rPr>
                    <w:rFonts w:eastAsiaTheme="minorEastAsia"/>
                    <w:color w:val="auto"/>
                    <w:szCs w:val="20"/>
                  </w:rPr>
                  <w:t>30 (15F, 15M) individuals receiving hygiene promotion training (15F, 15M)</w:t>
                </w:r>
              </w:p>
              <w:p w14:paraId="125FD90F" w14:textId="4CA2526C" w:rsidR="00CE5C0A" w:rsidRPr="0048217F" w:rsidRDefault="00CE5C0A" w:rsidP="008B22F1">
                <w:pPr>
                  <w:pStyle w:val="ListParagraph"/>
                  <w:spacing w:after="200"/>
                  <w:ind w:left="720"/>
                  <w:jc w:val="both"/>
                  <w:rPr>
                    <w:rFonts w:eastAsiaTheme="minorEastAsia"/>
                    <w:color w:val="auto"/>
                    <w:szCs w:val="20"/>
                  </w:rPr>
                </w:pPr>
                <w:r w:rsidRPr="0048217F">
                  <w:rPr>
                    <w:rFonts w:eastAsiaTheme="minorEastAsia"/>
                    <w:color w:val="auto"/>
                    <w:szCs w:val="20"/>
                  </w:rPr>
                  <w:t xml:space="preserve"> 20 </w:t>
                </w:r>
                <w:proofErr w:type="gramStart"/>
                <w:r w:rsidRPr="0048217F">
                  <w:rPr>
                    <w:rFonts w:eastAsiaTheme="minorEastAsia"/>
                    <w:color w:val="auto"/>
                    <w:szCs w:val="20"/>
                  </w:rPr>
                  <w:t>( 10F,  10</w:t>
                </w:r>
                <w:proofErr w:type="gramEnd"/>
                <w:r w:rsidRPr="0048217F">
                  <w:rPr>
                    <w:rFonts w:eastAsiaTheme="minorEastAsia"/>
                    <w:color w:val="auto"/>
                    <w:szCs w:val="20"/>
                  </w:rPr>
                  <w:t>M) individuals Identified and trained on community water governance.</w:t>
                </w:r>
              </w:p>
              <w:p w14:paraId="0216C322" w14:textId="77777777" w:rsidR="00CE5C0A" w:rsidRPr="0048217F" w:rsidRDefault="00CE5C0A" w:rsidP="008B22F1">
                <w:pPr>
                  <w:spacing w:after="200" w:line="276" w:lineRule="auto"/>
                  <w:ind w:left="360" w:hanging="360"/>
                  <w:contextualSpacing/>
                  <w:jc w:val="both"/>
                  <w:rPr>
                    <w:b/>
                    <w:bCs/>
                    <w:color w:val="auto"/>
                    <w:sz w:val="28"/>
                    <w:szCs w:val="28"/>
                  </w:rPr>
                </w:pPr>
                <w:r w:rsidRPr="0048217F">
                  <w:rPr>
                    <w:b/>
                    <w:bCs/>
                    <w:color w:val="auto"/>
                    <w:sz w:val="28"/>
                    <w:szCs w:val="28"/>
                  </w:rPr>
                  <w:t>ICLA:</w:t>
                </w:r>
              </w:p>
              <w:p w14:paraId="3E48A90C" w14:textId="77777777" w:rsidR="00CE5C0A" w:rsidRPr="0048217F" w:rsidRDefault="00CE5C0A" w:rsidP="008B22F1">
                <w:pPr>
                  <w:pStyle w:val="ListParagraph"/>
                  <w:spacing w:after="200"/>
                  <w:jc w:val="both"/>
                  <w:rPr>
                    <w:rFonts w:eastAsiaTheme="minorEastAsia"/>
                    <w:color w:val="auto"/>
                    <w:szCs w:val="20"/>
                  </w:rPr>
                </w:pPr>
                <w:r w:rsidRPr="0048217F">
                  <w:rPr>
                    <w:rFonts w:eastAsiaTheme="minorEastAsia"/>
                    <w:color w:val="auto"/>
                    <w:szCs w:val="20"/>
                  </w:rPr>
                  <w:t>2,000 (1,000 M, 1,000 F) individual receiving information on HLP.</w:t>
                </w:r>
              </w:p>
              <w:p w14:paraId="048A05F6" w14:textId="77777777" w:rsidR="00CE5C0A" w:rsidRPr="0048217F" w:rsidRDefault="00CE5C0A" w:rsidP="008B22F1">
                <w:pPr>
                  <w:pStyle w:val="ListParagraph"/>
                  <w:spacing w:after="200"/>
                  <w:jc w:val="both"/>
                  <w:rPr>
                    <w:rFonts w:eastAsiaTheme="minorEastAsia"/>
                    <w:color w:val="auto"/>
                    <w:szCs w:val="20"/>
                  </w:rPr>
                </w:pPr>
                <w:r w:rsidRPr="0048217F">
                  <w:rPr>
                    <w:rFonts w:eastAsiaTheme="minorEastAsia"/>
                    <w:color w:val="auto"/>
                    <w:szCs w:val="20"/>
                  </w:rPr>
                  <w:t xml:space="preserve"> 1,000 (500 M 500) individual receiving counselling on HLP.</w:t>
                </w:r>
              </w:p>
              <w:p w14:paraId="3E135541" w14:textId="77777777" w:rsidR="00CE5C0A" w:rsidRPr="0048217F" w:rsidRDefault="00CE5C0A" w:rsidP="008B22F1">
                <w:pPr>
                  <w:pStyle w:val="ListParagraph"/>
                  <w:spacing w:after="200"/>
                  <w:jc w:val="both"/>
                  <w:rPr>
                    <w:rFonts w:eastAsiaTheme="minorEastAsia"/>
                    <w:color w:val="auto"/>
                    <w:szCs w:val="20"/>
                  </w:rPr>
                </w:pPr>
                <w:r w:rsidRPr="0048217F">
                  <w:rPr>
                    <w:rFonts w:eastAsiaTheme="minorEastAsia"/>
                    <w:color w:val="auto"/>
                    <w:szCs w:val="20"/>
                  </w:rPr>
                  <w:t xml:space="preserve"> 150 (75 M 75 F) receiving legal assistance on HLP.</w:t>
                </w:r>
              </w:p>
              <w:p w14:paraId="06BA82DF" w14:textId="77777777" w:rsidR="00CE5C0A" w:rsidRPr="0048217F" w:rsidRDefault="00CE5C0A" w:rsidP="008B22F1">
                <w:pPr>
                  <w:pStyle w:val="ListParagraph"/>
                  <w:spacing w:after="200"/>
                  <w:jc w:val="both"/>
                  <w:rPr>
                    <w:rFonts w:eastAsiaTheme="minorEastAsia"/>
                    <w:color w:val="auto"/>
                    <w:szCs w:val="20"/>
                  </w:rPr>
                </w:pPr>
                <w:r w:rsidRPr="0048217F">
                  <w:rPr>
                    <w:rFonts w:eastAsiaTheme="minorEastAsia"/>
                    <w:color w:val="auto"/>
                    <w:szCs w:val="20"/>
                  </w:rPr>
                  <w:t xml:space="preserve">  2,000 (1,000 M 1,000 F) receiving information on legal identity.</w:t>
                </w:r>
              </w:p>
              <w:p w14:paraId="3C3B59D6" w14:textId="77777777" w:rsidR="00CE5C0A" w:rsidRPr="0048217F" w:rsidRDefault="00CE5C0A" w:rsidP="008B22F1">
                <w:pPr>
                  <w:pStyle w:val="ListParagraph"/>
                  <w:spacing w:after="200"/>
                  <w:jc w:val="both"/>
                  <w:rPr>
                    <w:rFonts w:eastAsiaTheme="minorEastAsia"/>
                    <w:color w:val="auto"/>
                    <w:szCs w:val="20"/>
                  </w:rPr>
                </w:pPr>
                <w:r w:rsidRPr="0048217F">
                  <w:rPr>
                    <w:rFonts w:eastAsiaTheme="minorEastAsia"/>
                    <w:color w:val="auto"/>
                    <w:szCs w:val="20"/>
                  </w:rPr>
                  <w:lastRenderedPageBreak/>
                  <w:t>2,000 (1,000 M, 1,000 f) receiving counselling on legal identity.</w:t>
                </w:r>
              </w:p>
              <w:p w14:paraId="4BF242C1" w14:textId="77777777" w:rsidR="00CE5C0A" w:rsidRPr="0048217F" w:rsidRDefault="00CE5C0A" w:rsidP="008B22F1">
                <w:pPr>
                  <w:pStyle w:val="ListParagraph"/>
                  <w:spacing w:after="200"/>
                  <w:jc w:val="both"/>
                  <w:rPr>
                    <w:rFonts w:eastAsiaTheme="minorEastAsia"/>
                    <w:color w:val="auto"/>
                    <w:szCs w:val="20"/>
                  </w:rPr>
                </w:pPr>
                <w:r w:rsidRPr="0048217F">
                  <w:rPr>
                    <w:rFonts w:eastAsiaTheme="minorEastAsia"/>
                    <w:color w:val="auto"/>
                    <w:szCs w:val="20"/>
                  </w:rPr>
                  <w:t xml:space="preserve"> 2,000 (1,000 M 1,000 F) receiving legal assistance on legal identity.</w:t>
                </w:r>
              </w:p>
              <w:p w14:paraId="27F7C20D" w14:textId="77777777" w:rsidR="00CE5C0A" w:rsidRPr="0048217F" w:rsidRDefault="00CE5C0A" w:rsidP="008B22F1">
                <w:pPr>
                  <w:pStyle w:val="ListParagraph"/>
                  <w:spacing w:after="200"/>
                  <w:jc w:val="both"/>
                  <w:rPr>
                    <w:rFonts w:eastAsiaTheme="minorEastAsia"/>
                    <w:color w:val="auto"/>
                    <w:szCs w:val="20"/>
                  </w:rPr>
                </w:pPr>
                <w:r w:rsidRPr="0048217F">
                  <w:rPr>
                    <w:rFonts w:eastAsiaTheme="minorEastAsia"/>
                    <w:color w:val="auto"/>
                    <w:szCs w:val="20"/>
                  </w:rPr>
                  <w:t xml:space="preserve"> 2,000 (1,000 M, 1,000 F) individual receiving information on employment law and procedure.</w:t>
                </w:r>
              </w:p>
              <w:p w14:paraId="66DC41B0" w14:textId="77777777" w:rsidR="00CE5C0A" w:rsidRPr="0048217F" w:rsidRDefault="00CE5C0A" w:rsidP="008B22F1">
                <w:pPr>
                  <w:pStyle w:val="ListParagraph"/>
                  <w:spacing w:after="200"/>
                  <w:jc w:val="both"/>
                  <w:rPr>
                    <w:rFonts w:eastAsiaTheme="minorEastAsia"/>
                    <w:color w:val="auto"/>
                    <w:szCs w:val="20"/>
                  </w:rPr>
                </w:pPr>
                <w:r w:rsidRPr="0048217F">
                  <w:rPr>
                    <w:rFonts w:eastAsiaTheme="minorEastAsia"/>
                    <w:color w:val="auto"/>
                    <w:szCs w:val="20"/>
                  </w:rPr>
                  <w:t xml:space="preserve"> 400 (200 M, 200 F) receiving counselling on employment law and procedure.</w:t>
                </w:r>
              </w:p>
              <w:p w14:paraId="2AD0FC64" w14:textId="77777777" w:rsidR="00CE5C0A" w:rsidRPr="0048217F" w:rsidRDefault="00CE5C0A" w:rsidP="008B22F1">
                <w:pPr>
                  <w:pStyle w:val="ListParagraph"/>
                  <w:spacing w:after="200"/>
                  <w:jc w:val="both"/>
                  <w:rPr>
                    <w:rFonts w:eastAsiaTheme="minorEastAsia"/>
                    <w:color w:val="auto"/>
                    <w:szCs w:val="20"/>
                  </w:rPr>
                </w:pPr>
                <w:r w:rsidRPr="0048217F">
                  <w:rPr>
                    <w:rFonts w:eastAsiaTheme="minorEastAsia"/>
                    <w:color w:val="auto"/>
                    <w:szCs w:val="20"/>
                  </w:rPr>
                  <w:t>200 (100 M, 100 F) receiving legal assistance on employment law and procedure.</w:t>
                </w:r>
              </w:p>
              <w:p w14:paraId="01EABF3D" w14:textId="2987AA29" w:rsidR="00CE5C0A" w:rsidRPr="0048217F" w:rsidRDefault="00CE5C0A" w:rsidP="008B22F1">
                <w:pPr>
                  <w:pStyle w:val="ListParagraph"/>
                  <w:spacing w:after="200" w:line="276" w:lineRule="auto"/>
                  <w:jc w:val="both"/>
                  <w:rPr>
                    <w:rFonts w:eastAsiaTheme="minorEastAsia"/>
                    <w:color w:val="auto"/>
                    <w:szCs w:val="20"/>
                  </w:rPr>
                </w:pPr>
                <w:r w:rsidRPr="0048217F">
                  <w:rPr>
                    <w:rFonts w:eastAsiaTheme="minorEastAsia"/>
                    <w:color w:val="auto"/>
                    <w:szCs w:val="20"/>
                  </w:rPr>
                  <w:t xml:space="preserve">  200 (100 M, 100 F) receiving training on HLP rights.</w:t>
                </w:r>
              </w:p>
            </w:tc>
          </w:tr>
          <w:tr w:rsidR="00CE5C0A" w14:paraId="59363945" w14:textId="77777777" w:rsidTr="008B22F1">
            <w:trPr>
              <w:trHeight w:val="300"/>
            </w:trPr>
            <w:tc>
              <w:tcPr>
                <w:tcW w:w="10795" w:type="dxa"/>
              </w:tcPr>
              <w:p w14:paraId="7F040B66" w14:textId="77777777" w:rsidR="00CE5C0A" w:rsidRPr="009431A9" w:rsidRDefault="00CE5C0A" w:rsidP="008B22F1">
                <w:pPr>
                  <w:pStyle w:val="Heading2"/>
                  <w:spacing w:before="0" w:after="0"/>
                  <w:rPr>
                    <w:color w:val="auto"/>
                  </w:rPr>
                </w:pPr>
                <w:r w:rsidRPr="009431A9">
                  <w:rPr>
                    <w:color w:val="auto"/>
                  </w:rPr>
                  <w:lastRenderedPageBreak/>
                  <w:t>NRC’s intervention specific to the evaluation</w:t>
                </w:r>
              </w:p>
            </w:tc>
          </w:tr>
          <w:tr w:rsidR="00CE5C0A" w14:paraId="4BE4B363" w14:textId="77777777" w:rsidTr="008B22F1">
            <w:trPr>
              <w:trHeight w:val="300"/>
            </w:trPr>
            <w:tc>
              <w:tcPr>
                <w:tcW w:w="10795" w:type="dxa"/>
              </w:tcPr>
              <w:p w14:paraId="103FF797" w14:textId="77777777" w:rsidR="00CE5C0A" w:rsidRPr="009431A9" w:rsidRDefault="00CE5C0A" w:rsidP="008B22F1">
                <w:pPr>
                  <w:spacing w:after="200" w:line="276" w:lineRule="auto"/>
                  <w:ind w:left="360" w:hanging="360"/>
                  <w:contextualSpacing/>
                  <w:jc w:val="both"/>
                  <w:rPr>
                    <w:rFonts w:eastAsiaTheme="minorEastAsia"/>
                    <w:color w:val="auto"/>
                    <w:szCs w:val="20"/>
                  </w:rPr>
                </w:pPr>
                <w:r w:rsidRPr="009431A9">
                  <w:rPr>
                    <w:rFonts w:eastAsiaTheme="minorEastAsia"/>
                    <w:color w:val="auto"/>
                    <w:szCs w:val="20"/>
                  </w:rPr>
                  <w:t xml:space="preserve">NRC is implementing this project across six Local Government Areas (LGAs) in Plateau State: Bassa, </w:t>
                </w:r>
                <w:proofErr w:type="spellStart"/>
                <w:r w:rsidRPr="009431A9">
                  <w:rPr>
                    <w:rFonts w:eastAsiaTheme="minorEastAsia"/>
                    <w:color w:val="auto"/>
                    <w:szCs w:val="20"/>
                  </w:rPr>
                  <w:t>Bokkos</w:t>
                </w:r>
                <w:proofErr w:type="spellEnd"/>
                <w:r w:rsidRPr="009431A9">
                  <w:rPr>
                    <w:rFonts w:eastAsiaTheme="minorEastAsia"/>
                    <w:color w:val="auto"/>
                    <w:szCs w:val="20"/>
                  </w:rPr>
                  <w:t xml:space="preserve">, Riyom, Mangu, </w:t>
                </w:r>
                <w:proofErr w:type="spellStart"/>
                <w:r w:rsidRPr="009431A9">
                  <w:rPr>
                    <w:rFonts w:eastAsiaTheme="minorEastAsia"/>
                    <w:color w:val="auto"/>
                    <w:szCs w:val="20"/>
                  </w:rPr>
                  <w:t>Shendam</w:t>
                </w:r>
                <w:proofErr w:type="spellEnd"/>
                <w:r w:rsidRPr="009431A9">
                  <w:rPr>
                    <w:rFonts w:eastAsiaTheme="minorEastAsia"/>
                    <w:color w:val="auto"/>
                    <w:szCs w:val="20"/>
                  </w:rPr>
                  <w:t>, and Wase. NRC's core competencies (CC) and activities include:</w:t>
                </w:r>
              </w:p>
              <w:p w14:paraId="010A2870" w14:textId="77777777" w:rsidR="00CE5C0A" w:rsidRPr="009431A9" w:rsidRDefault="00CE5C0A" w:rsidP="008B22F1">
                <w:pPr>
                  <w:numPr>
                    <w:ilvl w:val="0"/>
                    <w:numId w:val="29"/>
                  </w:numPr>
                  <w:spacing w:after="200" w:line="276" w:lineRule="auto"/>
                  <w:contextualSpacing/>
                  <w:jc w:val="both"/>
                  <w:rPr>
                    <w:color w:val="auto"/>
                    <w:szCs w:val="20"/>
                  </w:rPr>
                </w:pPr>
                <w:r w:rsidRPr="009431A9">
                  <w:rPr>
                    <w:b/>
                    <w:bCs/>
                    <w:color w:val="auto"/>
                    <w:szCs w:val="20"/>
                  </w:rPr>
                  <w:t>Livelihoods and Food Security (LFS</w:t>
                </w:r>
                <w:r w:rsidRPr="009431A9">
                  <w:rPr>
                    <w:color w:val="auto"/>
                    <w:szCs w:val="20"/>
                  </w:rPr>
                  <w:t xml:space="preserve">): Targeted beneficiaries include women entrepreneurs, farmers, </w:t>
                </w:r>
                <w:proofErr w:type="spellStart"/>
                <w:r w:rsidRPr="009431A9">
                  <w:rPr>
                    <w:color w:val="auto"/>
                    <w:szCs w:val="20"/>
                  </w:rPr>
                  <w:t>agro</w:t>
                </w:r>
                <w:proofErr w:type="spellEnd"/>
                <w:r w:rsidRPr="009431A9">
                  <w:rPr>
                    <w:color w:val="auto"/>
                    <w:szCs w:val="20"/>
                  </w:rPr>
                  <w:t>-dealers, and households engaged in livestock farming and agriculture.</w:t>
                </w:r>
              </w:p>
              <w:p w14:paraId="7DBDF639" w14:textId="77777777" w:rsidR="00CE5C0A" w:rsidRPr="009431A9" w:rsidRDefault="00CE5C0A" w:rsidP="008B22F1">
                <w:pPr>
                  <w:numPr>
                    <w:ilvl w:val="0"/>
                    <w:numId w:val="29"/>
                  </w:numPr>
                  <w:spacing w:after="200" w:line="276" w:lineRule="auto"/>
                  <w:contextualSpacing/>
                  <w:jc w:val="both"/>
                  <w:rPr>
                    <w:color w:val="auto"/>
                    <w:szCs w:val="20"/>
                  </w:rPr>
                </w:pPr>
                <w:r w:rsidRPr="009431A9">
                  <w:rPr>
                    <w:b/>
                    <w:bCs/>
                    <w:color w:val="auto"/>
                    <w:szCs w:val="20"/>
                  </w:rPr>
                  <w:t>Education</w:t>
                </w:r>
                <w:r w:rsidRPr="009431A9">
                  <w:rPr>
                    <w:color w:val="auto"/>
                    <w:szCs w:val="20"/>
                  </w:rPr>
                  <w:t>: 440 youth aged 15-24 will benefit from youth education and training.</w:t>
                </w:r>
              </w:p>
              <w:p w14:paraId="7B9BE8FB" w14:textId="77777777" w:rsidR="00CE5C0A" w:rsidRPr="009431A9" w:rsidRDefault="00CE5C0A" w:rsidP="008B22F1">
                <w:pPr>
                  <w:numPr>
                    <w:ilvl w:val="0"/>
                    <w:numId w:val="29"/>
                  </w:numPr>
                  <w:spacing w:after="200" w:line="276" w:lineRule="auto"/>
                  <w:contextualSpacing/>
                  <w:jc w:val="both"/>
                  <w:rPr>
                    <w:color w:val="auto"/>
                    <w:szCs w:val="20"/>
                  </w:rPr>
                </w:pPr>
                <w:r w:rsidRPr="009431A9">
                  <w:rPr>
                    <w:b/>
                    <w:bCs/>
                    <w:color w:val="auto"/>
                    <w:szCs w:val="20"/>
                  </w:rPr>
                  <w:t>WASH</w:t>
                </w:r>
                <w:r w:rsidRPr="009431A9">
                  <w:rPr>
                    <w:color w:val="auto"/>
                    <w:szCs w:val="20"/>
                  </w:rPr>
                  <w:t>: Beneficiaries will access improved water sources, sanitation facilities, and hygiene training.</w:t>
                </w:r>
              </w:p>
              <w:p w14:paraId="2745EFBA" w14:textId="336DB42C" w:rsidR="00CE5C0A" w:rsidRPr="009431A9" w:rsidRDefault="00CE5C0A" w:rsidP="008B22F1">
                <w:pPr>
                  <w:numPr>
                    <w:ilvl w:val="0"/>
                    <w:numId w:val="29"/>
                  </w:numPr>
                  <w:spacing w:after="200" w:line="276" w:lineRule="auto"/>
                  <w:contextualSpacing/>
                  <w:jc w:val="both"/>
                  <w:rPr>
                    <w:color w:val="auto"/>
                    <w:szCs w:val="20"/>
                  </w:rPr>
                </w:pPr>
                <w:r w:rsidRPr="009431A9">
                  <w:rPr>
                    <w:b/>
                    <w:bCs/>
                    <w:color w:val="auto"/>
                    <w:szCs w:val="20"/>
                  </w:rPr>
                  <w:t>ICLA</w:t>
                </w:r>
                <w:r w:rsidRPr="009431A9">
                  <w:rPr>
                    <w:color w:val="auto"/>
                    <w:szCs w:val="20"/>
                  </w:rPr>
                  <w:t xml:space="preserve">: Providing critical information, </w:t>
                </w:r>
                <w:r w:rsidR="00AE794B" w:rsidRPr="009431A9">
                  <w:rPr>
                    <w:color w:val="auto"/>
                    <w:szCs w:val="20"/>
                  </w:rPr>
                  <w:t>counselling</w:t>
                </w:r>
                <w:r w:rsidRPr="009431A9">
                  <w:rPr>
                    <w:color w:val="auto"/>
                    <w:szCs w:val="20"/>
                  </w:rPr>
                  <w:t>, and legal assistance to individuals in relation to Housing, Land, and Property (HLP) rights, legal identity, and employment rights.</w:t>
                </w:r>
              </w:p>
              <w:p w14:paraId="410A86DD" w14:textId="77777777" w:rsidR="00CE5C0A" w:rsidRPr="009431A9" w:rsidRDefault="00CE5C0A" w:rsidP="008B22F1">
                <w:pPr>
                  <w:ind w:left="360"/>
                  <w:jc w:val="both"/>
                  <w:rPr>
                    <w:color w:val="auto"/>
                    <w:sz w:val="24"/>
                    <w:szCs w:val="24"/>
                  </w:rPr>
                </w:pPr>
              </w:p>
            </w:tc>
          </w:tr>
        </w:tbl>
        <w:p w14:paraId="602CAE33" w14:textId="7C23DB8C" w:rsidR="00473482" w:rsidRDefault="00473482" w:rsidP="6A55B8A8">
          <w:pPr>
            <w:rPr>
              <w:lang w:val="en-US"/>
            </w:rPr>
          </w:pPr>
        </w:p>
        <w:p w14:paraId="602CAE34" w14:textId="77777777" w:rsidR="00473482" w:rsidRPr="00C11051" w:rsidRDefault="00C11051" w:rsidP="009431A9">
          <w:pPr>
            <w:pStyle w:val="Heading1"/>
            <w:spacing w:before="0" w:after="0"/>
            <w:rPr>
              <w:rStyle w:val="Heading1Char"/>
            </w:rPr>
          </w:pPr>
          <w:r>
            <w:t>Purpose of the evaluation and intended use</w:t>
          </w:r>
        </w:p>
        <w:tbl>
          <w:tblPr>
            <w:tblStyle w:val="TableGrid"/>
            <w:tblW w:w="10710" w:type="dxa"/>
            <w:tblInd w:w="-1175" w:type="dxa"/>
            <w:tblLook w:val="04A0" w:firstRow="1" w:lastRow="0" w:firstColumn="1" w:lastColumn="0" w:noHBand="0" w:noVBand="1"/>
          </w:tblPr>
          <w:tblGrid>
            <w:gridCol w:w="10710"/>
          </w:tblGrid>
          <w:tr w:rsidR="00473482" w14:paraId="602CAE36" w14:textId="77777777" w:rsidTr="008B22F1">
            <w:tc>
              <w:tcPr>
                <w:tcW w:w="10710" w:type="dxa"/>
                <w:shd w:val="clear" w:color="auto" w:fill="auto"/>
              </w:tcPr>
              <w:p w14:paraId="602CAE35" w14:textId="77777777" w:rsidR="00473482" w:rsidRPr="005D72FB" w:rsidRDefault="005D72FB" w:rsidP="008B22F1">
                <w:pPr>
                  <w:pStyle w:val="Heading2"/>
                  <w:spacing w:before="0" w:after="0"/>
                </w:pPr>
                <w:r w:rsidRPr="009431A9">
                  <w:rPr>
                    <w:color w:val="auto"/>
                  </w:rPr>
                  <w:t>O</w:t>
                </w:r>
                <w:r w:rsidR="00C11051" w:rsidRPr="009431A9">
                  <w:rPr>
                    <w:color w:val="auto"/>
                  </w:rPr>
                  <w:t>verarching purpose</w:t>
                </w:r>
              </w:p>
            </w:tc>
          </w:tr>
          <w:tr w:rsidR="005D72FB" w14:paraId="602CAE3A" w14:textId="77777777" w:rsidTr="008B22F1">
            <w:trPr>
              <w:trHeight w:val="3671"/>
            </w:trPr>
            <w:tc>
              <w:tcPr>
                <w:tcW w:w="10710" w:type="dxa"/>
                <w:shd w:val="clear" w:color="auto" w:fill="auto"/>
              </w:tcPr>
              <w:p w14:paraId="72AF05EE" w14:textId="712F1E9C" w:rsidR="43E9D6ED" w:rsidRPr="0048217F" w:rsidRDefault="311114E2" w:rsidP="6A55B8A8">
                <w:pPr>
                  <w:jc w:val="both"/>
                  <w:rPr>
                    <w:rFonts w:eastAsiaTheme="minorEastAsia"/>
                    <w:color w:val="auto"/>
                    <w:szCs w:val="20"/>
                  </w:rPr>
                </w:pPr>
                <w:r w:rsidRPr="0048217F">
                  <w:rPr>
                    <w:color w:val="auto"/>
                  </w:rPr>
                  <w:t>T</w:t>
                </w:r>
                <w:r w:rsidRPr="0048217F">
                  <w:rPr>
                    <w:rFonts w:eastAsiaTheme="minorEastAsia"/>
                    <w:color w:val="auto"/>
                    <w:szCs w:val="20"/>
                  </w:rPr>
                  <w:t xml:space="preserve">he main purpose of the endline evaluation will be to appraise the project's impact, relevance, effectiveness, efficiency, sustainability, and overall progress toward achieving its objectives. The information gathered will be used to assess the extent to which the project will have achieved its expected results or fallen short, while also capturing lessons learned to inform future programming and interventions. The evaluation will also serve as an accountability mechanism, providing evidence-based reporting to GIZ and other project stakeholders and partners. </w:t>
                </w:r>
              </w:p>
              <w:p w14:paraId="71EC10CF" w14:textId="1CB0350C" w:rsidR="36254B6E" w:rsidRPr="0048217F" w:rsidRDefault="36254B6E" w:rsidP="6A55B8A8">
                <w:pPr>
                  <w:spacing w:before="240" w:after="240"/>
                  <w:rPr>
                    <w:rFonts w:eastAsiaTheme="minorEastAsia"/>
                    <w:b/>
                    <w:bCs/>
                    <w:color w:val="auto"/>
                    <w:szCs w:val="20"/>
                  </w:rPr>
                </w:pPr>
                <w:r w:rsidRPr="0048217F">
                  <w:rPr>
                    <w:rFonts w:eastAsiaTheme="minorEastAsia"/>
                    <w:b/>
                    <w:bCs/>
                    <w:color w:val="auto"/>
                    <w:szCs w:val="20"/>
                  </w:rPr>
                  <w:t>2.1.1 Specific Objectives of the Evaluation</w:t>
                </w:r>
              </w:p>
              <w:p w14:paraId="183FDF71" w14:textId="15D5946B" w:rsidR="36254B6E" w:rsidRPr="0048217F" w:rsidRDefault="36254B6E" w:rsidP="0048217F">
                <w:pPr>
                  <w:spacing w:after="240"/>
                  <w:rPr>
                    <w:rFonts w:eastAsiaTheme="minorEastAsia"/>
                    <w:color w:val="auto"/>
                    <w:szCs w:val="20"/>
                  </w:rPr>
                </w:pPr>
                <w:r w:rsidRPr="0048217F">
                  <w:rPr>
                    <w:rFonts w:eastAsiaTheme="minorEastAsia"/>
                    <w:color w:val="auto"/>
                    <w:szCs w:val="20"/>
                  </w:rPr>
                  <w:t>To achieve the overarching purpose, the evaluation will aim to:</w:t>
                </w:r>
              </w:p>
              <w:p w14:paraId="54FD9934" w14:textId="122BFBC8" w:rsidR="36254B6E" w:rsidRPr="0048217F" w:rsidRDefault="36254B6E" w:rsidP="0048217F">
                <w:pPr>
                  <w:pStyle w:val="CommentText"/>
                  <w:numPr>
                    <w:ilvl w:val="0"/>
                    <w:numId w:val="2"/>
                  </w:numPr>
                  <w:jc w:val="both"/>
                  <w:rPr>
                    <w:rFonts w:eastAsiaTheme="minorEastAsia"/>
                    <w:lang w:val="en-GB"/>
                  </w:rPr>
                </w:pPr>
                <w:r w:rsidRPr="0048217F">
                  <w:rPr>
                    <w:rFonts w:eastAsiaTheme="minorEastAsia"/>
                    <w:lang w:val="en-GB"/>
                  </w:rPr>
                  <w:t xml:space="preserve">Assess the relevance, </w:t>
                </w:r>
                <w:r w:rsidR="79EA7855" w:rsidRPr="0048217F">
                  <w:rPr>
                    <w:rFonts w:eastAsiaTheme="minorEastAsia"/>
                    <w:lang w:val="en-GB"/>
                  </w:rPr>
                  <w:t xml:space="preserve">coherence, </w:t>
                </w:r>
                <w:r w:rsidRPr="0048217F">
                  <w:rPr>
                    <w:rFonts w:eastAsiaTheme="minorEastAsia"/>
                    <w:lang w:val="en-GB"/>
                  </w:rPr>
                  <w:t xml:space="preserve">effectiveness, efficiency, impact </w:t>
                </w:r>
                <w:r w:rsidR="17F94877" w:rsidRPr="0048217F">
                  <w:rPr>
                    <w:rFonts w:eastAsiaTheme="minorEastAsia"/>
                    <w:lang w:val="en-GB"/>
                  </w:rPr>
                  <w:t xml:space="preserve">and sustainability </w:t>
                </w:r>
                <w:r w:rsidRPr="0048217F">
                  <w:rPr>
                    <w:rFonts w:eastAsiaTheme="minorEastAsia"/>
                    <w:lang w:val="en-GB"/>
                  </w:rPr>
                  <w:t xml:space="preserve">of the </w:t>
                </w:r>
                <w:proofErr w:type="gramStart"/>
                <w:r w:rsidRPr="0048217F">
                  <w:rPr>
                    <w:rFonts w:eastAsiaTheme="minorEastAsia"/>
                    <w:lang w:val="en-GB"/>
                  </w:rPr>
                  <w:t>project;</w:t>
                </w:r>
                <w:proofErr w:type="gramEnd"/>
              </w:p>
              <w:p w14:paraId="1BC735FC" w14:textId="4B2D6834" w:rsidR="36254B6E" w:rsidRPr="0048217F" w:rsidRDefault="36254B6E" w:rsidP="0048217F">
                <w:pPr>
                  <w:pStyle w:val="CommentText"/>
                  <w:numPr>
                    <w:ilvl w:val="0"/>
                    <w:numId w:val="2"/>
                  </w:numPr>
                  <w:jc w:val="both"/>
                  <w:rPr>
                    <w:rFonts w:eastAsiaTheme="minorEastAsia"/>
                    <w:lang w:val="en-GB"/>
                  </w:rPr>
                </w:pPr>
                <w:r w:rsidRPr="0048217F">
                  <w:rPr>
                    <w:rFonts w:eastAsiaTheme="minorEastAsia"/>
                    <w:lang w:val="en-GB"/>
                  </w:rPr>
                  <w:t xml:space="preserve">Examine the extent to which the project will have contributed to humanitarian and broader development outcomes, and identify lessons that could enable the replication and scaling up of similar </w:t>
                </w:r>
                <w:proofErr w:type="gramStart"/>
                <w:r w:rsidRPr="0048217F">
                  <w:rPr>
                    <w:rFonts w:eastAsiaTheme="minorEastAsia"/>
                    <w:lang w:val="en-GB"/>
                  </w:rPr>
                  <w:t>interventions;</w:t>
                </w:r>
                <w:proofErr w:type="gramEnd"/>
              </w:p>
              <w:p w14:paraId="602CAE39" w14:textId="70B052C5" w:rsidR="00B80D34" w:rsidRPr="0048217F" w:rsidRDefault="36254B6E" w:rsidP="0048217F">
                <w:pPr>
                  <w:pStyle w:val="CommentText"/>
                  <w:numPr>
                    <w:ilvl w:val="0"/>
                    <w:numId w:val="2"/>
                  </w:numPr>
                  <w:jc w:val="both"/>
                  <w:rPr>
                    <w:rFonts w:eastAsiaTheme="minorEastAsia"/>
                    <w:lang w:val="en-GB"/>
                  </w:rPr>
                </w:pPr>
                <w:r w:rsidRPr="0048217F">
                  <w:rPr>
                    <w:rFonts w:eastAsiaTheme="minorEastAsia"/>
                    <w:lang w:val="en-GB"/>
                  </w:rPr>
                  <w:t xml:space="preserve">Develop operational recommendations and distil key lessons learned to improve and enhance </w:t>
                </w:r>
                <w:r w:rsidR="3C1394B3" w:rsidRPr="0048217F">
                  <w:rPr>
                    <w:rFonts w:eastAsiaTheme="minorEastAsia"/>
                    <w:lang w:val="en-GB"/>
                  </w:rPr>
                  <w:t xml:space="preserve">interventions </w:t>
                </w:r>
                <w:r w:rsidRPr="0048217F">
                  <w:rPr>
                    <w:rFonts w:eastAsiaTheme="minorEastAsia"/>
                    <w:lang w:val="en-GB"/>
                  </w:rPr>
                  <w:t>and strategies—based on an analysis of factors contributing to the project's success or shortcomings.</w:t>
                </w:r>
              </w:p>
            </w:tc>
          </w:tr>
          <w:tr w:rsidR="005D72FB" w14:paraId="602CAE3C" w14:textId="77777777" w:rsidTr="008B22F1">
            <w:tc>
              <w:tcPr>
                <w:tcW w:w="10710" w:type="dxa"/>
                <w:shd w:val="clear" w:color="auto" w:fill="auto"/>
              </w:tcPr>
              <w:p w14:paraId="602CAE3B" w14:textId="77777777" w:rsidR="005D72FB" w:rsidRPr="0048217F" w:rsidRDefault="005D72FB" w:rsidP="008B22F1">
                <w:pPr>
                  <w:pStyle w:val="Heading2"/>
                  <w:spacing w:before="0" w:after="0"/>
                  <w:rPr>
                    <w:color w:val="auto"/>
                  </w:rPr>
                </w:pPr>
                <w:r w:rsidRPr="0048217F">
                  <w:rPr>
                    <w:color w:val="auto"/>
                  </w:rPr>
                  <w:t>How will the evaluation be used?</w:t>
                </w:r>
              </w:p>
            </w:tc>
          </w:tr>
          <w:tr w:rsidR="005D72FB" w14:paraId="602CAE40" w14:textId="77777777" w:rsidTr="008B22F1">
            <w:tc>
              <w:tcPr>
                <w:tcW w:w="10710" w:type="dxa"/>
                <w:shd w:val="clear" w:color="auto" w:fill="auto"/>
              </w:tcPr>
              <w:p w14:paraId="3D30A6F9" w14:textId="77777777" w:rsidR="000C3E09" w:rsidRPr="0048217F" w:rsidRDefault="44DA3B98" w:rsidP="6A55B8A8">
                <w:pPr>
                  <w:pStyle w:val="CommentText"/>
                  <w:numPr>
                    <w:ilvl w:val="0"/>
                    <w:numId w:val="3"/>
                  </w:numPr>
                  <w:jc w:val="both"/>
                  <w:rPr>
                    <w:rFonts w:eastAsiaTheme="minorEastAsia"/>
                    <w:lang w:val="en-GB"/>
                  </w:rPr>
                </w:pPr>
                <w:r w:rsidRPr="0048217F">
                  <w:rPr>
                    <w:rFonts w:eastAsiaTheme="minorEastAsia"/>
                    <w:lang w:val="en-GB"/>
                  </w:rPr>
                  <w:t>The evaluation findings will guide evidence-based adjustments to enhance program design, implementation, and impact.</w:t>
                </w:r>
              </w:p>
              <w:p w14:paraId="0E827155" w14:textId="5A035978" w:rsidR="000C3E09" w:rsidRPr="0048217F" w:rsidRDefault="44DA3B98" w:rsidP="6A55B8A8">
                <w:pPr>
                  <w:pStyle w:val="CommentText"/>
                  <w:numPr>
                    <w:ilvl w:val="0"/>
                    <w:numId w:val="3"/>
                  </w:numPr>
                  <w:jc w:val="both"/>
                  <w:rPr>
                    <w:rFonts w:eastAsiaTheme="minorEastAsia"/>
                    <w:lang w:val="en-GB"/>
                  </w:rPr>
                </w:pPr>
                <w:r w:rsidRPr="0048217F">
                  <w:rPr>
                    <w:rFonts w:eastAsiaTheme="minorEastAsia"/>
                    <w:lang w:val="en-GB"/>
                  </w:rPr>
                  <w:t>Results will be shared with donors, partners, and communities to demonstrate transparency, effectiveness, and value for money.</w:t>
                </w:r>
              </w:p>
              <w:p w14:paraId="3D42794F" w14:textId="19D9813C" w:rsidR="000C3E09" w:rsidRPr="0048217F" w:rsidRDefault="44DA3B98" w:rsidP="6A55B8A8">
                <w:pPr>
                  <w:pStyle w:val="CommentText"/>
                  <w:numPr>
                    <w:ilvl w:val="0"/>
                    <w:numId w:val="3"/>
                  </w:numPr>
                  <w:jc w:val="both"/>
                  <w:rPr>
                    <w:rFonts w:eastAsiaTheme="minorEastAsia"/>
                    <w:lang w:val="en-GB"/>
                  </w:rPr>
                </w:pPr>
                <w:r w:rsidRPr="0048217F">
                  <w:rPr>
                    <w:rFonts w:eastAsiaTheme="minorEastAsia"/>
                    <w:lang w:val="en-GB"/>
                  </w:rPr>
                  <w:lastRenderedPageBreak/>
                  <w:t>Lessons learned will inform future programming and contribute to sector-wide learning through reports, presentations, or publications.</w:t>
                </w:r>
              </w:p>
              <w:p w14:paraId="3A34A4B7" w14:textId="4A2D9A7F" w:rsidR="000C3E09" w:rsidRPr="0048217F" w:rsidRDefault="44DA3B98" w:rsidP="6A55B8A8">
                <w:pPr>
                  <w:pStyle w:val="CommentText"/>
                  <w:numPr>
                    <w:ilvl w:val="0"/>
                    <w:numId w:val="3"/>
                  </w:numPr>
                  <w:jc w:val="both"/>
                  <w:rPr>
                    <w:rFonts w:eastAsiaTheme="minorEastAsia"/>
                    <w:lang w:val="en-GB"/>
                  </w:rPr>
                </w:pPr>
                <w:r w:rsidRPr="0048217F">
                  <w:rPr>
                    <w:rFonts w:eastAsiaTheme="minorEastAsia"/>
                    <w:lang w:val="en-GB"/>
                  </w:rPr>
                  <w:t>Insights from the evaluation will help in setting priorities, scaling effective interventions, and designing future projects.</w:t>
                </w:r>
              </w:p>
              <w:p w14:paraId="602CAE3F" w14:textId="2FAB6354" w:rsidR="005D72FB" w:rsidRPr="0048217F" w:rsidRDefault="44DA3B98" w:rsidP="6A55B8A8">
                <w:pPr>
                  <w:pStyle w:val="CommentText"/>
                  <w:numPr>
                    <w:ilvl w:val="0"/>
                    <w:numId w:val="3"/>
                  </w:numPr>
                  <w:jc w:val="both"/>
                  <w:rPr>
                    <w:rFonts w:eastAsiaTheme="minorEastAsia"/>
                    <w:lang w:val="en-US"/>
                  </w:rPr>
                </w:pPr>
                <w:r w:rsidRPr="0048217F">
                  <w:rPr>
                    <w:rFonts w:eastAsiaTheme="minorEastAsia"/>
                    <w:lang w:val="en-GB"/>
                  </w:rPr>
                  <w:t>Compelling evidence from the evaluation may support funding proposals and policy advocacy efforts.</w:t>
                </w:r>
              </w:p>
            </w:tc>
          </w:tr>
          <w:tr w:rsidR="005D72FB" w14:paraId="602CAE42" w14:textId="77777777" w:rsidTr="008B22F1">
            <w:trPr>
              <w:trHeight w:val="50"/>
            </w:trPr>
            <w:tc>
              <w:tcPr>
                <w:tcW w:w="10710" w:type="dxa"/>
                <w:shd w:val="clear" w:color="auto" w:fill="auto"/>
              </w:tcPr>
              <w:p w14:paraId="602CAE41" w14:textId="77777777" w:rsidR="005D72FB" w:rsidRPr="005D72FB" w:rsidRDefault="005D72FB" w:rsidP="008B22F1">
                <w:pPr>
                  <w:pStyle w:val="Heading2"/>
                  <w:spacing w:before="0" w:after="0"/>
                </w:pPr>
                <w:r w:rsidRPr="009431A9">
                  <w:rPr>
                    <w:color w:val="auto"/>
                  </w:rPr>
                  <w:lastRenderedPageBreak/>
                  <w:t>Who will it be used by?</w:t>
                </w:r>
              </w:p>
            </w:tc>
          </w:tr>
          <w:tr w:rsidR="005D72FB" w14:paraId="602CAE46" w14:textId="77777777" w:rsidTr="008B22F1">
            <w:tc>
              <w:tcPr>
                <w:tcW w:w="10710" w:type="dxa"/>
                <w:shd w:val="clear" w:color="auto" w:fill="auto"/>
              </w:tcPr>
              <w:p w14:paraId="602CAE45" w14:textId="02C25664" w:rsidR="005D72FB" w:rsidRPr="005D72FB" w:rsidRDefault="7C833096" w:rsidP="6A55B8A8">
                <w:pPr>
                  <w:pStyle w:val="CommentText"/>
                  <w:jc w:val="both"/>
                  <w:rPr>
                    <w:rFonts w:eastAsiaTheme="minorEastAsia"/>
                    <w:color w:val="464645" w:themeColor="text1"/>
                  </w:rPr>
                </w:pPr>
                <w:r w:rsidRPr="0048217F">
                  <w:rPr>
                    <w:rFonts w:eastAsiaTheme="minorEastAsia"/>
                    <w:lang w:val="en-GB"/>
                  </w:rPr>
                  <w:t>The findings of the evaluation will be used by</w:t>
                </w:r>
                <w:r w:rsidR="6ADF1D26" w:rsidRPr="0048217F">
                  <w:rPr>
                    <w:rFonts w:eastAsiaTheme="minorEastAsia"/>
                    <w:lang w:val="en-GB"/>
                  </w:rPr>
                  <w:t xml:space="preserve"> NRC project staff, implementing partners, government, policy experts and beneficiaries.</w:t>
                </w:r>
              </w:p>
            </w:tc>
          </w:tr>
        </w:tbl>
        <w:p w14:paraId="602CAE48" w14:textId="77777777" w:rsidR="00C11051" w:rsidRDefault="00C11051" w:rsidP="009431A9">
          <w:pPr>
            <w:pStyle w:val="Heading1"/>
            <w:spacing w:before="0" w:after="0"/>
          </w:pPr>
          <w:r>
            <w:t>Scope and lines of inquiry</w:t>
          </w:r>
        </w:p>
        <w:tbl>
          <w:tblPr>
            <w:tblStyle w:val="TableGrid"/>
            <w:tblW w:w="10710" w:type="dxa"/>
            <w:tblInd w:w="-1175" w:type="dxa"/>
            <w:tblLook w:val="04A0" w:firstRow="1" w:lastRow="0" w:firstColumn="1" w:lastColumn="0" w:noHBand="0" w:noVBand="1"/>
          </w:tblPr>
          <w:tblGrid>
            <w:gridCol w:w="10710"/>
          </w:tblGrid>
          <w:tr w:rsidR="00C11051" w14:paraId="602CAE4B" w14:textId="77777777" w:rsidTr="008B22F1">
            <w:tc>
              <w:tcPr>
                <w:tcW w:w="10710" w:type="dxa"/>
                <w:shd w:val="clear" w:color="auto" w:fill="auto"/>
              </w:tcPr>
              <w:p w14:paraId="602CAE4A" w14:textId="63C5BED6" w:rsidR="00C11051" w:rsidRPr="008B22F1" w:rsidRDefault="00C11051" w:rsidP="008B22F1">
                <w:pPr>
                  <w:pStyle w:val="Heading2"/>
                  <w:spacing w:before="0" w:after="0"/>
                </w:pPr>
                <w:r w:rsidRPr="009431A9">
                  <w:rPr>
                    <w:color w:val="auto"/>
                  </w:rPr>
                  <w:t>Scope</w:t>
                </w:r>
              </w:p>
            </w:tc>
          </w:tr>
          <w:tr w:rsidR="00C11051" w14:paraId="602CAE51" w14:textId="77777777" w:rsidTr="008B22F1">
            <w:tc>
              <w:tcPr>
                <w:tcW w:w="10710" w:type="dxa"/>
                <w:shd w:val="clear" w:color="auto" w:fill="auto"/>
              </w:tcPr>
              <w:p w14:paraId="602CAE50" w14:textId="0E2D8B6B" w:rsidR="00C11051" w:rsidRPr="0048217F" w:rsidRDefault="6ADF1D26" w:rsidP="0068416F">
                <w:pPr>
                  <w:pStyle w:val="CommentText"/>
                  <w:spacing w:after="0"/>
                  <w:jc w:val="both"/>
                  <w:rPr>
                    <w:rFonts w:eastAsiaTheme="minorEastAsia"/>
                    <w:lang w:val="en-GB"/>
                  </w:rPr>
                </w:pPr>
                <w:r w:rsidRPr="0048217F">
                  <w:rPr>
                    <w:rFonts w:eastAsiaTheme="minorEastAsia"/>
                    <w:lang w:val="en-GB"/>
                  </w:rPr>
                  <w:t xml:space="preserve">This endline evaluation is intended to assess the GIZ project implemented in six Local Government Areas (LGAs): Bassa, Riyom, </w:t>
                </w:r>
                <w:proofErr w:type="spellStart"/>
                <w:r w:rsidRPr="0048217F">
                  <w:rPr>
                    <w:rFonts w:eastAsiaTheme="minorEastAsia"/>
                    <w:lang w:val="en-GB"/>
                  </w:rPr>
                  <w:t>Bokkos</w:t>
                </w:r>
                <w:proofErr w:type="spellEnd"/>
                <w:r w:rsidRPr="0048217F">
                  <w:rPr>
                    <w:rFonts w:eastAsiaTheme="minorEastAsia"/>
                    <w:lang w:val="en-GB"/>
                  </w:rPr>
                  <w:t xml:space="preserve">, Mangu, </w:t>
                </w:r>
                <w:proofErr w:type="spellStart"/>
                <w:r w:rsidRPr="0048217F">
                  <w:rPr>
                    <w:rFonts w:eastAsiaTheme="minorEastAsia"/>
                    <w:lang w:val="en-GB"/>
                  </w:rPr>
                  <w:t>Shendam</w:t>
                </w:r>
                <w:proofErr w:type="spellEnd"/>
                <w:r w:rsidRPr="0048217F">
                  <w:rPr>
                    <w:rFonts w:eastAsiaTheme="minorEastAsia"/>
                    <w:lang w:val="en-GB"/>
                  </w:rPr>
                  <w:t>, and Wase. The evaluation will cover the entire implementation period, from the signing of the agreement in December 2023 until the project's closure in November 2025. The evaluation will examine the project implementation processes and management, involving consultations with both direct and indirect beneficiaries. It will focus exclusively on the project's achievements across all outcome areas, paying close attention to the detailed descriptions provided in the project results framework. The evaluation will be guided by the OECD/DAC guidelines.</w:t>
                </w:r>
              </w:p>
            </w:tc>
          </w:tr>
          <w:tr w:rsidR="005D72FB" w14:paraId="602CAE54" w14:textId="77777777" w:rsidTr="008B22F1">
            <w:tc>
              <w:tcPr>
                <w:tcW w:w="10710" w:type="dxa"/>
                <w:shd w:val="clear" w:color="auto" w:fill="auto"/>
              </w:tcPr>
              <w:p w14:paraId="602CAE53" w14:textId="6D5BA6EA" w:rsidR="005D72FB" w:rsidRPr="009431A9" w:rsidRDefault="005D72FB" w:rsidP="008B22F1">
                <w:pPr>
                  <w:pStyle w:val="Heading2"/>
                  <w:spacing w:before="0" w:after="0"/>
                  <w:rPr>
                    <w:color w:val="auto"/>
                  </w:rPr>
                </w:pPr>
                <w:r w:rsidRPr="009431A9">
                  <w:rPr>
                    <w:color w:val="auto"/>
                  </w:rPr>
                  <w:t>Lines of inquiry</w:t>
                </w:r>
              </w:p>
            </w:tc>
          </w:tr>
          <w:tr w:rsidR="005D72FB" w14:paraId="602CAE5E" w14:textId="77777777" w:rsidTr="008B22F1">
            <w:tc>
              <w:tcPr>
                <w:tcW w:w="10710" w:type="dxa"/>
                <w:shd w:val="clear" w:color="auto" w:fill="auto"/>
              </w:tcPr>
              <w:p w14:paraId="602CAE58" w14:textId="77777777" w:rsidR="005D72FB" w:rsidRPr="009431A9" w:rsidRDefault="005D72FB" w:rsidP="005D72FB">
                <w:pPr>
                  <w:jc w:val="both"/>
                  <w:rPr>
                    <w:color w:val="auto"/>
                  </w:rPr>
                </w:pPr>
              </w:p>
              <w:p w14:paraId="602CAE59" w14:textId="6EADF84B" w:rsidR="005D72FB" w:rsidRPr="009431A9" w:rsidRDefault="005D72FB" w:rsidP="008B22F1">
                <w:pPr>
                  <w:pStyle w:val="Heading2"/>
                  <w:spacing w:before="0" w:after="0"/>
                  <w:rPr>
                    <w:color w:val="auto"/>
                  </w:rPr>
                </w:pPr>
                <w:r w:rsidRPr="009431A9">
                  <w:rPr>
                    <w:color w:val="auto"/>
                  </w:rPr>
                  <w:t xml:space="preserve"> NRC evaluation strategic focus question</w:t>
                </w:r>
              </w:p>
              <w:p w14:paraId="602CAE5B" w14:textId="77777777" w:rsidR="005D72FB" w:rsidRPr="009431A9" w:rsidRDefault="005D72FB" w:rsidP="005D72FB">
                <w:pPr>
                  <w:jc w:val="both"/>
                  <w:rPr>
                    <w:color w:val="auto"/>
                  </w:rPr>
                </w:pPr>
              </w:p>
              <w:p w14:paraId="7C2E4C06" w14:textId="3F7FC8F3" w:rsidR="2485AF0D" w:rsidRPr="009431A9" w:rsidRDefault="2485AF0D" w:rsidP="6A55B8A8">
                <w:pPr>
                  <w:pStyle w:val="CommentText"/>
                  <w:rPr>
                    <w:rFonts w:eastAsiaTheme="minorEastAsia"/>
                    <w:lang w:val="en-GB"/>
                  </w:rPr>
                </w:pPr>
                <w:r w:rsidRPr="009431A9">
                  <w:rPr>
                    <w:rFonts w:eastAsiaTheme="minorEastAsia"/>
                    <w:lang w:val="en-GB"/>
                  </w:rPr>
                  <w:t xml:space="preserve">This section outlines the </w:t>
                </w:r>
                <w:r w:rsidRPr="009431A9">
                  <w:rPr>
                    <w:rFonts w:eastAsiaTheme="minorEastAsia"/>
                    <w:b/>
                    <w:bCs/>
                    <w:lang w:val="en-GB"/>
                  </w:rPr>
                  <w:t xml:space="preserve">key evaluation criteria and questions </w:t>
                </w:r>
                <w:r w:rsidRPr="009431A9">
                  <w:rPr>
                    <w:rFonts w:eastAsiaTheme="minorEastAsia"/>
                    <w:lang w:val="en-GB"/>
                  </w:rPr>
                  <w:t>that will guide the assessment of the project. The evaluation will be structured around the following focus areas:</w:t>
                </w:r>
              </w:p>
              <w:p w14:paraId="2777929D" w14:textId="366CA2C5" w:rsidR="0068740E" w:rsidRPr="009431A9" w:rsidRDefault="694EAAE4" w:rsidP="6A55B8A8">
                <w:pPr>
                  <w:pStyle w:val="CommentText"/>
                  <w:numPr>
                    <w:ilvl w:val="0"/>
                    <w:numId w:val="34"/>
                  </w:numPr>
                  <w:jc w:val="both"/>
                  <w:rPr>
                    <w:rFonts w:eastAsiaTheme="minorEastAsia"/>
                    <w:lang w:val="en-GB"/>
                  </w:rPr>
                </w:pPr>
                <w:r w:rsidRPr="009431A9">
                  <w:rPr>
                    <w:rFonts w:eastAsiaTheme="minorEastAsia"/>
                    <w:lang w:val="en-GB"/>
                  </w:rPr>
                  <w:t>Relevance:</w:t>
                </w:r>
                <w:r w:rsidR="6ADF1D26" w:rsidRPr="009431A9">
                  <w:rPr>
                    <w:rFonts w:eastAsiaTheme="minorEastAsia"/>
                    <w:lang w:val="en-GB"/>
                  </w:rPr>
                  <w:t xml:space="preserve"> 1. Was the project relevant to the identified needs of the target beneficiaries and the context?  2. To what extent do achieved results (project goal, outcomes and outputs) continue to be relevant to the needs of the affected project participants?</w:t>
                </w:r>
              </w:p>
              <w:p w14:paraId="314049C2" w14:textId="62C09AB4" w:rsidR="0068740E" w:rsidRPr="009431A9" w:rsidRDefault="05C505B6" w:rsidP="6A55B8A8">
                <w:pPr>
                  <w:pStyle w:val="CommentText"/>
                  <w:numPr>
                    <w:ilvl w:val="0"/>
                    <w:numId w:val="34"/>
                  </w:numPr>
                  <w:jc w:val="both"/>
                  <w:rPr>
                    <w:rFonts w:eastAsiaTheme="minorEastAsia"/>
                    <w:lang w:val="en-GB"/>
                  </w:rPr>
                </w:pPr>
                <w:r w:rsidRPr="009431A9">
                  <w:rPr>
                    <w:rFonts w:eastAsiaTheme="minorEastAsia"/>
                    <w:lang w:val="en-GB"/>
                  </w:rPr>
                  <w:t>Coherence</w:t>
                </w:r>
                <w:r w:rsidR="466947F5" w:rsidRPr="009431A9">
                  <w:rPr>
                    <w:rFonts w:eastAsiaTheme="minorEastAsia"/>
                    <w:lang w:val="en-GB"/>
                  </w:rPr>
                  <w:t xml:space="preserve">: </w:t>
                </w:r>
                <w:r w:rsidR="43A6DE53" w:rsidRPr="009431A9">
                  <w:rPr>
                    <w:rFonts w:eastAsiaTheme="minorEastAsia"/>
                    <w:lang w:val="en-GB"/>
                  </w:rPr>
                  <w:t xml:space="preserve">1. </w:t>
                </w:r>
                <w:r w:rsidR="466947F5" w:rsidRPr="009431A9">
                  <w:rPr>
                    <w:rFonts w:eastAsiaTheme="minorEastAsia"/>
                    <w:lang w:val="en-GB"/>
                  </w:rPr>
                  <w:t xml:space="preserve">Are the components of the program (e.g., objectives, activities, resources, outputs) logically connected and mutually reinforcing? </w:t>
                </w:r>
                <w:r w:rsidR="28CF8EC6" w:rsidRPr="009431A9">
                  <w:rPr>
                    <w:rFonts w:eastAsiaTheme="minorEastAsia"/>
                    <w:lang w:val="en-GB"/>
                  </w:rPr>
                  <w:t xml:space="preserve">2. </w:t>
                </w:r>
                <w:r w:rsidR="466947F5" w:rsidRPr="009431A9">
                  <w:rPr>
                    <w:rFonts w:eastAsiaTheme="minorEastAsia"/>
                    <w:lang w:val="en-GB"/>
                  </w:rPr>
                  <w:t>Is there alignment between the program’s theory of change and its implementation?</w:t>
                </w:r>
              </w:p>
              <w:p w14:paraId="0A5A5E36" w14:textId="0E10E86A" w:rsidR="0068740E" w:rsidRPr="009431A9" w:rsidRDefault="05C505B6" w:rsidP="6A55B8A8">
                <w:pPr>
                  <w:pStyle w:val="CommentText"/>
                  <w:numPr>
                    <w:ilvl w:val="0"/>
                    <w:numId w:val="34"/>
                  </w:numPr>
                  <w:jc w:val="both"/>
                  <w:rPr>
                    <w:rFonts w:eastAsiaTheme="minorEastAsia"/>
                    <w:lang w:val="en-GB"/>
                  </w:rPr>
                </w:pPr>
                <w:r w:rsidRPr="009431A9">
                  <w:rPr>
                    <w:rFonts w:eastAsiaTheme="minorEastAsia"/>
                    <w:lang w:val="en-GB"/>
                  </w:rPr>
                  <w:t>Effectiveness</w:t>
                </w:r>
                <w:r w:rsidR="466947F5" w:rsidRPr="009431A9">
                  <w:rPr>
                    <w:rFonts w:eastAsiaTheme="minorEastAsia"/>
                    <w:lang w:val="en-GB"/>
                  </w:rPr>
                  <w:t>: 1. To what extent were the planned objectives and outcomes achieved? 2. Do the outcomes meet the needs or solve the problems they were designed to address? 3. What internal and external factors influenced the achievement (or non-achievement) of outcomes?</w:t>
                </w:r>
              </w:p>
              <w:p w14:paraId="47DD0313" w14:textId="2F713E3C" w:rsidR="0068740E" w:rsidRPr="009431A9" w:rsidRDefault="5C73ADFB" w:rsidP="6A55B8A8">
                <w:pPr>
                  <w:pStyle w:val="CommentText"/>
                  <w:numPr>
                    <w:ilvl w:val="0"/>
                    <w:numId w:val="34"/>
                  </w:numPr>
                  <w:jc w:val="both"/>
                  <w:rPr>
                    <w:rFonts w:eastAsiaTheme="minorEastAsia"/>
                    <w:lang w:val="en-GB"/>
                  </w:rPr>
                </w:pPr>
                <w:r w:rsidRPr="009431A9">
                  <w:rPr>
                    <w:rFonts w:eastAsiaTheme="minorEastAsia"/>
                    <w:lang w:val="en-GB"/>
                  </w:rPr>
                  <w:t>Efficiency:</w:t>
                </w:r>
                <w:r w:rsidR="6ADF1D26" w:rsidRPr="009431A9">
                  <w:rPr>
                    <w:rFonts w:eastAsiaTheme="minorEastAsia"/>
                    <w:lang w:val="en-GB"/>
                  </w:rPr>
                  <w:t xml:space="preserve"> </w:t>
                </w:r>
                <w:r w:rsidR="6D810850" w:rsidRPr="009431A9">
                  <w:rPr>
                    <w:rFonts w:eastAsiaTheme="minorEastAsia"/>
                    <w:lang w:val="en-GB"/>
                  </w:rPr>
                  <w:t xml:space="preserve">1. </w:t>
                </w:r>
                <w:r w:rsidR="6ADF1D26" w:rsidRPr="009431A9">
                  <w:rPr>
                    <w:rFonts w:eastAsiaTheme="minorEastAsia"/>
                    <w:lang w:val="en-GB"/>
                  </w:rPr>
                  <w:t xml:space="preserve">How far the results achieved did justified the cost incurred - were the resources effectively utilized? </w:t>
                </w:r>
                <w:r w:rsidR="469F7855" w:rsidRPr="009431A9">
                  <w:rPr>
                    <w:rFonts w:eastAsiaTheme="minorEastAsia"/>
                    <w:lang w:val="en-GB"/>
                  </w:rPr>
                  <w:t xml:space="preserve"> </w:t>
                </w:r>
                <w:r w:rsidR="6ADF1D26" w:rsidRPr="009431A9">
                  <w:rPr>
                    <w:rFonts w:eastAsiaTheme="minorEastAsia"/>
                    <w:lang w:val="en-GB"/>
                  </w:rPr>
                  <w:t xml:space="preserve">2. Did project activities overlap and duplicate other similar interventions and /or by other donors? </w:t>
                </w:r>
                <w:r w:rsidR="6F30F473" w:rsidRPr="009431A9">
                  <w:rPr>
                    <w:rFonts w:eastAsiaTheme="minorEastAsia"/>
                    <w:lang w:val="en-GB"/>
                  </w:rPr>
                  <w:t xml:space="preserve">3. </w:t>
                </w:r>
                <w:r w:rsidR="6ADF1D26" w:rsidRPr="009431A9">
                  <w:rPr>
                    <w:rFonts w:eastAsiaTheme="minorEastAsia"/>
                    <w:lang w:val="en-GB"/>
                  </w:rPr>
                  <w:t xml:space="preserve">Are there more efficient ways and means of delivering more and better results (outputs and outcomes) with the available inputs? </w:t>
                </w:r>
                <w:r w:rsidR="71A47B33" w:rsidRPr="009431A9">
                  <w:rPr>
                    <w:rFonts w:eastAsiaTheme="minorEastAsia"/>
                    <w:lang w:val="en-GB"/>
                  </w:rPr>
                  <w:t>4</w:t>
                </w:r>
                <w:r w:rsidR="6ADF1D26" w:rsidRPr="009431A9">
                  <w:rPr>
                    <w:rFonts w:eastAsiaTheme="minorEastAsia"/>
                    <w:lang w:val="en-GB"/>
                  </w:rPr>
                  <w:t xml:space="preserve">. Could a different approach have produced better results? </w:t>
                </w:r>
                <w:r w:rsidR="48801676" w:rsidRPr="009431A9">
                  <w:rPr>
                    <w:rFonts w:eastAsiaTheme="minorEastAsia"/>
                    <w:lang w:val="en-GB"/>
                  </w:rPr>
                  <w:t>5</w:t>
                </w:r>
                <w:r w:rsidR="6ADF1D26" w:rsidRPr="009431A9">
                  <w:rPr>
                    <w:rFonts w:eastAsiaTheme="minorEastAsia"/>
                    <w:lang w:val="en-GB"/>
                  </w:rPr>
                  <w:t>. How efficient and timely has this project been implemented and managed in accordance with the Project proposal?  </w:t>
                </w:r>
              </w:p>
              <w:p w14:paraId="51E99117" w14:textId="13C88EB8" w:rsidR="00115A0F" w:rsidRPr="009431A9" w:rsidRDefault="7B38FE87" w:rsidP="6A55B8A8">
                <w:pPr>
                  <w:pStyle w:val="CommentText"/>
                  <w:numPr>
                    <w:ilvl w:val="0"/>
                    <w:numId w:val="34"/>
                  </w:numPr>
                  <w:spacing w:after="0"/>
                  <w:jc w:val="both"/>
                  <w:rPr>
                    <w:rFonts w:eastAsiaTheme="minorEastAsia"/>
                    <w:lang w:val="en-GB"/>
                  </w:rPr>
                </w:pPr>
                <w:r w:rsidRPr="009431A9">
                  <w:rPr>
                    <w:rFonts w:eastAsiaTheme="minorEastAsia"/>
                    <w:lang w:val="en-GB"/>
                  </w:rPr>
                  <w:t>Impact</w:t>
                </w:r>
                <w:r w:rsidR="6ADF1D26" w:rsidRPr="009431A9">
                  <w:rPr>
                    <w:rFonts w:eastAsiaTheme="minorEastAsia"/>
                    <w:lang w:val="en-GB"/>
                  </w:rPr>
                  <w:t xml:space="preserve">: </w:t>
                </w:r>
                <w:r w:rsidR="0412F41A" w:rsidRPr="009431A9">
                  <w:rPr>
                    <w:rFonts w:eastAsiaTheme="minorEastAsia"/>
                    <w:lang w:val="en-GB"/>
                  </w:rPr>
                  <w:t>1. Are</w:t>
                </w:r>
                <w:r w:rsidR="6ADF1D26" w:rsidRPr="009431A9">
                  <w:rPr>
                    <w:rFonts w:eastAsiaTheme="minorEastAsia"/>
                    <w:lang w:val="en-GB"/>
                  </w:rPr>
                  <w:t xml:space="preserve"> there any plans and or strategies to sustain the gains made after the project? 2. How effective were the exit strategies, and approaches to phase out assistance provided by the project? </w:t>
                </w:r>
                <w:r w:rsidR="428F38BF" w:rsidRPr="009431A9">
                  <w:rPr>
                    <w:rFonts w:eastAsiaTheme="minorEastAsia"/>
                    <w:lang w:val="en-GB"/>
                  </w:rPr>
                  <w:t xml:space="preserve"> </w:t>
                </w:r>
                <w:r w:rsidR="6ADF1D26" w:rsidRPr="009431A9">
                  <w:rPr>
                    <w:rFonts w:eastAsiaTheme="minorEastAsia"/>
                    <w:lang w:val="en-GB"/>
                  </w:rPr>
                  <w:t xml:space="preserve">3. What are the key factors/areas that will require addition support/attention </w:t>
                </w:r>
                <w:r w:rsidR="53F35C0C" w:rsidRPr="009431A9">
                  <w:rPr>
                    <w:rFonts w:eastAsiaTheme="minorEastAsia"/>
                    <w:lang w:val="en-GB"/>
                  </w:rPr>
                  <w:t>to</w:t>
                </w:r>
                <w:r w:rsidR="6ADF1D26" w:rsidRPr="009431A9">
                  <w:rPr>
                    <w:rFonts w:eastAsiaTheme="minorEastAsia"/>
                    <w:lang w:val="en-GB"/>
                  </w:rPr>
                  <w:t xml:space="preserve"> improve prospects of sustainability of the project outcomes and the potential for replication of this approach? </w:t>
                </w:r>
                <w:r w:rsidR="32133E21" w:rsidRPr="009431A9">
                  <w:rPr>
                    <w:rFonts w:eastAsiaTheme="minorEastAsia"/>
                    <w:lang w:val="en-GB"/>
                  </w:rPr>
                  <w:t xml:space="preserve"> </w:t>
                </w:r>
                <w:r w:rsidR="6ADF1D26" w:rsidRPr="009431A9">
                  <w:rPr>
                    <w:rFonts w:eastAsiaTheme="minorEastAsia"/>
                    <w:lang w:val="en-GB"/>
                  </w:rPr>
                  <w:t>4. What are the recommendations for similar support in future.</w:t>
                </w:r>
              </w:p>
              <w:p w14:paraId="3DC3AB14" w14:textId="561A6617" w:rsidR="00115A0F" w:rsidRPr="009431A9" w:rsidRDefault="7CCDFB0D" w:rsidP="6A55B8A8">
                <w:pPr>
                  <w:pStyle w:val="CommentText"/>
                  <w:numPr>
                    <w:ilvl w:val="0"/>
                    <w:numId w:val="34"/>
                  </w:numPr>
                  <w:spacing w:after="0"/>
                  <w:jc w:val="both"/>
                  <w:rPr>
                    <w:rFonts w:eastAsiaTheme="minorEastAsia"/>
                    <w:lang w:val="en-GB"/>
                  </w:rPr>
                </w:pPr>
                <w:r w:rsidRPr="009431A9">
                  <w:rPr>
                    <w:rFonts w:eastAsiaTheme="minorEastAsia"/>
                    <w:lang w:val="en-GB"/>
                  </w:rPr>
                  <w:t>S</w:t>
                </w:r>
                <w:r w:rsidR="3E7564FE" w:rsidRPr="009431A9">
                  <w:rPr>
                    <w:rFonts w:eastAsiaTheme="minorEastAsia"/>
                    <w:lang w:val="en-GB"/>
                  </w:rPr>
                  <w:t>ustainability</w:t>
                </w:r>
                <w:r w:rsidR="6ADF1D26" w:rsidRPr="009431A9">
                  <w:rPr>
                    <w:rFonts w:eastAsiaTheme="minorEastAsia"/>
                    <w:lang w:val="en-GB"/>
                  </w:rPr>
                  <w:t xml:space="preserve">: </w:t>
                </w:r>
                <w:r w:rsidR="22E3D950" w:rsidRPr="009431A9">
                  <w:rPr>
                    <w:rFonts w:eastAsiaTheme="minorEastAsia"/>
                    <w:lang w:val="en-GB"/>
                  </w:rPr>
                  <w:t xml:space="preserve">1. </w:t>
                </w:r>
                <w:r w:rsidR="6ADF1D26" w:rsidRPr="009431A9">
                  <w:rPr>
                    <w:rFonts w:eastAsiaTheme="minorEastAsia"/>
                    <w:lang w:val="en-GB"/>
                  </w:rPr>
                  <w:t xml:space="preserve">Are there any plans and or strategies to sustain the gains made after the project? 2. How effective were the exit strategies, and approaches to phase out assistance provided by the project? </w:t>
                </w:r>
                <w:r w:rsidR="7A6CC238" w:rsidRPr="009431A9">
                  <w:rPr>
                    <w:rFonts w:eastAsiaTheme="minorEastAsia"/>
                    <w:lang w:val="en-GB"/>
                  </w:rPr>
                  <w:t xml:space="preserve"> </w:t>
                </w:r>
                <w:r w:rsidR="6ADF1D26" w:rsidRPr="009431A9">
                  <w:rPr>
                    <w:rFonts w:eastAsiaTheme="minorEastAsia"/>
                    <w:lang w:val="en-GB"/>
                  </w:rPr>
                  <w:t xml:space="preserve">3. What are the key factors/areas that will require addition support/attention to improve prospects of sustainability of the project outcomes and the potential for replication of this approach? </w:t>
                </w:r>
                <w:r w:rsidR="67E4D3B1" w:rsidRPr="009431A9">
                  <w:rPr>
                    <w:rFonts w:eastAsiaTheme="minorEastAsia"/>
                    <w:lang w:val="en-GB"/>
                  </w:rPr>
                  <w:t xml:space="preserve"> </w:t>
                </w:r>
                <w:r w:rsidR="6ADF1D26" w:rsidRPr="009431A9">
                  <w:rPr>
                    <w:rFonts w:eastAsiaTheme="minorEastAsia"/>
                    <w:lang w:val="en-GB"/>
                  </w:rPr>
                  <w:t>4. What are the recommendations for similar support in future </w:t>
                </w:r>
              </w:p>
              <w:p w14:paraId="023C8FBF" w14:textId="7D7FDAD0" w:rsidR="00115A0F" w:rsidRPr="009431A9" w:rsidRDefault="00115A0F" w:rsidP="6A55B8A8">
                <w:pPr>
                  <w:jc w:val="both"/>
                  <w:rPr>
                    <w:rFonts w:ascii="Calibri" w:hAnsi="Calibri" w:cs="Calibri"/>
                    <w:color w:val="auto"/>
                    <w:sz w:val="24"/>
                    <w:szCs w:val="24"/>
                  </w:rPr>
                </w:pPr>
              </w:p>
              <w:p w14:paraId="411A18E4" w14:textId="7F005970" w:rsidR="00115A0F" w:rsidRPr="0048217F" w:rsidRDefault="7F2607C7" w:rsidP="008B22F1">
                <w:pPr>
                  <w:pStyle w:val="Heading2"/>
                  <w:spacing w:before="0" w:after="0"/>
                  <w:rPr>
                    <w:color w:val="auto"/>
                  </w:rPr>
                </w:pPr>
                <w:r w:rsidRPr="0048217F">
                  <w:rPr>
                    <w:color w:val="auto"/>
                  </w:rPr>
                  <w:lastRenderedPageBreak/>
                  <w:t xml:space="preserve">Gender integration </w:t>
                </w:r>
              </w:p>
              <w:p w14:paraId="2139B3D4" w14:textId="77777777" w:rsidR="00115A0F" w:rsidRPr="0048217F" w:rsidRDefault="7F2607C7" w:rsidP="6A55B8A8">
                <w:pPr>
                  <w:pStyle w:val="ListParagraph"/>
                  <w:spacing w:after="0"/>
                  <w:rPr>
                    <w:rFonts w:eastAsiaTheme="minorEastAsia"/>
                    <w:color w:val="auto"/>
                    <w:szCs w:val="20"/>
                  </w:rPr>
                </w:pPr>
                <w:r w:rsidRPr="0048217F">
                  <w:rPr>
                    <w:rFonts w:eastAsiaTheme="minorEastAsia"/>
                    <w:color w:val="auto"/>
                    <w:szCs w:val="20"/>
                  </w:rPr>
                  <w:t>How well is the project addressing gender equality?</w:t>
                </w:r>
              </w:p>
              <w:p w14:paraId="3DB48D0E" w14:textId="77777777" w:rsidR="00115A0F" w:rsidRPr="0048217F" w:rsidRDefault="7F2607C7" w:rsidP="6A55B8A8">
                <w:pPr>
                  <w:pStyle w:val="ListParagraph"/>
                  <w:spacing w:after="0"/>
                  <w:rPr>
                    <w:rFonts w:eastAsiaTheme="minorEastAsia"/>
                    <w:color w:val="auto"/>
                    <w:szCs w:val="20"/>
                  </w:rPr>
                </w:pPr>
                <w:r w:rsidRPr="0048217F">
                  <w:rPr>
                    <w:rFonts w:eastAsiaTheme="minorEastAsia"/>
                    <w:color w:val="auto"/>
                    <w:szCs w:val="20"/>
                  </w:rPr>
                  <w:t xml:space="preserve">What is the % of women taking part in activities compared to men? </w:t>
                </w:r>
              </w:p>
              <w:p w14:paraId="52941F09" w14:textId="77777777" w:rsidR="00115A0F" w:rsidRPr="0048217F" w:rsidRDefault="7F2607C7" w:rsidP="6A55B8A8">
                <w:pPr>
                  <w:pStyle w:val="ListParagraph"/>
                  <w:spacing w:after="0"/>
                  <w:rPr>
                    <w:rFonts w:eastAsiaTheme="minorEastAsia"/>
                    <w:color w:val="auto"/>
                    <w:szCs w:val="20"/>
                  </w:rPr>
                </w:pPr>
                <w:r w:rsidRPr="0048217F">
                  <w:rPr>
                    <w:rFonts w:eastAsiaTheme="minorEastAsia"/>
                    <w:color w:val="auto"/>
                    <w:szCs w:val="20"/>
                  </w:rPr>
                  <w:t>What gender equality outcomes are being achieved?</w:t>
                </w:r>
              </w:p>
              <w:p w14:paraId="602CAE5D" w14:textId="77777777" w:rsidR="005D72FB" w:rsidRPr="009431A9" w:rsidRDefault="005D72FB" w:rsidP="00560A0B">
                <w:pPr>
                  <w:ind w:left="360" w:hanging="360"/>
                  <w:jc w:val="both"/>
                  <w:rPr>
                    <w:color w:val="auto"/>
                  </w:rPr>
                </w:pPr>
              </w:p>
            </w:tc>
          </w:tr>
        </w:tbl>
        <w:p w14:paraId="602CAE60" w14:textId="103A0C4A" w:rsidR="005D72FB" w:rsidRPr="00C11051" w:rsidRDefault="005D72FB" w:rsidP="6A55B8A8">
          <w:pPr>
            <w:spacing w:after="0" w:line="240" w:lineRule="auto"/>
            <w:jc w:val="both"/>
            <w:rPr>
              <w:color w:val="808080" w:themeColor="background1" w:themeShade="80"/>
            </w:rPr>
          </w:pPr>
        </w:p>
        <w:p w14:paraId="602CAE61" w14:textId="77777777" w:rsidR="00473482" w:rsidRPr="00C11051" w:rsidRDefault="00C11051" w:rsidP="009431A9">
          <w:pPr>
            <w:pStyle w:val="Heading1"/>
            <w:spacing w:before="0" w:after="0"/>
          </w:pPr>
          <w:r>
            <w:t>Methodology</w:t>
          </w:r>
        </w:p>
        <w:tbl>
          <w:tblPr>
            <w:tblStyle w:val="TableGrid"/>
            <w:tblW w:w="10710" w:type="dxa"/>
            <w:tblInd w:w="-1085" w:type="dxa"/>
            <w:tblLook w:val="04A0" w:firstRow="1" w:lastRow="0" w:firstColumn="1" w:lastColumn="0" w:noHBand="0" w:noVBand="1"/>
          </w:tblPr>
          <w:tblGrid>
            <w:gridCol w:w="10710"/>
          </w:tblGrid>
          <w:tr w:rsidR="00473482" w14:paraId="602CAE67" w14:textId="77777777" w:rsidTr="008B22F1">
            <w:tc>
              <w:tcPr>
                <w:tcW w:w="10710" w:type="dxa"/>
              </w:tcPr>
              <w:p w14:paraId="602CAE62" w14:textId="77777777" w:rsidR="00473482" w:rsidRPr="0048217F" w:rsidRDefault="005D72FB" w:rsidP="007822CD">
                <w:pPr>
                  <w:jc w:val="both"/>
                  <w:rPr>
                    <w:rFonts w:cs="Calibri"/>
                    <w:color w:val="auto"/>
                    <w:lang w:val="en-US"/>
                  </w:rPr>
                </w:pPr>
                <w:r w:rsidRPr="0048217F">
                  <w:rPr>
                    <w:rFonts w:cs="Calibri"/>
                    <w:color w:val="auto"/>
                    <w:lang w:val="en-US"/>
                  </w:rPr>
                  <w:t xml:space="preserve"> </w:t>
                </w:r>
              </w:p>
              <w:p w14:paraId="11699A13" w14:textId="121CA5A5" w:rsidR="00115A0F" w:rsidRPr="0048217F" w:rsidRDefault="072DA7AD" w:rsidP="6A55B8A8">
                <w:pPr>
                  <w:rPr>
                    <w:rFonts w:eastAsiaTheme="minorEastAsia"/>
                    <w:color w:val="auto"/>
                    <w:szCs w:val="20"/>
                  </w:rPr>
                </w:pPr>
                <w:r w:rsidRPr="0048217F">
                  <w:rPr>
                    <w:rFonts w:eastAsiaTheme="minorEastAsia"/>
                    <w:color w:val="auto"/>
                    <w:szCs w:val="20"/>
                  </w:rPr>
                  <w:t xml:space="preserve">The evaluation will combine qualitative and quantitative data collection and evaluation techniques using the following methods: </w:t>
                </w:r>
              </w:p>
              <w:p w14:paraId="562F0208" w14:textId="325E85D6" w:rsidR="00115A0F" w:rsidRPr="0048217F" w:rsidRDefault="00115A0F" w:rsidP="6A55B8A8">
                <w:pPr>
                  <w:rPr>
                    <w:rFonts w:eastAsiaTheme="minorEastAsia"/>
                    <w:color w:val="auto"/>
                    <w:szCs w:val="20"/>
                  </w:rPr>
                </w:pPr>
              </w:p>
              <w:p w14:paraId="159F1E4F" w14:textId="614CFCA2" w:rsidR="00473482" w:rsidRPr="0048217F" w:rsidRDefault="2F89FF03" w:rsidP="6A55B8A8">
                <w:pPr>
                  <w:jc w:val="both"/>
                  <w:rPr>
                    <w:rFonts w:eastAsiaTheme="minorEastAsia"/>
                    <w:color w:val="auto"/>
                    <w:szCs w:val="20"/>
                  </w:rPr>
                </w:pPr>
                <w:r w:rsidRPr="0048217F">
                  <w:rPr>
                    <w:rFonts w:eastAsiaTheme="minorEastAsia"/>
                    <w:color w:val="auto"/>
                    <w:szCs w:val="20"/>
                  </w:rPr>
                  <w:t xml:space="preserve">Desk-base review: The evaluation will review relevant project documents and content produced before and during project implementation including the project proposal, annual and quarterly work plans, project progress reports, annual project reports and other documents produced by or associated with the project. </w:t>
                </w:r>
              </w:p>
              <w:p w14:paraId="0ACF6476" w14:textId="2B4AE806" w:rsidR="00473482" w:rsidRPr="0048217F" w:rsidRDefault="2F89FF03" w:rsidP="6A55B8A8">
                <w:pPr>
                  <w:jc w:val="both"/>
                  <w:rPr>
                    <w:rFonts w:eastAsiaTheme="minorEastAsia"/>
                    <w:color w:val="auto"/>
                    <w:szCs w:val="20"/>
                  </w:rPr>
                </w:pPr>
                <w:r w:rsidRPr="0048217F">
                  <w:rPr>
                    <w:rFonts w:eastAsiaTheme="minorEastAsia"/>
                    <w:color w:val="auto"/>
                    <w:szCs w:val="20"/>
                  </w:rPr>
                  <w:t xml:space="preserve">✓ Interviews with Project stakeholders/partners: In addition to the desk review, the evaluation will also conduct </w:t>
                </w:r>
                <w:r w:rsidR="466947F5" w:rsidRPr="0048217F">
                  <w:rPr>
                    <w:rFonts w:eastAsiaTheme="minorEastAsia"/>
                    <w:color w:val="auto"/>
                    <w:szCs w:val="20"/>
                  </w:rPr>
                  <w:t>interviews with</w:t>
                </w:r>
                <w:r w:rsidRPr="0048217F">
                  <w:rPr>
                    <w:rFonts w:eastAsiaTheme="minorEastAsia"/>
                    <w:color w:val="auto"/>
                    <w:szCs w:val="20"/>
                  </w:rPr>
                  <w:t xml:space="preserve"> key project </w:t>
                </w:r>
                <w:r w:rsidR="466947F5" w:rsidRPr="0048217F">
                  <w:rPr>
                    <w:rFonts w:eastAsiaTheme="minorEastAsia"/>
                    <w:color w:val="auto"/>
                    <w:szCs w:val="20"/>
                  </w:rPr>
                  <w:t>stakeholders</w:t>
                </w:r>
                <w:r w:rsidRPr="0048217F">
                  <w:rPr>
                    <w:rFonts w:eastAsiaTheme="minorEastAsia"/>
                    <w:color w:val="auto"/>
                    <w:szCs w:val="20"/>
                  </w:rPr>
                  <w:t xml:space="preserve"> using a structured methodology developed by the consultant in collaboration with the MEL team. </w:t>
                </w:r>
              </w:p>
              <w:p w14:paraId="1F243F72" w14:textId="47349B9D" w:rsidR="00473482" w:rsidRPr="0048217F" w:rsidRDefault="2F89FF03" w:rsidP="6A55B8A8">
                <w:pPr>
                  <w:jc w:val="both"/>
                  <w:rPr>
                    <w:rFonts w:eastAsiaTheme="minorEastAsia"/>
                    <w:color w:val="auto"/>
                    <w:szCs w:val="20"/>
                  </w:rPr>
                </w:pPr>
                <w:r w:rsidRPr="0048217F">
                  <w:rPr>
                    <w:rFonts w:eastAsiaTheme="minorEastAsia"/>
                    <w:color w:val="auto"/>
                    <w:szCs w:val="20"/>
                  </w:rPr>
                  <w:t xml:space="preserve">✓ Key Informant Interviews (KIIs): A set of KIIs will also be conducted with selected relevant key informants and institutions (a list of key informants and institutions etc., will be agreed between the evaluator and the project </w:t>
                </w:r>
                <w:r w:rsidR="2C9D6A31" w:rsidRPr="0048217F">
                  <w:rPr>
                    <w:rFonts w:eastAsiaTheme="minorEastAsia"/>
                    <w:color w:val="auto"/>
                    <w:szCs w:val="20"/>
                  </w:rPr>
                  <w:t>A</w:t>
                </w:r>
                <w:r w:rsidRPr="0048217F">
                  <w:rPr>
                    <w:rFonts w:eastAsiaTheme="minorEastAsia"/>
                    <w:color w:val="auto"/>
                    <w:szCs w:val="20"/>
                  </w:rPr>
                  <w:t xml:space="preserve">MT). </w:t>
                </w:r>
              </w:p>
              <w:p w14:paraId="602CAE66" w14:textId="758234D1" w:rsidR="00473482" w:rsidRPr="008B22F1" w:rsidRDefault="2F89FF03" w:rsidP="008B22F1">
                <w:pPr>
                  <w:jc w:val="both"/>
                  <w:rPr>
                    <w:rFonts w:eastAsiaTheme="minorEastAsia"/>
                    <w:szCs w:val="20"/>
                  </w:rPr>
                </w:pPr>
                <w:r w:rsidRPr="0048217F">
                  <w:rPr>
                    <w:rFonts w:eastAsiaTheme="minorEastAsia"/>
                    <w:color w:val="auto"/>
                    <w:szCs w:val="20"/>
                  </w:rPr>
                  <w:t xml:space="preserve">✓ Focus Group Discussions: Data will also be collected using focus groups discussion with project beneficiaries and other project stakeholders using a pre-designed focus group discussion guide. ✓ Survey: Where applicable, sample </w:t>
                </w:r>
                <w:r w:rsidR="466947F5" w:rsidRPr="0048217F">
                  <w:rPr>
                    <w:rFonts w:eastAsiaTheme="minorEastAsia"/>
                    <w:color w:val="auto"/>
                    <w:szCs w:val="20"/>
                  </w:rPr>
                  <w:t>surveys</w:t>
                </w:r>
                <w:r w:rsidRPr="0048217F">
                  <w:rPr>
                    <w:rFonts w:eastAsiaTheme="minorEastAsia"/>
                    <w:color w:val="auto"/>
                    <w:szCs w:val="20"/>
                  </w:rPr>
                  <w:t xml:space="preserve"> will be conducted in select locations to gauge the perception of the population about the outcome and impact of the project.</w:t>
                </w:r>
              </w:p>
            </w:tc>
          </w:tr>
        </w:tbl>
        <w:p w14:paraId="602CAE68" w14:textId="77777777" w:rsidR="00473482" w:rsidRDefault="00473482" w:rsidP="00473482">
          <w:pPr>
            <w:jc w:val="both"/>
            <w:rPr>
              <w:rFonts w:ascii="Calibri" w:hAnsi="Calibri" w:cs="Calibri"/>
              <w:b/>
              <w:lang w:val="en-US"/>
            </w:rPr>
          </w:pPr>
        </w:p>
        <w:p w14:paraId="602CAE69" w14:textId="77777777" w:rsidR="00473482" w:rsidRPr="005D72FB" w:rsidRDefault="005D72FB" w:rsidP="009431A9">
          <w:pPr>
            <w:pStyle w:val="Heading1"/>
            <w:spacing w:before="0" w:after="0"/>
          </w:pPr>
          <w:r>
            <w:t>Evaluation follow up and learning</w:t>
          </w:r>
        </w:p>
        <w:tbl>
          <w:tblPr>
            <w:tblStyle w:val="TableGrid"/>
            <w:tblW w:w="10620" w:type="dxa"/>
            <w:tblInd w:w="-1085" w:type="dxa"/>
            <w:tblLook w:val="04A0" w:firstRow="1" w:lastRow="0" w:firstColumn="1" w:lastColumn="0" w:noHBand="0" w:noVBand="1"/>
          </w:tblPr>
          <w:tblGrid>
            <w:gridCol w:w="10620"/>
          </w:tblGrid>
          <w:tr w:rsidR="00473482" w14:paraId="602CAE6E" w14:textId="77777777" w:rsidTr="008B22F1">
            <w:tc>
              <w:tcPr>
                <w:tcW w:w="10620" w:type="dxa"/>
              </w:tcPr>
              <w:p w14:paraId="602CAE6D" w14:textId="5ADDA7FE" w:rsidR="00B9504D" w:rsidRPr="00B9504D" w:rsidRDefault="24E97EA9" w:rsidP="6A55B8A8">
                <w:pPr>
                  <w:autoSpaceDE w:val="0"/>
                  <w:autoSpaceDN w:val="0"/>
                  <w:adjustRightInd w:val="0"/>
                  <w:spacing w:before="100" w:beforeAutospacing="1" w:after="100" w:afterAutospacing="1"/>
                  <w:jc w:val="both"/>
                  <w:rPr>
                    <w:rFonts w:eastAsiaTheme="minorEastAsia"/>
                    <w:szCs w:val="20"/>
                  </w:rPr>
                </w:pPr>
                <w:r w:rsidRPr="0048217F">
                  <w:rPr>
                    <w:rFonts w:eastAsiaTheme="minorEastAsia"/>
                    <w:color w:val="auto"/>
                    <w:szCs w:val="20"/>
                  </w:rPr>
                  <w:t xml:space="preserve">The NRC </w:t>
                </w:r>
                <w:r w:rsidRPr="0048217F">
                  <w:rPr>
                    <w:rFonts w:eastAsiaTheme="minorEastAsia"/>
                    <w:b/>
                    <w:bCs/>
                    <w:color w:val="auto"/>
                    <w:szCs w:val="20"/>
                  </w:rPr>
                  <w:t>Monitoring, Evaluation, and Learning (MEL)</w:t>
                </w:r>
                <w:r w:rsidRPr="0048217F">
                  <w:rPr>
                    <w:rFonts w:eastAsiaTheme="minorEastAsia"/>
                    <w:color w:val="auto"/>
                    <w:szCs w:val="20"/>
                  </w:rPr>
                  <w:t xml:space="preserve"> team will ensure follow-up on the evaluation findings. The MEL team will work with project managers to integrate recommendations into ongoing activities and future interventions</w:t>
                </w:r>
                <w:r w:rsidRPr="6A55B8A8">
                  <w:rPr>
                    <w:rFonts w:eastAsiaTheme="minorEastAsia"/>
                    <w:szCs w:val="20"/>
                  </w:rPr>
                  <w:t>.</w:t>
                </w:r>
              </w:p>
            </w:tc>
          </w:tr>
        </w:tbl>
        <w:p w14:paraId="3C1804B4" w14:textId="77777777" w:rsidR="009431A9" w:rsidRDefault="009431A9" w:rsidP="009431A9">
          <w:pPr>
            <w:pStyle w:val="Heading1"/>
            <w:numPr>
              <w:ilvl w:val="0"/>
              <w:numId w:val="0"/>
            </w:numPr>
            <w:spacing w:before="0" w:after="0"/>
            <w:ind w:left="680"/>
          </w:pPr>
        </w:p>
        <w:p w14:paraId="602CAE6F" w14:textId="3436F9C0" w:rsidR="00473482" w:rsidRPr="00E66FB6" w:rsidRDefault="005D72FB" w:rsidP="009431A9">
          <w:pPr>
            <w:pStyle w:val="Heading1"/>
            <w:spacing w:before="0" w:after="0"/>
          </w:pPr>
          <w:r>
            <w:t>Management of the evaluation</w:t>
          </w:r>
        </w:p>
        <w:tbl>
          <w:tblPr>
            <w:tblStyle w:val="TableGrid"/>
            <w:tblW w:w="10620" w:type="dxa"/>
            <w:tblInd w:w="-1085" w:type="dxa"/>
            <w:tblLook w:val="04A0" w:firstRow="1" w:lastRow="0" w:firstColumn="1" w:lastColumn="0" w:noHBand="0" w:noVBand="1"/>
          </w:tblPr>
          <w:tblGrid>
            <w:gridCol w:w="10620"/>
          </w:tblGrid>
          <w:tr w:rsidR="00473482" w14:paraId="602CAE7C" w14:textId="77777777" w:rsidTr="008B22F1">
            <w:tc>
              <w:tcPr>
                <w:tcW w:w="10620" w:type="dxa"/>
              </w:tcPr>
              <w:p w14:paraId="602CAE70" w14:textId="77777777" w:rsidR="00D76A0C" w:rsidRPr="0048217F" w:rsidRDefault="00D76A0C" w:rsidP="6A55B8A8">
                <w:pPr>
                  <w:jc w:val="both"/>
                  <w:rPr>
                    <w:rFonts w:eastAsiaTheme="minorEastAsia"/>
                    <w:color w:val="auto"/>
                    <w:szCs w:val="20"/>
                  </w:rPr>
                </w:pPr>
                <w:r w:rsidRPr="0048217F">
                  <w:rPr>
                    <w:rFonts w:eastAsiaTheme="minorEastAsia"/>
                    <w:color w:val="auto"/>
                    <w:szCs w:val="20"/>
                  </w:rPr>
                  <w:t>Standard text:</w:t>
                </w:r>
              </w:p>
              <w:p w14:paraId="602CAE72" w14:textId="1156AF01" w:rsidR="00D76A0C" w:rsidRPr="0048217F" w:rsidRDefault="00473482" w:rsidP="6A55B8A8">
                <w:pPr>
                  <w:ind w:left="360"/>
                  <w:jc w:val="both"/>
                  <w:rPr>
                    <w:rFonts w:eastAsiaTheme="minorEastAsia"/>
                    <w:color w:val="auto"/>
                    <w:szCs w:val="20"/>
                  </w:rPr>
                </w:pPr>
                <w:r w:rsidRPr="0048217F">
                  <w:rPr>
                    <w:rFonts w:eastAsiaTheme="minorEastAsia"/>
                    <w:color w:val="auto"/>
                    <w:szCs w:val="20"/>
                  </w:rPr>
                  <w:t xml:space="preserve">The person responsible for ensuring that this evaluation/ review takes place </w:t>
                </w:r>
                <w:r w:rsidR="0048217F">
                  <w:rPr>
                    <w:rFonts w:eastAsiaTheme="minorEastAsia"/>
                    <w:color w:val="auto"/>
                    <w:szCs w:val="20"/>
                  </w:rPr>
                  <w:t>the Evaluation Manager</w:t>
                </w:r>
                <w:r w:rsidRPr="0048217F">
                  <w:rPr>
                    <w:rFonts w:eastAsiaTheme="minorEastAsia"/>
                    <w:color w:val="auto"/>
                    <w:szCs w:val="20"/>
                  </w:rPr>
                  <w:t xml:space="preserve">.  </w:t>
                </w:r>
                <w:r w:rsidR="00D76A0C" w:rsidRPr="0048217F">
                  <w:rPr>
                    <w:rFonts w:eastAsiaTheme="minorEastAsia"/>
                    <w:color w:val="auto"/>
                    <w:szCs w:val="20"/>
                  </w:rPr>
                  <w:t>An evaluation manager has been appointed to internally coordinate the process and will be the evaluation team’s main focal point.</w:t>
                </w:r>
                <w:r w:rsidR="1D0757B5" w:rsidRPr="0048217F">
                  <w:rPr>
                    <w:rFonts w:eastAsiaTheme="minorEastAsia"/>
                    <w:color w:val="auto"/>
                    <w:szCs w:val="20"/>
                  </w:rPr>
                  <w:t xml:space="preserve"> </w:t>
                </w:r>
                <w:r w:rsidR="00D76A0C" w:rsidRPr="0048217F">
                  <w:rPr>
                    <w:rFonts w:eastAsiaTheme="minorEastAsia"/>
                    <w:color w:val="auto"/>
                    <w:szCs w:val="20"/>
                  </w:rPr>
                  <w:t>An evaluation Steering Committee (SC) will be established by NRC, with the following members:</w:t>
                </w:r>
              </w:p>
              <w:p w14:paraId="602CAE73" w14:textId="3E20001E" w:rsidR="00D76A0C" w:rsidRPr="0048217F" w:rsidRDefault="00D76A0C" w:rsidP="6A55B8A8">
                <w:pPr>
                  <w:pStyle w:val="ListParagraph"/>
                  <w:spacing w:after="0"/>
                  <w:ind w:left="720"/>
                  <w:jc w:val="both"/>
                  <w:rPr>
                    <w:rFonts w:eastAsiaTheme="minorEastAsia"/>
                    <w:color w:val="auto"/>
                    <w:szCs w:val="20"/>
                  </w:rPr>
                </w:pPr>
                <w:r w:rsidRPr="0048217F">
                  <w:rPr>
                    <w:rFonts w:eastAsiaTheme="minorEastAsia"/>
                    <w:color w:val="auto"/>
                    <w:szCs w:val="20"/>
                  </w:rPr>
                  <w:t>Steering Committee chair</w:t>
                </w:r>
              </w:p>
              <w:p w14:paraId="602CAE74" w14:textId="126579E5" w:rsidR="00D76A0C" w:rsidRDefault="00D76A0C" w:rsidP="6A55B8A8">
                <w:pPr>
                  <w:pStyle w:val="ListParagraph"/>
                  <w:spacing w:after="0"/>
                  <w:ind w:left="720"/>
                  <w:jc w:val="both"/>
                  <w:rPr>
                    <w:rFonts w:eastAsiaTheme="minorEastAsia"/>
                    <w:color w:val="auto"/>
                    <w:szCs w:val="20"/>
                  </w:rPr>
                </w:pPr>
                <w:r w:rsidRPr="0048217F">
                  <w:rPr>
                    <w:rFonts w:eastAsiaTheme="minorEastAsia"/>
                    <w:color w:val="auto"/>
                    <w:szCs w:val="20"/>
                  </w:rPr>
                  <w:t xml:space="preserve">Evaluation </w:t>
                </w:r>
                <w:r w:rsidR="0048217F">
                  <w:rPr>
                    <w:rFonts w:eastAsiaTheme="minorEastAsia"/>
                    <w:color w:val="auto"/>
                    <w:szCs w:val="20"/>
                  </w:rPr>
                  <w:t>M</w:t>
                </w:r>
                <w:r w:rsidRPr="0048217F">
                  <w:rPr>
                    <w:rFonts w:eastAsiaTheme="minorEastAsia"/>
                    <w:color w:val="auto"/>
                    <w:szCs w:val="20"/>
                  </w:rPr>
                  <w:t>anager</w:t>
                </w:r>
              </w:p>
              <w:p w14:paraId="602CAE75" w14:textId="74565D63" w:rsidR="00D76A0C" w:rsidRPr="0048217F" w:rsidRDefault="00D76A0C" w:rsidP="0048217F">
                <w:pPr>
                  <w:pStyle w:val="ListParagraph"/>
                  <w:spacing w:after="0"/>
                  <w:ind w:left="720"/>
                  <w:jc w:val="both"/>
                  <w:rPr>
                    <w:rFonts w:eastAsiaTheme="minorEastAsia"/>
                    <w:color w:val="auto"/>
                    <w:szCs w:val="20"/>
                  </w:rPr>
                </w:pPr>
                <w:r w:rsidRPr="0048217F">
                  <w:rPr>
                    <w:rFonts w:eastAsiaTheme="minorEastAsia"/>
                    <w:color w:val="auto"/>
                    <w:szCs w:val="20"/>
                  </w:rPr>
                  <w:t>Steering committee members</w:t>
                </w:r>
                <w:r w:rsidR="0048217F">
                  <w:rPr>
                    <w:rFonts w:eastAsiaTheme="minorEastAsia"/>
                    <w:color w:val="auto"/>
                    <w:szCs w:val="20"/>
                  </w:rPr>
                  <w:t xml:space="preserve"> – 3 members</w:t>
                </w:r>
              </w:p>
              <w:p w14:paraId="11543E56" w14:textId="5BCF1A74" w:rsidR="00916174" w:rsidRPr="0048217F" w:rsidRDefault="00916174" w:rsidP="0048217F">
                <w:pPr>
                  <w:pStyle w:val="ListParagraph"/>
                  <w:numPr>
                    <w:ilvl w:val="0"/>
                    <w:numId w:val="0"/>
                  </w:numPr>
                  <w:spacing w:after="0"/>
                  <w:ind w:left="360"/>
                  <w:jc w:val="both"/>
                  <w:rPr>
                    <w:rFonts w:eastAsiaTheme="minorEastAsia"/>
                    <w:color w:val="auto"/>
                    <w:szCs w:val="20"/>
                  </w:rPr>
                </w:pPr>
              </w:p>
              <w:p w14:paraId="602CAE76" w14:textId="77777777" w:rsidR="00D76A0C" w:rsidRPr="0048217F" w:rsidRDefault="00D76A0C" w:rsidP="6A55B8A8">
                <w:pPr>
                  <w:pStyle w:val="ListParagraph"/>
                  <w:spacing w:after="0"/>
                  <w:jc w:val="both"/>
                  <w:rPr>
                    <w:rFonts w:eastAsiaTheme="minorEastAsia"/>
                    <w:color w:val="auto"/>
                    <w:szCs w:val="20"/>
                  </w:rPr>
                </w:pPr>
                <w:r w:rsidRPr="0048217F">
                  <w:rPr>
                    <w:rFonts w:eastAsiaTheme="minorEastAsia"/>
                    <w:color w:val="auto"/>
                    <w:szCs w:val="20"/>
                  </w:rPr>
                  <w:t>The Steering Committee will oversee administration and overall coordination, including monitoring progress. The main functions of the Steering committee will be:</w:t>
                </w:r>
              </w:p>
              <w:p w14:paraId="602CAE77" w14:textId="77777777" w:rsidR="00D76A0C" w:rsidRPr="0048217F" w:rsidRDefault="00D76A0C" w:rsidP="6A55B8A8">
                <w:pPr>
                  <w:pStyle w:val="ListParagraph"/>
                  <w:spacing w:after="0"/>
                  <w:ind w:left="720"/>
                  <w:jc w:val="both"/>
                  <w:rPr>
                    <w:rFonts w:eastAsiaTheme="minorEastAsia"/>
                    <w:color w:val="auto"/>
                    <w:szCs w:val="20"/>
                  </w:rPr>
                </w:pPr>
                <w:r w:rsidRPr="0048217F">
                  <w:rPr>
                    <w:rFonts w:eastAsiaTheme="minorEastAsia"/>
                    <w:color w:val="auto"/>
                    <w:szCs w:val="20"/>
                  </w:rPr>
                  <w:t xml:space="preserve">Establish the Terms of Reference of the </w:t>
                </w:r>
                <w:proofErr w:type="gramStart"/>
                <w:r w:rsidRPr="0048217F">
                  <w:rPr>
                    <w:rFonts w:eastAsiaTheme="minorEastAsia"/>
                    <w:color w:val="auto"/>
                    <w:szCs w:val="20"/>
                  </w:rPr>
                  <w:t>evaluation;</w:t>
                </w:r>
                <w:proofErr w:type="gramEnd"/>
                <w:r w:rsidRPr="0048217F">
                  <w:rPr>
                    <w:rFonts w:eastAsiaTheme="minorEastAsia"/>
                    <w:color w:val="auto"/>
                    <w:szCs w:val="20"/>
                  </w:rPr>
                  <w:t xml:space="preserve"> </w:t>
                </w:r>
              </w:p>
              <w:p w14:paraId="602CAE78" w14:textId="77777777" w:rsidR="00D76A0C" w:rsidRDefault="00D76A0C" w:rsidP="6A55B8A8">
                <w:pPr>
                  <w:pStyle w:val="ListParagraph"/>
                  <w:spacing w:after="0"/>
                  <w:ind w:left="720"/>
                  <w:jc w:val="both"/>
                  <w:rPr>
                    <w:rFonts w:eastAsiaTheme="minorEastAsia"/>
                    <w:color w:val="auto"/>
                    <w:szCs w:val="20"/>
                  </w:rPr>
                </w:pPr>
                <w:r w:rsidRPr="0048217F">
                  <w:rPr>
                    <w:rFonts w:eastAsiaTheme="minorEastAsia"/>
                    <w:color w:val="auto"/>
                    <w:szCs w:val="20"/>
                  </w:rPr>
                  <w:t>Select evaluator(s</w:t>
                </w:r>
                <w:proofErr w:type="gramStart"/>
                <w:r w:rsidRPr="0048217F">
                  <w:rPr>
                    <w:rFonts w:eastAsiaTheme="minorEastAsia"/>
                    <w:color w:val="auto"/>
                    <w:szCs w:val="20"/>
                  </w:rPr>
                  <w:t>);</w:t>
                </w:r>
                <w:proofErr w:type="gramEnd"/>
                <w:r w:rsidRPr="0048217F">
                  <w:rPr>
                    <w:rFonts w:eastAsiaTheme="minorEastAsia"/>
                    <w:color w:val="auto"/>
                    <w:szCs w:val="20"/>
                  </w:rPr>
                  <w:t xml:space="preserve"> </w:t>
                </w:r>
              </w:p>
              <w:p w14:paraId="602CAE79" w14:textId="77777777" w:rsidR="00D76A0C" w:rsidRDefault="00D76A0C" w:rsidP="0048217F">
                <w:pPr>
                  <w:pStyle w:val="ListParagraph"/>
                  <w:spacing w:after="0"/>
                  <w:ind w:left="720"/>
                  <w:jc w:val="both"/>
                  <w:rPr>
                    <w:rFonts w:eastAsiaTheme="minorEastAsia"/>
                    <w:color w:val="auto"/>
                    <w:szCs w:val="20"/>
                  </w:rPr>
                </w:pPr>
                <w:r w:rsidRPr="0048217F">
                  <w:rPr>
                    <w:rFonts w:eastAsiaTheme="minorEastAsia"/>
                    <w:color w:val="auto"/>
                    <w:szCs w:val="20"/>
                  </w:rPr>
                  <w:t xml:space="preserve">Review and comment on the inception report and approve the proposed evaluation </w:t>
                </w:r>
                <w:proofErr w:type="gramStart"/>
                <w:r w:rsidRPr="0048217F">
                  <w:rPr>
                    <w:rFonts w:eastAsiaTheme="minorEastAsia"/>
                    <w:color w:val="auto"/>
                    <w:szCs w:val="20"/>
                  </w:rPr>
                  <w:t>strategy;</w:t>
                </w:r>
                <w:proofErr w:type="gramEnd"/>
              </w:p>
              <w:p w14:paraId="1FA6E172" w14:textId="77777777" w:rsidR="0048217F" w:rsidRDefault="00D76A0C" w:rsidP="0048217F">
                <w:pPr>
                  <w:pStyle w:val="ListParagraph"/>
                  <w:spacing w:after="0"/>
                  <w:ind w:left="720"/>
                  <w:jc w:val="both"/>
                  <w:rPr>
                    <w:rFonts w:eastAsiaTheme="minorEastAsia"/>
                    <w:color w:val="auto"/>
                    <w:szCs w:val="20"/>
                  </w:rPr>
                </w:pPr>
                <w:r w:rsidRPr="0048217F">
                  <w:rPr>
                    <w:rFonts w:eastAsiaTheme="minorEastAsia"/>
                    <w:color w:val="auto"/>
                    <w:szCs w:val="20"/>
                  </w:rPr>
                  <w:t xml:space="preserve">Review and comment on the draft evaluation </w:t>
                </w:r>
                <w:proofErr w:type="gramStart"/>
                <w:r w:rsidRPr="0048217F">
                  <w:rPr>
                    <w:rFonts w:eastAsiaTheme="minorEastAsia"/>
                    <w:color w:val="auto"/>
                    <w:szCs w:val="20"/>
                  </w:rPr>
                  <w:t>report;</w:t>
                </w:r>
                <w:proofErr w:type="gramEnd"/>
              </w:p>
              <w:p w14:paraId="2986FA1C" w14:textId="77777777" w:rsidR="0048217F" w:rsidRDefault="00D76A0C" w:rsidP="0048217F">
                <w:pPr>
                  <w:pStyle w:val="ListParagraph"/>
                  <w:spacing w:after="0"/>
                  <w:ind w:left="720"/>
                  <w:jc w:val="both"/>
                  <w:rPr>
                    <w:rFonts w:eastAsiaTheme="minorEastAsia"/>
                    <w:color w:val="auto"/>
                    <w:szCs w:val="20"/>
                  </w:rPr>
                </w:pPr>
                <w:r w:rsidRPr="0048217F">
                  <w:rPr>
                    <w:rFonts w:eastAsiaTheme="minorEastAsia"/>
                    <w:color w:val="auto"/>
                    <w:szCs w:val="20"/>
                  </w:rPr>
                  <w:t>Establish a dissemination and utilization strategy.</w:t>
                </w:r>
              </w:p>
              <w:p w14:paraId="602CAE7B" w14:textId="69B6EBF5" w:rsidR="00B87D24" w:rsidRPr="0048217F" w:rsidRDefault="5DDE0201" w:rsidP="0048217F">
                <w:pPr>
                  <w:pStyle w:val="ListParagraph"/>
                  <w:spacing w:after="0"/>
                  <w:ind w:left="720"/>
                  <w:jc w:val="both"/>
                  <w:rPr>
                    <w:rFonts w:eastAsiaTheme="minorEastAsia"/>
                    <w:color w:val="auto"/>
                    <w:szCs w:val="20"/>
                  </w:rPr>
                </w:pPr>
                <w:r w:rsidRPr="0048217F">
                  <w:rPr>
                    <w:rFonts w:eastAsiaTheme="minorEastAsia"/>
                    <w:color w:val="auto"/>
                    <w:szCs w:val="20"/>
                    <w:lang w:val="en-US"/>
                  </w:rPr>
                  <w:t>Follow up on the management actions for the evaluation</w:t>
                </w:r>
              </w:p>
            </w:tc>
          </w:tr>
        </w:tbl>
        <w:p w14:paraId="3DB0007D" w14:textId="77777777" w:rsidR="0048217F" w:rsidRDefault="0048217F" w:rsidP="0068416F">
          <w:pPr>
            <w:pStyle w:val="Heading1"/>
            <w:numPr>
              <w:ilvl w:val="0"/>
              <w:numId w:val="0"/>
            </w:numPr>
            <w:spacing w:before="0" w:after="0" w:line="240" w:lineRule="auto"/>
            <w:rPr>
              <w:lang w:val="en-US"/>
            </w:rPr>
          </w:pPr>
        </w:p>
        <w:p w14:paraId="67EA0C05" w14:textId="77777777" w:rsidR="0068416F" w:rsidRPr="0068416F" w:rsidRDefault="0068416F" w:rsidP="0068416F">
          <w:pPr>
            <w:rPr>
              <w:lang w:val="en-US"/>
            </w:rPr>
          </w:pPr>
        </w:p>
        <w:p w14:paraId="602CAE7F" w14:textId="3A35D16C" w:rsidR="00473482" w:rsidRPr="008B22F1" w:rsidRDefault="00D76A0C" w:rsidP="009431A9">
          <w:pPr>
            <w:pStyle w:val="Heading1"/>
            <w:spacing w:before="0" w:after="0"/>
            <w:rPr>
              <w:lang w:val="en-US"/>
            </w:rPr>
          </w:pPr>
          <w:r>
            <w:rPr>
              <w:lang w:val="en-US"/>
            </w:rPr>
            <w:lastRenderedPageBreak/>
            <w:t>Deliverables and reporting deadlines</w:t>
          </w:r>
        </w:p>
        <w:tbl>
          <w:tblPr>
            <w:tblStyle w:val="TableGrid"/>
            <w:tblW w:w="10800" w:type="dxa"/>
            <w:tblInd w:w="-1175" w:type="dxa"/>
            <w:tblLook w:val="04A0" w:firstRow="1" w:lastRow="0" w:firstColumn="1" w:lastColumn="0" w:noHBand="0" w:noVBand="1"/>
          </w:tblPr>
          <w:tblGrid>
            <w:gridCol w:w="10821"/>
          </w:tblGrid>
          <w:tr w:rsidR="00473482" w14:paraId="602CAE82" w14:textId="77777777" w:rsidTr="008B22F1">
            <w:tc>
              <w:tcPr>
                <w:tcW w:w="10800" w:type="dxa"/>
              </w:tcPr>
              <w:p w14:paraId="602CAE80" w14:textId="77777777" w:rsidR="00473482" w:rsidRPr="0048217F" w:rsidRDefault="00473482" w:rsidP="007822CD">
                <w:pPr>
                  <w:jc w:val="both"/>
                  <w:rPr>
                    <w:rFonts w:ascii="Calibri" w:hAnsi="Calibri" w:cs="Calibri"/>
                    <w:color w:val="auto"/>
                    <w:lang w:val="en-US"/>
                  </w:rPr>
                </w:pPr>
                <w:r w:rsidRPr="0048217F">
                  <w:rPr>
                    <w:rFonts w:ascii="Calibri" w:hAnsi="Calibri" w:cs="Calibri"/>
                    <w:color w:val="auto"/>
                    <w:lang w:val="en-US"/>
                  </w:rPr>
                  <w:t xml:space="preserve">Guidance:  </w:t>
                </w:r>
              </w:p>
              <w:p w14:paraId="65ABCCBF" w14:textId="77777777" w:rsidR="00B57A31" w:rsidRPr="0048217F" w:rsidRDefault="00473482" w:rsidP="004637EB">
                <w:pPr>
                  <w:pStyle w:val="ListParagraph"/>
                  <w:numPr>
                    <w:ilvl w:val="3"/>
                    <w:numId w:val="16"/>
                  </w:numPr>
                  <w:spacing w:after="0"/>
                  <w:ind w:left="709" w:hanging="283"/>
                  <w:jc w:val="both"/>
                  <w:rPr>
                    <w:rFonts w:cs="Calibri"/>
                    <w:color w:val="auto"/>
                    <w:lang w:val="en-US"/>
                  </w:rPr>
                </w:pPr>
                <w:r w:rsidRPr="0048217F">
                  <w:rPr>
                    <w:rFonts w:cs="Calibri"/>
                    <w:color w:val="auto"/>
                    <w:lang w:val="en-US"/>
                  </w:rPr>
                  <w:t xml:space="preserve">Clearly state expected deliverables (written and other reporting formats and presentations/learning activities).  </w:t>
                </w:r>
              </w:p>
              <w:p w14:paraId="61EE230E" w14:textId="77777777" w:rsidR="00B57A31" w:rsidRPr="0048217F" w:rsidRDefault="00B57A31" w:rsidP="00B57A31">
                <w:pPr>
                  <w:jc w:val="both"/>
                  <w:rPr>
                    <w:rFonts w:ascii="Gill Sans MT" w:eastAsia="Times New Roman" w:hAnsi="Gill Sans MT" w:cs="Times New Roman"/>
                    <w:b/>
                    <w:bCs/>
                    <w:color w:val="auto"/>
                  </w:rPr>
                </w:pPr>
              </w:p>
              <w:tbl>
                <w:tblPr>
                  <w:tblStyle w:val="TableGrid"/>
                  <w:tblW w:w="10595" w:type="dxa"/>
                  <w:tblLook w:val="04A0" w:firstRow="1" w:lastRow="0" w:firstColumn="1" w:lastColumn="0" w:noHBand="0" w:noVBand="1"/>
                </w:tblPr>
                <w:tblGrid>
                  <w:gridCol w:w="2490"/>
                  <w:gridCol w:w="8105"/>
                </w:tblGrid>
                <w:tr w:rsidR="0048217F" w:rsidRPr="0048217F" w14:paraId="790EE8D0" w14:textId="77777777" w:rsidTr="0068416F">
                  <w:trPr>
                    <w:trHeight w:val="50"/>
                  </w:trPr>
                  <w:tc>
                    <w:tcPr>
                      <w:tcW w:w="2490" w:type="dxa"/>
                      <w:hideMark/>
                    </w:tcPr>
                    <w:p w14:paraId="07C3A8A8" w14:textId="77777777" w:rsidR="00B57A31" w:rsidRPr="0048217F" w:rsidRDefault="446C05C1" w:rsidP="6A55B8A8">
                      <w:pPr>
                        <w:jc w:val="both"/>
                        <w:rPr>
                          <w:rFonts w:eastAsiaTheme="minorEastAsia"/>
                          <w:color w:val="auto"/>
                          <w:szCs w:val="20"/>
                        </w:rPr>
                      </w:pPr>
                      <w:r w:rsidRPr="0048217F">
                        <w:rPr>
                          <w:rFonts w:eastAsiaTheme="minorEastAsia"/>
                          <w:color w:val="auto"/>
                          <w:szCs w:val="20"/>
                        </w:rPr>
                        <w:t>Deliverable</w:t>
                      </w:r>
                    </w:p>
                  </w:tc>
                  <w:tc>
                    <w:tcPr>
                      <w:tcW w:w="8105" w:type="dxa"/>
                      <w:hideMark/>
                    </w:tcPr>
                    <w:p w14:paraId="7829DCF7" w14:textId="77777777" w:rsidR="00B57A31" w:rsidRPr="0048217F" w:rsidRDefault="446C05C1" w:rsidP="6A55B8A8">
                      <w:pPr>
                        <w:jc w:val="both"/>
                        <w:rPr>
                          <w:rFonts w:eastAsiaTheme="minorEastAsia"/>
                          <w:color w:val="auto"/>
                          <w:szCs w:val="20"/>
                        </w:rPr>
                      </w:pPr>
                      <w:r w:rsidRPr="0048217F">
                        <w:rPr>
                          <w:rFonts w:eastAsiaTheme="minorEastAsia"/>
                          <w:color w:val="auto"/>
                          <w:szCs w:val="20"/>
                        </w:rPr>
                        <w:t>Description</w:t>
                      </w:r>
                    </w:p>
                  </w:tc>
                </w:tr>
                <w:tr w:rsidR="0048217F" w:rsidRPr="0048217F" w14:paraId="1B98BFE1" w14:textId="77777777" w:rsidTr="0048217F">
                  <w:trPr>
                    <w:trHeight w:val="300"/>
                  </w:trPr>
                  <w:tc>
                    <w:tcPr>
                      <w:tcW w:w="2490" w:type="dxa"/>
                      <w:hideMark/>
                    </w:tcPr>
                    <w:p w14:paraId="4C0661C8" w14:textId="77777777" w:rsidR="00B57A31" w:rsidRPr="0048217F" w:rsidRDefault="446C05C1" w:rsidP="6A55B8A8">
                      <w:pPr>
                        <w:rPr>
                          <w:rFonts w:eastAsiaTheme="minorEastAsia"/>
                          <w:color w:val="auto"/>
                          <w:szCs w:val="20"/>
                        </w:rPr>
                      </w:pPr>
                      <w:r w:rsidRPr="0048217F">
                        <w:rPr>
                          <w:rFonts w:eastAsiaTheme="minorEastAsia"/>
                          <w:color w:val="auto"/>
                          <w:szCs w:val="20"/>
                        </w:rPr>
                        <w:t>Inception Report</w:t>
                      </w:r>
                    </w:p>
                  </w:tc>
                  <w:tc>
                    <w:tcPr>
                      <w:tcW w:w="8105" w:type="dxa"/>
                      <w:hideMark/>
                    </w:tcPr>
                    <w:p w14:paraId="2BE216FD" w14:textId="77777777" w:rsidR="00B57A31" w:rsidRPr="0048217F" w:rsidRDefault="446C05C1" w:rsidP="6A55B8A8">
                      <w:pPr>
                        <w:jc w:val="both"/>
                        <w:rPr>
                          <w:rFonts w:eastAsiaTheme="minorEastAsia"/>
                          <w:color w:val="auto"/>
                          <w:szCs w:val="20"/>
                        </w:rPr>
                      </w:pPr>
                      <w:r w:rsidRPr="0048217F">
                        <w:rPr>
                          <w:rFonts w:eastAsiaTheme="minorEastAsia"/>
                          <w:color w:val="auto"/>
                          <w:szCs w:val="20"/>
                        </w:rPr>
                        <w:t>The Inception Report will outline the evaluation methodology, a detailed work plan, and any adjustments made to the Terms of Reference (</w:t>
                      </w:r>
                      <w:proofErr w:type="spellStart"/>
                      <w:r w:rsidRPr="0048217F">
                        <w:rPr>
                          <w:rFonts w:eastAsiaTheme="minorEastAsia"/>
                          <w:color w:val="auto"/>
                          <w:szCs w:val="20"/>
                        </w:rPr>
                        <w:t>ToR</w:t>
                      </w:r>
                      <w:proofErr w:type="spellEnd"/>
                      <w:r w:rsidRPr="0048217F">
                        <w:rPr>
                          <w:rFonts w:eastAsiaTheme="minorEastAsia"/>
                          <w:color w:val="auto"/>
                          <w:szCs w:val="20"/>
                        </w:rPr>
                        <w:t>). It will also include the final versions of the data collection tools (survey questionnaires, FGD guides, etc.).</w:t>
                      </w:r>
                    </w:p>
                  </w:tc>
                </w:tr>
                <w:tr w:rsidR="0048217F" w:rsidRPr="0048217F" w14:paraId="16532F49" w14:textId="77777777" w:rsidTr="0048217F">
                  <w:trPr>
                    <w:trHeight w:val="300"/>
                  </w:trPr>
                  <w:tc>
                    <w:tcPr>
                      <w:tcW w:w="2490" w:type="dxa"/>
                      <w:hideMark/>
                    </w:tcPr>
                    <w:p w14:paraId="4E05D7A8" w14:textId="77777777" w:rsidR="00B57A31" w:rsidRPr="0048217F" w:rsidRDefault="446C05C1" w:rsidP="6A55B8A8">
                      <w:pPr>
                        <w:rPr>
                          <w:rFonts w:eastAsiaTheme="minorEastAsia"/>
                          <w:color w:val="auto"/>
                          <w:szCs w:val="20"/>
                        </w:rPr>
                      </w:pPr>
                      <w:r w:rsidRPr="0048217F">
                        <w:rPr>
                          <w:rFonts w:eastAsiaTheme="minorEastAsia"/>
                          <w:color w:val="auto"/>
                          <w:szCs w:val="20"/>
                        </w:rPr>
                        <w:t>Data Collection Tools</w:t>
                      </w:r>
                    </w:p>
                  </w:tc>
                  <w:tc>
                    <w:tcPr>
                      <w:tcW w:w="8105" w:type="dxa"/>
                      <w:hideMark/>
                    </w:tcPr>
                    <w:p w14:paraId="512F155B" w14:textId="77777777" w:rsidR="00B57A31" w:rsidRPr="0048217F" w:rsidRDefault="446C05C1" w:rsidP="6A55B8A8">
                      <w:pPr>
                        <w:jc w:val="both"/>
                        <w:rPr>
                          <w:rFonts w:eastAsiaTheme="minorEastAsia"/>
                          <w:color w:val="auto"/>
                          <w:szCs w:val="20"/>
                        </w:rPr>
                      </w:pPr>
                      <w:r w:rsidRPr="0048217F">
                        <w:rPr>
                          <w:rFonts w:eastAsiaTheme="minorEastAsia"/>
                          <w:color w:val="auto"/>
                          <w:szCs w:val="20"/>
                        </w:rPr>
                        <w:t>Finalized tools for household surveys, Focus Group Discussions (FGDs), and Key Informant Interviews (KIIs), including a pre-testing report with necessary modifications based on the pre-test.</w:t>
                      </w:r>
                    </w:p>
                  </w:tc>
                </w:tr>
                <w:tr w:rsidR="0048217F" w:rsidRPr="0048217F" w14:paraId="1EE33023" w14:textId="77777777" w:rsidTr="0048217F">
                  <w:trPr>
                    <w:trHeight w:val="300"/>
                  </w:trPr>
                  <w:tc>
                    <w:tcPr>
                      <w:tcW w:w="2490" w:type="dxa"/>
                      <w:hideMark/>
                    </w:tcPr>
                    <w:p w14:paraId="1049B43A" w14:textId="77777777" w:rsidR="00B57A31" w:rsidRPr="0048217F" w:rsidRDefault="446C05C1" w:rsidP="6A55B8A8">
                      <w:pPr>
                        <w:rPr>
                          <w:rFonts w:eastAsiaTheme="minorEastAsia"/>
                          <w:color w:val="auto"/>
                          <w:szCs w:val="20"/>
                        </w:rPr>
                      </w:pPr>
                      <w:r w:rsidRPr="0048217F">
                        <w:rPr>
                          <w:rFonts w:eastAsiaTheme="minorEastAsia"/>
                          <w:color w:val="auto"/>
                          <w:szCs w:val="20"/>
                        </w:rPr>
                        <w:t>Data Collection</w:t>
                      </w:r>
                    </w:p>
                  </w:tc>
                  <w:tc>
                    <w:tcPr>
                      <w:tcW w:w="8105" w:type="dxa"/>
                      <w:hideMark/>
                    </w:tcPr>
                    <w:p w14:paraId="7693CB17" w14:textId="77777777" w:rsidR="00B57A31" w:rsidRPr="0048217F" w:rsidRDefault="446C05C1" w:rsidP="6A55B8A8">
                      <w:pPr>
                        <w:jc w:val="both"/>
                        <w:rPr>
                          <w:rFonts w:eastAsiaTheme="minorEastAsia"/>
                          <w:color w:val="auto"/>
                          <w:szCs w:val="20"/>
                        </w:rPr>
                      </w:pPr>
                      <w:r w:rsidRPr="0048217F">
                        <w:rPr>
                          <w:rFonts w:eastAsiaTheme="minorEastAsia"/>
                          <w:color w:val="auto"/>
                          <w:szCs w:val="20"/>
                        </w:rPr>
                        <w:t>Completion of all household surveys, FGDs, and KIIs across the six Local Government Areas (LGAs) in Plateau State, ensuring data quality and integrity through real-time monitoring and adherence to ethical guidelines.</w:t>
                      </w:r>
                    </w:p>
                  </w:tc>
                </w:tr>
                <w:tr w:rsidR="0048217F" w:rsidRPr="0048217F" w14:paraId="3D87F78B" w14:textId="77777777" w:rsidTr="0048217F">
                  <w:trPr>
                    <w:trHeight w:val="300"/>
                  </w:trPr>
                  <w:tc>
                    <w:tcPr>
                      <w:tcW w:w="2490" w:type="dxa"/>
                    </w:tcPr>
                    <w:p w14:paraId="0CBA6F15" w14:textId="77777777" w:rsidR="00B57A31" w:rsidRPr="0048217F" w:rsidRDefault="446C05C1" w:rsidP="6A55B8A8">
                      <w:pPr>
                        <w:rPr>
                          <w:rFonts w:eastAsiaTheme="minorEastAsia"/>
                          <w:color w:val="auto"/>
                          <w:szCs w:val="20"/>
                        </w:rPr>
                      </w:pPr>
                      <w:r w:rsidRPr="0048217F">
                        <w:rPr>
                          <w:rFonts w:eastAsiaTheme="minorEastAsia"/>
                          <w:color w:val="auto"/>
                          <w:szCs w:val="20"/>
                        </w:rPr>
                        <w:t>Data analysis</w:t>
                      </w:r>
                    </w:p>
                  </w:tc>
                  <w:tc>
                    <w:tcPr>
                      <w:tcW w:w="8105" w:type="dxa"/>
                    </w:tcPr>
                    <w:p w14:paraId="67442D3A" w14:textId="77777777" w:rsidR="00B57A31" w:rsidRPr="0048217F" w:rsidRDefault="446C05C1" w:rsidP="6A55B8A8">
                      <w:pPr>
                        <w:jc w:val="both"/>
                        <w:rPr>
                          <w:rFonts w:eastAsiaTheme="minorEastAsia"/>
                          <w:color w:val="auto"/>
                          <w:szCs w:val="20"/>
                        </w:rPr>
                      </w:pPr>
                      <w:r w:rsidRPr="0048217F">
                        <w:rPr>
                          <w:rFonts w:eastAsiaTheme="minorEastAsia"/>
                          <w:color w:val="auto"/>
                          <w:szCs w:val="20"/>
                        </w:rPr>
                        <w:t>The consultant will present the findings of the household survey to NRC before creating the initial report.</w:t>
                      </w:r>
                    </w:p>
                  </w:tc>
                </w:tr>
                <w:tr w:rsidR="0048217F" w:rsidRPr="0048217F" w14:paraId="5907CC46" w14:textId="77777777" w:rsidTr="0048217F">
                  <w:trPr>
                    <w:trHeight w:val="300"/>
                  </w:trPr>
                  <w:tc>
                    <w:tcPr>
                      <w:tcW w:w="2490" w:type="dxa"/>
                      <w:hideMark/>
                    </w:tcPr>
                    <w:p w14:paraId="2430516F" w14:textId="77777777" w:rsidR="00B57A31" w:rsidRPr="0048217F" w:rsidRDefault="446C05C1" w:rsidP="6A55B8A8">
                      <w:pPr>
                        <w:rPr>
                          <w:rFonts w:eastAsiaTheme="minorEastAsia"/>
                          <w:color w:val="auto"/>
                          <w:szCs w:val="20"/>
                        </w:rPr>
                      </w:pPr>
                      <w:r w:rsidRPr="0048217F">
                        <w:rPr>
                          <w:rFonts w:eastAsiaTheme="minorEastAsia"/>
                          <w:color w:val="auto"/>
                          <w:szCs w:val="20"/>
                        </w:rPr>
                        <w:t>Draft Mid-Term Review Report</w:t>
                      </w:r>
                    </w:p>
                  </w:tc>
                  <w:tc>
                    <w:tcPr>
                      <w:tcW w:w="8105" w:type="dxa"/>
                      <w:hideMark/>
                    </w:tcPr>
                    <w:p w14:paraId="6CB0E32B" w14:textId="77777777" w:rsidR="00B57A31" w:rsidRPr="0048217F" w:rsidRDefault="446C05C1" w:rsidP="6A55B8A8">
                      <w:pPr>
                        <w:jc w:val="both"/>
                        <w:rPr>
                          <w:rFonts w:eastAsiaTheme="minorEastAsia"/>
                          <w:color w:val="auto"/>
                          <w:szCs w:val="20"/>
                        </w:rPr>
                      </w:pPr>
                      <w:r w:rsidRPr="0048217F">
                        <w:rPr>
                          <w:rFonts w:eastAsiaTheme="minorEastAsia"/>
                          <w:color w:val="auto"/>
                          <w:szCs w:val="20"/>
                        </w:rPr>
                        <w:t>The first comprehensive draft of the Mid-Term Review Report, including an executive summary, background, methodology, results, analysis, conclusions, and recommendations for the remaining implementation period.</w:t>
                      </w:r>
                    </w:p>
                  </w:tc>
                </w:tr>
                <w:tr w:rsidR="0048217F" w:rsidRPr="0048217F" w14:paraId="7F1C163F" w14:textId="77777777" w:rsidTr="0048217F">
                  <w:trPr>
                    <w:trHeight w:val="300"/>
                  </w:trPr>
                  <w:tc>
                    <w:tcPr>
                      <w:tcW w:w="2490" w:type="dxa"/>
                      <w:hideMark/>
                    </w:tcPr>
                    <w:p w14:paraId="1B3489C0" w14:textId="77777777" w:rsidR="00B57A31" w:rsidRPr="0048217F" w:rsidRDefault="446C05C1" w:rsidP="6A55B8A8">
                      <w:pPr>
                        <w:rPr>
                          <w:rFonts w:eastAsiaTheme="minorEastAsia"/>
                          <w:color w:val="auto"/>
                          <w:szCs w:val="20"/>
                        </w:rPr>
                      </w:pPr>
                      <w:r w:rsidRPr="0048217F">
                        <w:rPr>
                          <w:rFonts w:eastAsiaTheme="minorEastAsia"/>
                          <w:color w:val="auto"/>
                          <w:szCs w:val="20"/>
                        </w:rPr>
                        <w:t>Final Mid-Term Review Report</w:t>
                      </w:r>
                    </w:p>
                  </w:tc>
                  <w:tc>
                    <w:tcPr>
                      <w:tcW w:w="8105" w:type="dxa"/>
                      <w:hideMark/>
                    </w:tcPr>
                    <w:p w14:paraId="499548F1" w14:textId="77777777" w:rsidR="00B57A31" w:rsidRPr="0048217F" w:rsidRDefault="446C05C1" w:rsidP="6A55B8A8">
                      <w:pPr>
                        <w:jc w:val="both"/>
                        <w:rPr>
                          <w:rFonts w:eastAsiaTheme="minorEastAsia"/>
                          <w:color w:val="auto"/>
                          <w:szCs w:val="20"/>
                        </w:rPr>
                      </w:pPr>
                      <w:r w:rsidRPr="0048217F">
                        <w:rPr>
                          <w:rFonts w:eastAsiaTheme="minorEastAsia"/>
                          <w:color w:val="auto"/>
                          <w:szCs w:val="20"/>
                        </w:rPr>
                        <w:t>The finalized version of the Mid-Term Review Report, incorporating feedback from NRC. The report should include all required annexes (data collection tools, raw data, list of consulted stakeholders, etc.).</w:t>
                      </w:r>
                    </w:p>
                  </w:tc>
                </w:tr>
                <w:tr w:rsidR="0048217F" w:rsidRPr="0048217F" w14:paraId="474DBFE4" w14:textId="77777777" w:rsidTr="0048217F">
                  <w:trPr>
                    <w:trHeight w:val="300"/>
                  </w:trPr>
                  <w:tc>
                    <w:tcPr>
                      <w:tcW w:w="2490" w:type="dxa"/>
                      <w:hideMark/>
                    </w:tcPr>
                    <w:p w14:paraId="738E60C6" w14:textId="77777777" w:rsidR="00B57A31" w:rsidRPr="0048217F" w:rsidRDefault="446C05C1" w:rsidP="6A55B8A8">
                      <w:pPr>
                        <w:rPr>
                          <w:rFonts w:eastAsiaTheme="minorEastAsia"/>
                          <w:color w:val="auto"/>
                          <w:szCs w:val="20"/>
                        </w:rPr>
                      </w:pPr>
                      <w:r w:rsidRPr="0048217F">
                        <w:rPr>
                          <w:rFonts w:eastAsiaTheme="minorEastAsia"/>
                          <w:color w:val="auto"/>
                          <w:szCs w:val="20"/>
                        </w:rPr>
                        <w:t>Presentation of Final Report</w:t>
                      </w:r>
                    </w:p>
                  </w:tc>
                  <w:tc>
                    <w:tcPr>
                      <w:tcW w:w="8105" w:type="dxa"/>
                      <w:hideMark/>
                    </w:tcPr>
                    <w:p w14:paraId="38238FBB" w14:textId="77777777" w:rsidR="00B57A31" w:rsidRPr="0048217F" w:rsidRDefault="446C05C1" w:rsidP="6A55B8A8">
                      <w:pPr>
                        <w:jc w:val="both"/>
                        <w:rPr>
                          <w:rFonts w:eastAsiaTheme="minorEastAsia"/>
                          <w:color w:val="auto"/>
                          <w:szCs w:val="20"/>
                        </w:rPr>
                      </w:pPr>
                      <w:r w:rsidRPr="0048217F">
                        <w:rPr>
                          <w:rFonts w:eastAsiaTheme="minorEastAsia"/>
                          <w:color w:val="auto"/>
                          <w:szCs w:val="20"/>
                        </w:rPr>
                        <w:t xml:space="preserve">A formal presentation of the final findings, conclusions, and recommendations to NRC </w:t>
                      </w:r>
                    </w:p>
                  </w:tc>
                </w:tr>
              </w:tbl>
              <w:p w14:paraId="602CAE81" w14:textId="7B98CCB1" w:rsidR="00B57A31" w:rsidRPr="00B57A31" w:rsidRDefault="00B57A31" w:rsidP="00EC62D1">
                <w:pPr>
                  <w:jc w:val="both"/>
                  <w:rPr>
                    <w:rFonts w:cs="Calibri"/>
                    <w:color w:val="808080" w:themeColor="background1" w:themeShade="80"/>
                    <w:lang w:val="en-US"/>
                  </w:rPr>
                </w:pPr>
              </w:p>
            </w:tc>
          </w:tr>
        </w:tbl>
        <w:p w14:paraId="602CAE83" w14:textId="77777777" w:rsidR="00473482" w:rsidRDefault="00473482" w:rsidP="00473482">
          <w:pPr>
            <w:jc w:val="both"/>
            <w:rPr>
              <w:rFonts w:ascii="Calibri" w:hAnsi="Calibri" w:cs="Calibri"/>
              <w:lang w:val="en-US"/>
            </w:rPr>
          </w:pPr>
        </w:p>
        <w:p w14:paraId="602CAE84" w14:textId="77777777" w:rsidR="00473482" w:rsidRDefault="00D76A0C" w:rsidP="009431A9">
          <w:pPr>
            <w:pStyle w:val="Heading1"/>
            <w:spacing w:before="0" w:after="0"/>
          </w:pPr>
          <w:r>
            <w:t>Timeframe</w:t>
          </w:r>
        </w:p>
        <w:tbl>
          <w:tblPr>
            <w:tblStyle w:val="TableGrid"/>
            <w:tblW w:w="10710" w:type="dxa"/>
            <w:tblInd w:w="-1175" w:type="dxa"/>
            <w:tblLook w:val="04A0" w:firstRow="1" w:lastRow="0" w:firstColumn="1" w:lastColumn="0" w:noHBand="0" w:noVBand="1"/>
          </w:tblPr>
          <w:tblGrid>
            <w:gridCol w:w="10710"/>
          </w:tblGrid>
          <w:tr w:rsidR="00473482" w14:paraId="602CAE8A" w14:textId="77777777" w:rsidTr="008B22F1">
            <w:tc>
              <w:tcPr>
                <w:tcW w:w="10710" w:type="dxa"/>
              </w:tcPr>
              <w:p w14:paraId="4FF10532" w14:textId="77777777" w:rsidR="00B57A31" w:rsidRPr="0048217F" w:rsidRDefault="00B57A31" w:rsidP="00B57A31">
                <w:pPr>
                  <w:jc w:val="both"/>
                  <w:rPr>
                    <w:rFonts w:ascii="Franklin Gothic Book" w:eastAsia="Times New Roman" w:hAnsi="Franklin Gothic Book" w:cs="Times New Roman"/>
                    <w:b/>
                    <w:bCs/>
                    <w:color w:val="auto"/>
                  </w:rPr>
                </w:pPr>
                <w:r w:rsidRPr="0048217F">
                  <w:rPr>
                    <w:rFonts w:ascii="Franklin Gothic Book" w:eastAsia="Times New Roman" w:hAnsi="Franklin Gothic Book" w:cs="Times New Roman"/>
                    <w:b/>
                    <w:bCs/>
                    <w:color w:val="auto"/>
                  </w:rPr>
                  <w:t>Timelines</w:t>
                </w:r>
              </w:p>
              <w:p w14:paraId="602CAE89" w14:textId="280E98D6" w:rsidR="00B57A31" w:rsidRPr="008B22F1" w:rsidRDefault="446C05C1" w:rsidP="008B22F1">
                <w:pPr>
                  <w:jc w:val="both"/>
                  <w:rPr>
                    <w:rFonts w:eastAsiaTheme="minorEastAsia"/>
                    <w:szCs w:val="20"/>
                  </w:rPr>
                </w:pPr>
                <w:r w:rsidRPr="0048217F">
                  <w:rPr>
                    <w:rFonts w:ascii="Franklin Gothic Book" w:eastAsiaTheme="minorEastAsia" w:hAnsi="Franklin Gothic Book"/>
                    <w:color w:val="auto"/>
                    <w:szCs w:val="20"/>
                  </w:rPr>
                  <w:t xml:space="preserve">The assessment will start the </w:t>
                </w:r>
                <w:r w:rsidR="5867D328" w:rsidRPr="0048217F">
                  <w:rPr>
                    <w:rFonts w:ascii="Franklin Gothic Book" w:eastAsiaTheme="minorEastAsia" w:hAnsi="Franklin Gothic Book"/>
                    <w:color w:val="auto"/>
                    <w:szCs w:val="20"/>
                  </w:rPr>
                  <w:t>11th of</w:t>
                </w:r>
                <w:r w:rsidR="0B4B8F5B" w:rsidRPr="0048217F">
                  <w:rPr>
                    <w:rFonts w:ascii="Franklin Gothic Book" w:eastAsiaTheme="minorEastAsia" w:hAnsi="Franklin Gothic Book"/>
                    <w:color w:val="auto"/>
                    <w:szCs w:val="20"/>
                  </w:rPr>
                  <w:t xml:space="preserve"> </w:t>
                </w:r>
                <w:r w:rsidR="5867D328" w:rsidRPr="0048217F">
                  <w:rPr>
                    <w:rFonts w:ascii="Franklin Gothic Book" w:eastAsiaTheme="minorEastAsia" w:hAnsi="Franklin Gothic Book"/>
                    <w:color w:val="auto"/>
                    <w:szCs w:val="20"/>
                  </w:rPr>
                  <w:t>August</w:t>
                </w:r>
                <w:r w:rsidR="0B4B8F5B" w:rsidRPr="0048217F">
                  <w:rPr>
                    <w:rFonts w:ascii="Franklin Gothic Book" w:eastAsiaTheme="minorEastAsia" w:hAnsi="Franklin Gothic Book"/>
                    <w:color w:val="auto"/>
                    <w:szCs w:val="20"/>
                  </w:rPr>
                  <w:t xml:space="preserve"> 202</w:t>
                </w:r>
                <w:r w:rsidR="62B13E1C" w:rsidRPr="0048217F">
                  <w:rPr>
                    <w:rFonts w:ascii="Franklin Gothic Book" w:eastAsiaTheme="minorEastAsia" w:hAnsi="Franklin Gothic Book"/>
                    <w:color w:val="auto"/>
                    <w:szCs w:val="20"/>
                  </w:rPr>
                  <w:t>5</w:t>
                </w:r>
                <w:r w:rsidR="0B4B8F5B" w:rsidRPr="0048217F">
                  <w:rPr>
                    <w:rFonts w:ascii="Franklin Gothic Book" w:eastAsiaTheme="minorEastAsia" w:hAnsi="Franklin Gothic Book"/>
                    <w:color w:val="auto"/>
                    <w:szCs w:val="20"/>
                  </w:rPr>
                  <w:t xml:space="preserve"> to </w:t>
                </w:r>
                <w:r w:rsidR="5867D328" w:rsidRPr="0048217F">
                  <w:rPr>
                    <w:rFonts w:ascii="Franklin Gothic Book" w:eastAsiaTheme="minorEastAsia" w:hAnsi="Franklin Gothic Book"/>
                    <w:color w:val="auto"/>
                    <w:szCs w:val="20"/>
                  </w:rPr>
                  <w:t>31st</w:t>
                </w:r>
                <w:r w:rsidR="0B4B8F5B" w:rsidRPr="0048217F">
                  <w:rPr>
                    <w:rFonts w:ascii="Franklin Gothic Book" w:eastAsiaTheme="minorEastAsia" w:hAnsi="Franklin Gothic Book"/>
                    <w:color w:val="auto"/>
                    <w:szCs w:val="20"/>
                  </w:rPr>
                  <w:t xml:space="preserve"> </w:t>
                </w:r>
                <w:r w:rsidR="5867D328" w:rsidRPr="0048217F">
                  <w:rPr>
                    <w:rFonts w:ascii="Franklin Gothic Book" w:eastAsiaTheme="minorEastAsia" w:hAnsi="Franklin Gothic Book"/>
                    <w:color w:val="auto"/>
                    <w:szCs w:val="20"/>
                  </w:rPr>
                  <w:t>October</w:t>
                </w:r>
                <w:r w:rsidR="0B4B8F5B" w:rsidRPr="0048217F">
                  <w:rPr>
                    <w:rFonts w:ascii="Franklin Gothic Book" w:eastAsiaTheme="minorEastAsia" w:hAnsi="Franklin Gothic Book"/>
                    <w:color w:val="auto"/>
                    <w:szCs w:val="20"/>
                  </w:rPr>
                  <w:t xml:space="preserve"> </w:t>
                </w:r>
                <w:r w:rsidR="40B8F9D1" w:rsidRPr="0048217F">
                  <w:rPr>
                    <w:rFonts w:ascii="Franklin Gothic Book" w:eastAsiaTheme="minorEastAsia" w:hAnsi="Franklin Gothic Book"/>
                    <w:color w:val="auto"/>
                    <w:szCs w:val="20"/>
                  </w:rPr>
                  <w:t>2025,</w:t>
                </w:r>
                <w:r w:rsidR="0B4B8F5B" w:rsidRPr="0048217F">
                  <w:rPr>
                    <w:rFonts w:ascii="Franklin Gothic Book" w:eastAsiaTheme="minorEastAsia" w:hAnsi="Franklin Gothic Book"/>
                    <w:color w:val="auto"/>
                    <w:szCs w:val="20"/>
                  </w:rPr>
                  <w:t xml:space="preserve"> </w:t>
                </w:r>
                <w:r w:rsidRPr="0048217F">
                  <w:rPr>
                    <w:rFonts w:ascii="Franklin Gothic Book" w:eastAsiaTheme="minorEastAsia" w:hAnsi="Franklin Gothic Book"/>
                    <w:color w:val="auto"/>
                    <w:szCs w:val="20"/>
                  </w:rPr>
                  <w:t xml:space="preserve">and the estimated number is </w:t>
                </w:r>
                <w:r w:rsidR="5867D328" w:rsidRPr="0048217F">
                  <w:rPr>
                    <w:rFonts w:ascii="Franklin Gothic Book" w:eastAsiaTheme="minorEastAsia" w:hAnsi="Franklin Gothic Book"/>
                    <w:color w:val="auto"/>
                    <w:szCs w:val="20"/>
                  </w:rPr>
                  <w:t xml:space="preserve">72 </w:t>
                </w:r>
                <w:r w:rsidR="0B4B8F5B" w:rsidRPr="0048217F">
                  <w:rPr>
                    <w:rFonts w:ascii="Franklin Gothic Book" w:eastAsiaTheme="minorEastAsia" w:hAnsi="Franklin Gothic Book"/>
                    <w:color w:val="auto"/>
                    <w:szCs w:val="20"/>
                  </w:rPr>
                  <w:t>calendar days</w:t>
                </w:r>
                <w:r w:rsidRPr="0048217F">
                  <w:rPr>
                    <w:rFonts w:ascii="Franklin Gothic Book" w:eastAsiaTheme="minorEastAsia" w:hAnsi="Franklin Gothic Book"/>
                    <w:color w:val="auto"/>
                    <w:szCs w:val="20"/>
                  </w:rPr>
                  <w:t xml:space="preserve"> to complete the </w:t>
                </w:r>
                <w:r w:rsidR="47A7CAC8" w:rsidRPr="0048217F">
                  <w:rPr>
                    <w:rFonts w:ascii="Franklin Gothic Book" w:eastAsiaTheme="minorEastAsia" w:hAnsi="Franklin Gothic Book"/>
                    <w:color w:val="auto"/>
                    <w:szCs w:val="20"/>
                  </w:rPr>
                  <w:t>evaluation</w:t>
                </w:r>
                <w:r w:rsidRPr="0048217F">
                  <w:rPr>
                    <w:rFonts w:ascii="Franklin Gothic Book" w:eastAsiaTheme="minorEastAsia" w:hAnsi="Franklin Gothic Book"/>
                    <w:color w:val="auto"/>
                    <w:szCs w:val="20"/>
                  </w:rPr>
                  <w:t>.</w:t>
                </w:r>
              </w:p>
            </w:tc>
          </w:tr>
        </w:tbl>
        <w:p w14:paraId="602CAE8C" w14:textId="77777777" w:rsidR="00473482" w:rsidRPr="005E1FDB" w:rsidRDefault="00D76A0C" w:rsidP="009431A9">
          <w:pPr>
            <w:pStyle w:val="Heading1"/>
            <w:spacing w:before="0" w:after="0"/>
            <w:rPr>
              <w:lang w:val="en-US"/>
            </w:rPr>
          </w:pPr>
          <w:r>
            <w:rPr>
              <w:lang w:val="en-US"/>
            </w:rPr>
            <w:t>Evaluation consultant team</w:t>
          </w:r>
        </w:p>
        <w:tbl>
          <w:tblPr>
            <w:tblStyle w:val="TableGrid"/>
            <w:tblW w:w="10620" w:type="dxa"/>
            <w:tblInd w:w="-1085" w:type="dxa"/>
            <w:tblLook w:val="04A0" w:firstRow="1" w:lastRow="0" w:firstColumn="1" w:lastColumn="0" w:noHBand="0" w:noVBand="1"/>
          </w:tblPr>
          <w:tblGrid>
            <w:gridCol w:w="10620"/>
          </w:tblGrid>
          <w:tr w:rsidR="00473482" w14:paraId="602CAEA2" w14:textId="77777777" w:rsidTr="008B22F1">
            <w:tc>
              <w:tcPr>
                <w:tcW w:w="10620" w:type="dxa"/>
              </w:tcPr>
              <w:p w14:paraId="12F38408" w14:textId="77777777" w:rsidR="005865A4" w:rsidRPr="0048217F" w:rsidRDefault="25CC46BC" w:rsidP="6A55B8A8">
                <w:pPr>
                  <w:jc w:val="both"/>
                  <w:textAlignment w:val="baseline"/>
                  <w:rPr>
                    <w:rFonts w:eastAsiaTheme="minorEastAsia"/>
                    <w:color w:val="auto"/>
                    <w:szCs w:val="20"/>
                  </w:rPr>
                </w:pPr>
                <w:r w:rsidRPr="0048217F">
                  <w:rPr>
                    <w:rFonts w:eastAsiaTheme="minorEastAsia"/>
                    <w:color w:val="auto"/>
                    <w:szCs w:val="20"/>
                  </w:rPr>
                  <w:t>NRC seeks expressions of interest from people with the following skills/qualifications. </w:t>
                </w:r>
              </w:p>
              <w:p w14:paraId="231CE89F" w14:textId="16BCAE26" w:rsidR="005865A4" w:rsidRPr="0048217F" w:rsidRDefault="25CC46BC" w:rsidP="6A55B8A8">
                <w:pPr>
                  <w:pStyle w:val="ListParagraph"/>
                  <w:spacing w:after="0"/>
                  <w:contextualSpacing/>
                  <w:jc w:val="both"/>
                  <w:textAlignment w:val="baseline"/>
                  <w:rPr>
                    <w:rFonts w:eastAsiaTheme="minorEastAsia"/>
                    <w:color w:val="auto"/>
                    <w:szCs w:val="20"/>
                  </w:rPr>
                </w:pPr>
                <w:r w:rsidRPr="0048217F">
                  <w:rPr>
                    <w:rFonts w:eastAsiaTheme="minorEastAsia"/>
                    <w:color w:val="auto"/>
                    <w:szCs w:val="20"/>
                  </w:rPr>
                  <w:t xml:space="preserve">Advanced university degree or equivalent in Education, Humanitarian/Development Studies, Social Sciences, statistics, or other fields related to the provision of humanitarian assistance in Food security and livelihood, education, </w:t>
                </w:r>
                <w:proofErr w:type="spellStart"/>
                <w:r w:rsidR="00AE794B">
                  <w:rPr>
                    <w:rFonts w:eastAsiaTheme="minorEastAsia"/>
                    <w:color w:val="auto"/>
                    <w:szCs w:val="20"/>
                  </w:rPr>
                  <w:t>W</w:t>
                </w:r>
                <w:r w:rsidRPr="0048217F">
                  <w:rPr>
                    <w:rFonts w:eastAsiaTheme="minorEastAsia"/>
                    <w:color w:val="auto"/>
                    <w:szCs w:val="20"/>
                  </w:rPr>
                  <w:t>a</w:t>
                </w:r>
                <w:r w:rsidR="00AE794B">
                  <w:rPr>
                    <w:rFonts w:eastAsiaTheme="minorEastAsia"/>
                    <w:color w:val="auto"/>
                    <w:szCs w:val="20"/>
                  </w:rPr>
                  <w:t>SH</w:t>
                </w:r>
                <w:proofErr w:type="spellEnd"/>
                <w:r w:rsidRPr="0048217F">
                  <w:rPr>
                    <w:rFonts w:eastAsiaTheme="minorEastAsia"/>
                    <w:color w:val="auto"/>
                    <w:szCs w:val="20"/>
                  </w:rPr>
                  <w:t xml:space="preserve"> and ICLA. </w:t>
                </w:r>
              </w:p>
              <w:p w14:paraId="2714DAB4" w14:textId="77777777" w:rsidR="005865A4" w:rsidRPr="0048217F" w:rsidRDefault="25CC46BC" w:rsidP="77BF7975">
                <w:pPr>
                  <w:pStyle w:val="ListParagraph"/>
                  <w:spacing w:after="0"/>
                  <w:contextualSpacing/>
                  <w:jc w:val="both"/>
                  <w:textAlignment w:val="baseline"/>
                  <w:rPr>
                    <w:rFonts w:eastAsiaTheme="minorEastAsia"/>
                    <w:color w:val="auto"/>
                  </w:rPr>
                </w:pPr>
                <w:r w:rsidRPr="0048217F">
                  <w:rPr>
                    <w:rFonts w:eastAsiaTheme="minorEastAsia"/>
                    <w:color w:val="auto"/>
                  </w:rPr>
                  <w:t>At least 7-10 years of relevant experience and proven expertise in the humanitarian sector with at least five years in evaluation. </w:t>
                </w:r>
              </w:p>
              <w:p w14:paraId="487C5139" w14:textId="532B9D76" w:rsidR="3466DF19" w:rsidRPr="0048217F" w:rsidRDefault="3466DF19" w:rsidP="77BF7975">
                <w:pPr>
                  <w:pStyle w:val="ListParagraph"/>
                  <w:spacing w:after="0"/>
                  <w:contextualSpacing/>
                  <w:jc w:val="both"/>
                  <w:rPr>
                    <w:rFonts w:eastAsiaTheme="minorEastAsia"/>
                    <w:color w:val="auto"/>
                  </w:rPr>
                </w:pPr>
                <w:r w:rsidRPr="0048217F">
                  <w:rPr>
                    <w:rFonts w:eastAsiaTheme="minorEastAsia"/>
                    <w:color w:val="auto"/>
                    <w:szCs w:val="20"/>
                  </w:rPr>
                  <w:t>Qualified university research teams are particularly encouraged to submit expressions of interest.</w:t>
                </w:r>
              </w:p>
              <w:p w14:paraId="6616F50B" w14:textId="3F5757D7" w:rsidR="005865A4" w:rsidRPr="0048217F" w:rsidRDefault="25CC46BC" w:rsidP="6A55B8A8">
                <w:pPr>
                  <w:pStyle w:val="ListParagraph"/>
                  <w:spacing w:after="0"/>
                  <w:contextualSpacing/>
                  <w:jc w:val="both"/>
                  <w:textAlignment w:val="baseline"/>
                  <w:rPr>
                    <w:rFonts w:eastAsiaTheme="minorEastAsia"/>
                    <w:color w:val="auto"/>
                    <w:szCs w:val="20"/>
                  </w:rPr>
                </w:pPr>
                <w:r w:rsidRPr="0048217F">
                  <w:rPr>
                    <w:rFonts w:eastAsiaTheme="minorEastAsia"/>
                    <w:color w:val="auto"/>
                    <w:szCs w:val="20"/>
                  </w:rPr>
                  <w:t xml:space="preserve">Significant experience in conducting assessment, data analysis, research and/or evaluation – including prior experience in project and programme reviews and evaluations </w:t>
                </w:r>
              </w:p>
              <w:p w14:paraId="19C3960B" w14:textId="77777777" w:rsidR="005865A4" w:rsidRPr="0048217F" w:rsidRDefault="25CC46BC" w:rsidP="6A55B8A8">
                <w:pPr>
                  <w:numPr>
                    <w:ilvl w:val="0"/>
                    <w:numId w:val="25"/>
                  </w:numPr>
                  <w:ind w:left="360" w:firstLine="0"/>
                  <w:jc w:val="both"/>
                  <w:textAlignment w:val="baseline"/>
                  <w:rPr>
                    <w:rFonts w:eastAsiaTheme="minorEastAsia"/>
                    <w:color w:val="auto"/>
                    <w:szCs w:val="20"/>
                  </w:rPr>
                </w:pPr>
                <w:r w:rsidRPr="0048217F">
                  <w:rPr>
                    <w:rFonts w:eastAsiaTheme="minorEastAsia"/>
                    <w:color w:val="auto"/>
                    <w:szCs w:val="20"/>
                  </w:rPr>
                  <w:t>Strong quantitative and qualitative research skills. </w:t>
                </w:r>
              </w:p>
              <w:p w14:paraId="7F5FDED0" w14:textId="0B109A8E" w:rsidR="005865A4" w:rsidRPr="0048217F" w:rsidRDefault="25CC46BC" w:rsidP="6A55B8A8">
                <w:pPr>
                  <w:pStyle w:val="ListParagraph"/>
                  <w:spacing w:after="0"/>
                  <w:contextualSpacing/>
                  <w:jc w:val="both"/>
                  <w:textAlignment w:val="baseline"/>
                  <w:rPr>
                    <w:rFonts w:eastAsiaTheme="minorEastAsia"/>
                    <w:color w:val="auto"/>
                    <w:szCs w:val="20"/>
                  </w:rPr>
                </w:pPr>
                <w:r w:rsidRPr="0048217F">
                  <w:rPr>
                    <w:rFonts w:eastAsiaTheme="minorEastAsia"/>
                    <w:color w:val="auto"/>
                    <w:szCs w:val="20"/>
                  </w:rPr>
                  <w:t>Knowledge of the status of education, livelihood and food security, WASH with vast experience</w:t>
                </w:r>
                <w:r w:rsidR="4F751A2E" w:rsidRPr="0048217F">
                  <w:rPr>
                    <w:rFonts w:eastAsiaTheme="minorEastAsia"/>
                    <w:color w:val="auto"/>
                    <w:szCs w:val="20"/>
                  </w:rPr>
                  <w:t xml:space="preserve"> </w:t>
                </w:r>
                <w:r w:rsidRPr="0048217F">
                  <w:rPr>
                    <w:rFonts w:eastAsiaTheme="minorEastAsia"/>
                    <w:color w:val="auto"/>
                    <w:szCs w:val="20"/>
                  </w:rPr>
                  <w:t>focused assessments/studies. Familiarity with Nigeria/West Africa emergency response preferred. </w:t>
                </w:r>
              </w:p>
              <w:p w14:paraId="1BF3C1F5" w14:textId="77777777" w:rsidR="005865A4" w:rsidRPr="0048217F" w:rsidRDefault="25CC46BC" w:rsidP="6A55B8A8">
                <w:pPr>
                  <w:numPr>
                    <w:ilvl w:val="0"/>
                    <w:numId w:val="25"/>
                  </w:numPr>
                  <w:ind w:left="360" w:firstLine="0"/>
                  <w:jc w:val="both"/>
                  <w:textAlignment w:val="baseline"/>
                  <w:rPr>
                    <w:rFonts w:eastAsiaTheme="minorEastAsia"/>
                    <w:color w:val="auto"/>
                    <w:szCs w:val="20"/>
                  </w:rPr>
                </w:pPr>
                <w:r w:rsidRPr="0048217F">
                  <w:rPr>
                    <w:rFonts w:eastAsiaTheme="minorEastAsia"/>
                    <w:color w:val="auto"/>
                    <w:szCs w:val="20"/>
                  </w:rPr>
                  <w:t>Ability to work independently and achieve quality results with limited supervision. </w:t>
                </w:r>
              </w:p>
              <w:p w14:paraId="71649929" w14:textId="77777777" w:rsidR="005865A4" w:rsidRPr="0048217F" w:rsidRDefault="25CC46BC" w:rsidP="6A55B8A8">
                <w:pPr>
                  <w:numPr>
                    <w:ilvl w:val="0"/>
                    <w:numId w:val="25"/>
                  </w:numPr>
                  <w:ind w:left="360" w:firstLine="0"/>
                  <w:jc w:val="both"/>
                  <w:textAlignment w:val="baseline"/>
                  <w:rPr>
                    <w:rFonts w:eastAsiaTheme="minorEastAsia"/>
                    <w:color w:val="auto"/>
                    <w:szCs w:val="20"/>
                  </w:rPr>
                </w:pPr>
                <w:r w:rsidRPr="0048217F">
                  <w:rPr>
                    <w:rFonts w:eastAsiaTheme="minorEastAsia"/>
                    <w:color w:val="auto"/>
                    <w:szCs w:val="20"/>
                  </w:rPr>
                  <w:t>Strong analytical, synthesis, and writing skills. </w:t>
                </w:r>
              </w:p>
              <w:p w14:paraId="3B54ACD6" w14:textId="77777777" w:rsidR="005865A4" w:rsidRPr="0048217F" w:rsidRDefault="25CC46BC" w:rsidP="6A55B8A8">
                <w:pPr>
                  <w:numPr>
                    <w:ilvl w:val="0"/>
                    <w:numId w:val="25"/>
                  </w:numPr>
                  <w:ind w:left="360" w:firstLine="0"/>
                  <w:jc w:val="both"/>
                  <w:textAlignment w:val="baseline"/>
                  <w:rPr>
                    <w:rFonts w:eastAsiaTheme="minorEastAsia"/>
                    <w:color w:val="auto"/>
                    <w:szCs w:val="20"/>
                  </w:rPr>
                </w:pPr>
                <w:r w:rsidRPr="0048217F">
                  <w:rPr>
                    <w:rFonts w:eastAsiaTheme="minorEastAsia"/>
                    <w:color w:val="auto"/>
                    <w:szCs w:val="20"/>
                  </w:rPr>
                  <w:t>Excellent command in written and spoken English. </w:t>
                </w:r>
              </w:p>
              <w:p w14:paraId="3A7759CC" w14:textId="77777777" w:rsidR="005865A4" w:rsidRPr="00AE794B" w:rsidRDefault="25CC46BC" w:rsidP="6A55B8A8">
                <w:pPr>
                  <w:numPr>
                    <w:ilvl w:val="0"/>
                    <w:numId w:val="25"/>
                  </w:numPr>
                  <w:ind w:left="360" w:firstLine="0"/>
                  <w:jc w:val="both"/>
                  <w:textAlignment w:val="baseline"/>
                  <w:rPr>
                    <w:rFonts w:eastAsiaTheme="minorEastAsia"/>
                    <w:color w:val="auto"/>
                    <w:szCs w:val="20"/>
                  </w:rPr>
                </w:pPr>
                <w:r w:rsidRPr="00AE794B">
                  <w:rPr>
                    <w:rFonts w:eastAsiaTheme="minorEastAsia"/>
                    <w:color w:val="auto"/>
                    <w:szCs w:val="20"/>
                  </w:rPr>
                  <w:t>Experience of designing quantitative and qualitative data collection methods and of managing</w:t>
                </w:r>
              </w:p>
              <w:p w14:paraId="0FBCA89A" w14:textId="77777777" w:rsidR="005865A4" w:rsidRPr="00AE794B" w:rsidRDefault="25CC46BC" w:rsidP="6A55B8A8">
                <w:pPr>
                  <w:ind w:left="360" w:firstLine="360"/>
                  <w:jc w:val="both"/>
                  <w:textAlignment w:val="baseline"/>
                  <w:rPr>
                    <w:rFonts w:eastAsiaTheme="minorEastAsia"/>
                    <w:color w:val="auto"/>
                    <w:szCs w:val="20"/>
                  </w:rPr>
                </w:pPr>
                <w:r w:rsidRPr="00AE794B">
                  <w:rPr>
                    <w:rFonts w:eastAsiaTheme="minorEastAsia"/>
                    <w:color w:val="auto"/>
                    <w:szCs w:val="20"/>
                  </w:rPr>
                  <w:t>Participatory and learning focused evaluations. </w:t>
                </w:r>
              </w:p>
              <w:p w14:paraId="539CC5FB" w14:textId="77777777" w:rsidR="005865A4" w:rsidRPr="00AE794B" w:rsidRDefault="25CC46BC" w:rsidP="6A55B8A8">
                <w:pPr>
                  <w:pStyle w:val="ListParagraph"/>
                  <w:spacing w:after="0"/>
                  <w:contextualSpacing/>
                  <w:jc w:val="both"/>
                  <w:textAlignment w:val="baseline"/>
                  <w:rPr>
                    <w:rFonts w:eastAsiaTheme="minorEastAsia"/>
                    <w:color w:val="auto"/>
                    <w:szCs w:val="20"/>
                  </w:rPr>
                </w:pPr>
                <w:r w:rsidRPr="00AE794B">
                  <w:rPr>
                    <w:rFonts w:eastAsiaTheme="minorEastAsia"/>
                    <w:color w:val="auto"/>
                    <w:szCs w:val="20"/>
                  </w:rPr>
                  <w:t>Excellent team working and communication skills, flexibility, and good organization skills. </w:t>
                </w:r>
              </w:p>
              <w:p w14:paraId="15393B47" w14:textId="77777777" w:rsidR="005865A4" w:rsidRPr="0048217F" w:rsidRDefault="005865A4" w:rsidP="005865A4">
                <w:pPr>
                  <w:jc w:val="both"/>
                  <w:textAlignment w:val="baseline"/>
                  <w:rPr>
                    <w:rFonts w:ascii="Franklin Gothic Book" w:eastAsia="Times New Roman" w:hAnsi="Franklin Gothic Book" w:cs="Calibri"/>
                    <w:b/>
                    <w:bCs/>
                    <w:szCs w:val="20"/>
                    <w:lang w:eastAsia="en-GB"/>
                  </w:rPr>
                </w:pPr>
              </w:p>
              <w:p w14:paraId="58020672" w14:textId="293FF225" w:rsidR="005865A4" w:rsidRPr="0048217F" w:rsidRDefault="005865A4" w:rsidP="005865A4">
                <w:pPr>
                  <w:jc w:val="both"/>
                  <w:textAlignment w:val="baseline"/>
                  <w:rPr>
                    <w:rFonts w:ascii="Franklin Gothic Book" w:eastAsia="Times New Roman" w:hAnsi="Franklin Gothic Book" w:cs="Calibri"/>
                    <w:color w:val="auto"/>
                    <w:szCs w:val="20"/>
                    <w:lang w:eastAsia="en-GB"/>
                  </w:rPr>
                </w:pPr>
                <w:r w:rsidRPr="0048217F">
                  <w:rPr>
                    <w:rFonts w:ascii="Franklin Gothic Book" w:eastAsia="Times New Roman" w:hAnsi="Franklin Gothic Book" w:cs="Calibri"/>
                    <w:b/>
                    <w:bCs/>
                    <w:color w:val="auto"/>
                    <w:szCs w:val="20"/>
                    <w:lang w:eastAsia="en-GB"/>
                  </w:rPr>
                  <w:t>Ethical Considerations</w:t>
                </w:r>
                <w:r w:rsidRPr="0048217F">
                  <w:rPr>
                    <w:rFonts w:ascii="Franklin Gothic Book" w:eastAsia="Times New Roman" w:hAnsi="Franklin Gothic Book" w:cs="Calibri"/>
                    <w:color w:val="auto"/>
                    <w:szCs w:val="20"/>
                    <w:lang w:eastAsia="en-GB"/>
                  </w:rPr>
                  <w:t> </w:t>
                </w:r>
              </w:p>
              <w:p w14:paraId="042EA5BA" w14:textId="51E653D7" w:rsidR="009431A9" w:rsidRPr="0048217F" w:rsidRDefault="25CC46BC" w:rsidP="6A55B8A8">
                <w:pPr>
                  <w:ind w:left="360" w:hanging="360"/>
                  <w:jc w:val="both"/>
                  <w:rPr>
                    <w:rFonts w:ascii="Franklin Gothic Book" w:eastAsiaTheme="minorEastAsia" w:hAnsi="Franklin Gothic Book"/>
                    <w:color w:val="auto"/>
                    <w:szCs w:val="20"/>
                  </w:rPr>
                </w:pPr>
                <w:r w:rsidRPr="0048217F">
                  <w:rPr>
                    <w:rFonts w:ascii="Franklin Gothic Book" w:eastAsiaTheme="minorEastAsia" w:hAnsi="Franklin Gothic Book"/>
                    <w:color w:val="auto"/>
                    <w:szCs w:val="20"/>
                  </w:rPr>
                  <w:t>The assessment must respect the rights of the people interviewed by guaranteeing confidentiality</w:t>
                </w:r>
                <w:r w:rsidR="1A446661" w:rsidRPr="0048217F">
                  <w:rPr>
                    <w:rFonts w:ascii="Franklin Gothic Book" w:eastAsiaTheme="minorEastAsia" w:hAnsi="Franklin Gothic Book"/>
                    <w:color w:val="auto"/>
                    <w:szCs w:val="20"/>
                  </w:rPr>
                  <w:t xml:space="preserve"> </w:t>
                </w:r>
                <w:r w:rsidRPr="0048217F">
                  <w:rPr>
                    <w:rFonts w:ascii="Franklin Gothic Book" w:eastAsiaTheme="minorEastAsia" w:hAnsi="Franklin Gothic Book"/>
                    <w:color w:val="auto"/>
                    <w:szCs w:val="20"/>
                  </w:rPr>
                  <w:t xml:space="preserve">and security. Respondents </w:t>
                </w:r>
              </w:p>
              <w:p w14:paraId="10AD2955" w14:textId="77777777" w:rsidR="009431A9" w:rsidRPr="0048217F" w:rsidRDefault="25CC46BC" w:rsidP="6A55B8A8">
                <w:pPr>
                  <w:ind w:left="360" w:hanging="360"/>
                  <w:jc w:val="both"/>
                  <w:rPr>
                    <w:rFonts w:ascii="Franklin Gothic Book" w:eastAsiaTheme="minorEastAsia" w:hAnsi="Franklin Gothic Book"/>
                    <w:color w:val="auto"/>
                    <w:szCs w:val="20"/>
                  </w:rPr>
                </w:pPr>
                <w:r w:rsidRPr="0048217F">
                  <w:rPr>
                    <w:rFonts w:ascii="Franklin Gothic Book" w:eastAsiaTheme="minorEastAsia" w:hAnsi="Franklin Gothic Book"/>
                    <w:color w:val="auto"/>
                    <w:szCs w:val="20"/>
                  </w:rPr>
                  <w:lastRenderedPageBreak/>
                  <w:t>should not be exposed to any risks and discomfort. As such data collection tools will be pre-tested and evaluation activities</w:t>
                </w:r>
              </w:p>
              <w:p w14:paraId="389DAB5C" w14:textId="77777777" w:rsidR="009431A9" w:rsidRPr="0048217F" w:rsidRDefault="25CC46BC" w:rsidP="6A55B8A8">
                <w:pPr>
                  <w:ind w:left="360" w:hanging="360"/>
                  <w:jc w:val="both"/>
                  <w:rPr>
                    <w:rFonts w:ascii="Franklin Gothic Book" w:eastAsiaTheme="minorEastAsia" w:hAnsi="Franklin Gothic Book"/>
                    <w:color w:val="auto"/>
                    <w:szCs w:val="20"/>
                  </w:rPr>
                </w:pPr>
                <w:r w:rsidRPr="0048217F">
                  <w:rPr>
                    <w:rFonts w:ascii="Franklin Gothic Book" w:eastAsiaTheme="minorEastAsia" w:hAnsi="Franklin Gothic Book"/>
                    <w:color w:val="auto"/>
                    <w:szCs w:val="20"/>
                  </w:rPr>
                  <w:t>will provide a safe, creative space where respondents feel that their thoughts and ideas are important. All staff involved,</w:t>
                </w:r>
              </w:p>
              <w:p w14:paraId="6B403C94" w14:textId="77777777" w:rsidR="009431A9" w:rsidRPr="0048217F" w:rsidRDefault="25CC46BC" w:rsidP="6A55B8A8">
                <w:pPr>
                  <w:ind w:left="360" w:hanging="360"/>
                  <w:jc w:val="both"/>
                  <w:rPr>
                    <w:rFonts w:ascii="Franklin Gothic Book" w:eastAsiaTheme="minorEastAsia" w:hAnsi="Franklin Gothic Book"/>
                    <w:color w:val="auto"/>
                    <w:szCs w:val="20"/>
                  </w:rPr>
                </w:pPr>
                <w:r w:rsidRPr="0048217F">
                  <w:rPr>
                    <w:rFonts w:ascii="Franklin Gothic Book" w:eastAsiaTheme="minorEastAsia" w:hAnsi="Franklin Gothic Book"/>
                    <w:color w:val="auto"/>
                    <w:szCs w:val="20"/>
                  </w:rPr>
                  <w:t>evaluator(s) and enumerators are expected to be briefed on NRC’s Safeguarding Policy and Code of Conduct with which they</w:t>
                </w:r>
              </w:p>
              <w:p w14:paraId="4A23B5F2" w14:textId="77777777" w:rsidR="009431A9" w:rsidRPr="0048217F" w:rsidRDefault="25CC46BC" w:rsidP="6A55B8A8">
                <w:pPr>
                  <w:ind w:left="360" w:hanging="360"/>
                  <w:jc w:val="both"/>
                  <w:rPr>
                    <w:rFonts w:ascii="Franklin Gothic Book" w:eastAsiaTheme="minorEastAsia" w:hAnsi="Franklin Gothic Book"/>
                    <w:color w:val="auto"/>
                    <w:szCs w:val="20"/>
                  </w:rPr>
                </w:pPr>
                <w:r w:rsidRPr="0048217F">
                  <w:rPr>
                    <w:rFonts w:ascii="Franklin Gothic Book" w:eastAsiaTheme="minorEastAsia" w:hAnsi="Franklin Gothic Book"/>
                    <w:color w:val="auto"/>
                    <w:szCs w:val="20"/>
                  </w:rPr>
                  <w:t>must comply. The data collection plan must state how NRC and the evaluator(s) will file the data and keep it secure.</w:t>
                </w:r>
              </w:p>
              <w:p w14:paraId="60BE2F29" w14:textId="10B6A6A5" w:rsidR="005865A4" w:rsidRPr="0048217F" w:rsidRDefault="25CC46BC" w:rsidP="6A55B8A8">
                <w:pPr>
                  <w:ind w:left="360" w:hanging="360"/>
                  <w:jc w:val="both"/>
                  <w:rPr>
                    <w:rFonts w:ascii="Franklin Gothic Book" w:eastAsiaTheme="minorEastAsia" w:hAnsi="Franklin Gothic Book"/>
                    <w:color w:val="auto"/>
                    <w:szCs w:val="20"/>
                  </w:rPr>
                </w:pPr>
                <w:r w:rsidRPr="0048217F">
                  <w:rPr>
                    <w:rFonts w:ascii="Franklin Gothic Book" w:eastAsiaTheme="minorEastAsia" w:hAnsi="Franklin Gothic Book"/>
                    <w:color w:val="auto"/>
                    <w:szCs w:val="20"/>
                  </w:rPr>
                  <w:t>Enumerators (male and female) will be trained on ethical data collection techniques. </w:t>
                </w:r>
              </w:p>
              <w:p w14:paraId="7B24195F" w14:textId="77777777" w:rsidR="005865A4" w:rsidRPr="0048217F" w:rsidRDefault="005865A4" w:rsidP="005865A4">
                <w:pPr>
                  <w:jc w:val="both"/>
                  <w:textAlignment w:val="baseline"/>
                  <w:rPr>
                    <w:rFonts w:ascii="Franklin Gothic Book" w:eastAsia="Times New Roman" w:hAnsi="Franklin Gothic Book" w:cs="Calibri"/>
                    <w:color w:val="auto"/>
                    <w:szCs w:val="20"/>
                    <w:lang w:eastAsia="en-GB"/>
                  </w:rPr>
                </w:pPr>
              </w:p>
              <w:p w14:paraId="32EE5DC7" w14:textId="4DFC61DE" w:rsidR="005865A4" w:rsidRPr="0048217F" w:rsidRDefault="005865A4" w:rsidP="005865A4">
                <w:pPr>
                  <w:jc w:val="both"/>
                  <w:textAlignment w:val="baseline"/>
                  <w:rPr>
                    <w:rFonts w:ascii="Franklin Gothic Book" w:eastAsia="Times New Roman" w:hAnsi="Franklin Gothic Book" w:cs="Calibri"/>
                    <w:b/>
                    <w:bCs/>
                    <w:color w:val="auto"/>
                    <w:szCs w:val="20"/>
                    <w:lang w:eastAsia="en-GB"/>
                  </w:rPr>
                </w:pPr>
                <w:r w:rsidRPr="0048217F">
                  <w:rPr>
                    <w:rFonts w:ascii="Franklin Gothic Book" w:hAnsi="Franklin Gothic Book" w:cs="Calibri"/>
                    <w:b/>
                    <w:bCs/>
                    <w:color w:val="auto"/>
                    <w:szCs w:val="20"/>
                    <w:lang w:val="en-CA"/>
                  </w:rPr>
                  <w:t>Payment Schedule</w:t>
                </w:r>
              </w:p>
              <w:p w14:paraId="7D907654" w14:textId="77777777" w:rsidR="005865A4" w:rsidRPr="0048217F" w:rsidRDefault="25CC46BC" w:rsidP="6A55B8A8">
                <w:pPr>
                  <w:ind w:left="360" w:hanging="360"/>
                  <w:jc w:val="both"/>
                  <w:rPr>
                    <w:rFonts w:ascii="Franklin Gothic Book" w:eastAsiaTheme="minorEastAsia" w:hAnsi="Franklin Gothic Book"/>
                    <w:color w:val="auto"/>
                    <w:szCs w:val="20"/>
                  </w:rPr>
                </w:pPr>
                <w:r w:rsidRPr="0048217F">
                  <w:rPr>
                    <w:rFonts w:ascii="Franklin Gothic Book" w:hAnsi="Franklin Gothic Book" w:cs="Calibri"/>
                    <w:color w:val="auto"/>
                  </w:rPr>
                  <w:t>P</w:t>
                </w:r>
                <w:r w:rsidRPr="0048217F">
                  <w:rPr>
                    <w:rFonts w:ascii="Franklin Gothic Book" w:eastAsiaTheme="minorEastAsia" w:hAnsi="Franklin Gothic Book"/>
                    <w:color w:val="auto"/>
                    <w:szCs w:val="20"/>
                  </w:rPr>
                  <w:t>ayment to the Consultant/Consulting firm shall be made in accordance with normal procedures of NRC. In principle however, Consultant/Consulting firm fees will be paid upon the satisfactory report of performance.  The payment schedule will be as follows:</w:t>
                </w:r>
              </w:p>
              <w:p w14:paraId="057F3CF9" w14:textId="7BA6C341" w:rsidR="005865A4" w:rsidRPr="0048217F" w:rsidRDefault="25CC46BC" w:rsidP="009431A9">
                <w:pPr>
                  <w:pStyle w:val="ListParagraph"/>
                  <w:spacing w:after="0" w:line="256" w:lineRule="auto"/>
                  <w:jc w:val="both"/>
                  <w:rPr>
                    <w:rFonts w:ascii="Franklin Gothic Book" w:eastAsiaTheme="minorEastAsia" w:hAnsi="Franklin Gothic Book"/>
                    <w:color w:val="auto"/>
                    <w:szCs w:val="20"/>
                  </w:rPr>
                </w:pPr>
                <w:r w:rsidRPr="0048217F">
                  <w:rPr>
                    <w:rFonts w:ascii="Franklin Gothic Book" w:eastAsiaTheme="minorEastAsia" w:hAnsi="Franklin Gothic Book"/>
                    <w:color w:val="auto"/>
                    <w:szCs w:val="20"/>
                  </w:rPr>
                  <w:t xml:space="preserve">1st payment: after successful submission and approval of the inception report and tools, digitalizing of tools and uploading of all materials into the cloud-based platform; recruitment of enumerators; and submission of implementation schedule, the Consultant/Consulting firm will be paid </w:t>
                </w:r>
                <w:r w:rsidR="00AE794B">
                  <w:rPr>
                    <w:rFonts w:ascii="Franklin Gothic Book" w:eastAsiaTheme="minorEastAsia" w:hAnsi="Franklin Gothic Book"/>
                    <w:color w:val="auto"/>
                    <w:szCs w:val="20"/>
                  </w:rPr>
                  <w:t>30</w:t>
                </w:r>
                <w:r w:rsidRPr="0048217F">
                  <w:rPr>
                    <w:rFonts w:ascii="Franklin Gothic Book" w:eastAsiaTheme="minorEastAsia" w:hAnsi="Franklin Gothic Book"/>
                    <w:color w:val="auto"/>
                    <w:szCs w:val="20"/>
                  </w:rPr>
                  <w:t xml:space="preserve">% of total payment. </w:t>
                </w:r>
              </w:p>
              <w:p w14:paraId="7D52D83F" w14:textId="030F8B81" w:rsidR="005865A4" w:rsidRPr="0048217F" w:rsidRDefault="25CC46BC" w:rsidP="009431A9">
                <w:pPr>
                  <w:pStyle w:val="ListParagraph"/>
                  <w:spacing w:after="0" w:line="256" w:lineRule="auto"/>
                  <w:jc w:val="both"/>
                  <w:rPr>
                    <w:rFonts w:eastAsiaTheme="minorEastAsia"/>
                    <w:color w:val="auto"/>
                    <w:szCs w:val="20"/>
                  </w:rPr>
                </w:pPr>
                <w:r w:rsidRPr="0048217F">
                  <w:rPr>
                    <w:rFonts w:ascii="Franklin Gothic Book" w:eastAsiaTheme="minorEastAsia" w:hAnsi="Franklin Gothic Book"/>
                    <w:color w:val="auto"/>
                    <w:szCs w:val="20"/>
                  </w:rPr>
                  <w:t>2nd payment: upon successful completion of training and data collection across project locations, the Consultant/Consulting</w:t>
                </w:r>
                <w:r w:rsidRPr="0048217F">
                  <w:rPr>
                    <w:rFonts w:eastAsiaTheme="minorEastAsia"/>
                    <w:color w:val="auto"/>
                    <w:szCs w:val="20"/>
                  </w:rPr>
                  <w:t xml:space="preserve"> firm will be paid </w:t>
                </w:r>
                <w:r w:rsidR="00AE794B">
                  <w:rPr>
                    <w:rFonts w:eastAsiaTheme="minorEastAsia"/>
                    <w:color w:val="auto"/>
                    <w:szCs w:val="20"/>
                  </w:rPr>
                  <w:t>4</w:t>
                </w:r>
                <w:r w:rsidR="606B7B10" w:rsidRPr="0048217F">
                  <w:rPr>
                    <w:rFonts w:eastAsiaTheme="minorEastAsia"/>
                    <w:color w:val="auto"/>
                    <w:szCs w:val="20"/>
                  </w:rPr>
                  <w:t>0</w:t>
                </w:r>
                <w:r w:rsidRPr="0048217F">
                  <w:rPr>
                    <w:rFonts w:eastAsiaTheme="minorEastAsia"/>
                    <w:color w:val="auto"/>
                    <w:szCs w:val="20"/>
                  </w:rPr>
                  <w:t xml:space="preserve">% of total payment. </w:t>
                </w:r>
              </w:p>
              <w:p w14:paraId="6E3EE723" w14:textId="67677379" w:rsidR="005865A4" w:rsidRPr="0048217F" w:rsidRDefault="25CC46BC" w:rsidP="009431A9">
                <w:pPr>
                  <w:pStyle w:val="ListParagraph"/>
                  <w:spacing w:after="0" w:line="256" w:lineRule="auto"/>
                  <w:jc w:val="both"/>
                  <w:rPr>
                    <w:rFonts w:eastAsiaTheme="minorEastAsia"/>
                    <w:color w:val="auto"/>
                    <w:szCs w:val="20"/>
                  </w:rPr>
                </w:pPr>
                <w:r w:rsidRPr="0048217F">
                  <w:rPr>
                    <w:rFonts w:eastAsiaTheme="minorEastAsia"/>
                    <w:color w:val="auto"/>
                    <w:szCs w:val="20"/>
                  </w:rPr>
                  <w:t xml:space="preserve">3rd and final payment: upon submission of the final cleaned transcripts, data sets, process report and final study report to NRC, the Consultant/Consulting firm will be paid the final </w:t>
                </w:r>
                <w:r w:rsidR="00897CBC" w:rsidRPr="0048217F">
                  <w:rPr>
                    <w:rFonts w:eastAsiaTheme="minorEastAsia"/>
                    <w:color w:val="auto"/>
                    <w:szCs w:val="20"/>
                  </w:rPr>
                  <w:t>3</w:t>
                </w:r>
                <w:r w:rsidR="5227236D" w:rsidRPr="0048217F">
                  <w:rPr>
                    <w:rFonts w:eastAsiaTheme="minorEastAsia"/>
                    <w:color w:val="auto"/>
                    <w:szCs w:val="20"/>
                  </w:rPr>
                  <w:t>0</w:t>
                </w:r>
                <w:r w:rsidRPr="0048217F">
                  <w:rPr>
                    <w:rFonts w:eastAsiaTheme="minorEastAsia"/>
                    <w:color w:val="auto"/>
                    <w:szCs w:val="20"/>
                  </w:rPr>
                  <w:t>% of the total payment.</w:t>
                </w:r>
              </w:p>
              <w:p w14:paraId="7E362C76" w14:textId="77777777" w:rsidR="005865A4" w:rsidRPr="0048217F" w:rsidRDefault="25CC46BC" w:rsidP="009431A9">
                <w:pPr>
                  <w:pStyle w:val="ListParagraph"/>
                  <w:tabs>
                    <w:tab w:val="left" w:pos="720"/>
                  </w:tabs>
                  <w:spacing w:after="0" w:line="256" w:lineRule="auto"/>
                  <w:jc w:val="both"/>
                  <w:rPr>
                    <w:rFonts w:eastAsiaTheme="minorEastAsia"/>
                    <w:color w:val="auto"/>
                    <w:szCs w:val="20"/>
                  </w:rPr>
                </w:pPr>
                <w:r w:rsidRPr="0048217F">
                  <w:rPr>
                    <w:rFonts w:eastAsiaTheme="minorEastAsia"/>
                    <w:color w:val="auto"/>
                    <w:szCs w:val="20"/>
                  </w:rPr>
                  <w:t>NRC reserves the right to withhold payment if deliverables do not meet the requirements outlined in these Terms of Reference.</w:t>
                </w:r>
              </w:p>
              <w:p w14:paraId="2ECE0D9E" w14:textId="77777777" w:rsidR="0048217F" w:rsidRPr="0048217F" w:rsidRDefault="0048217F" w:rsidP="0048217F">
                <w:pPr>
                  <w:pStyle w:val="ListParagraph"/>
                  <w:numPr>
                    <w:ilvl w:val="0"/>
                    <w:numId w:val="0"/>
                  </w:numPr>
                  <w:tabs>
                    <w:tab w:val="left" w:pos="720"/>
                  </w:tabs>
                  <w:spacing w:after="0" w:line="256" w:lineRule="auto"/>
                  <w:ind w:left="360"/>
                  <w:jc w:val="both"/>
                  <w:rPr>
                    <w:rFonts w:eastAsiaTheme="minorEastAsia"/>
                    <w:color w:val="auto"/>
                    <w:szCs w:val="20"/>
                  </w:rPr>
                </w:pPr>
              </w:p>
              <w:p w14:paraId="0D1895EC" w14:textId="461EA01F" w:rsidR="005865A4" w:rsidRPr="0048217F" w:rsidRDefault="25CC46BC" w:rsidP="6A55B8A8">
                <w:pPr>
                  <w:spacing w:after="120" w:line="256" w:lineRule="auto"/>
                  <w:jc w:val="both"/>
                  <w:rPr>
                    <w:rFonts w:eastAsiaTheme="minorEastAsia"/>
                    <w:b/>
                    <w:bCs/>
                    <w:color w:val="auto"/>
                    <w:szCs w:val="20"/>
                  </w:rPr>
                </w:pPr>
                <w:r w:rsidRPr="0048217F">
                  <w:rPr>
                    <w:rFonts w:eastAsiaTheme="minorEastAsia"/>
                    <w:b/>
                    <w:bCs/>
                    <w:color w:val="auto"/>
                    <w:szCs w:val="20"/>
                  </w:rPr>
                  <w:t>Application process and requirements  </w:t>
                </w:r>
              </w:p>
              <w:p w14:paraId="033C4924" w14:textId="77777777" w:rsidR="005865A4" w:rsidRPr="0048217F" w:rsidRDefault="25CC46BC" w:rsidP="009431A9">
                <w:pPr>
                  <w:pStyle w:val="ListParagraph"/>
                  <w:numPr>
                    <w:ilvl w:val="0"/>
                    <w:numId w:val="39"/>
                  </w:numPr>
                  <w:spacing w:after="0" w:line="256" w:lineRule="auto"/>
                  <w:jc w:val="both"/>
                  <w:rPr>
                    <w:rFonts w:eastAsiaTheme="minorEastAsia"/>
                    <w:color w:val="auto"/>
                    <w:szCs w:val="20"/>
                  </w:rPr>
                </w:pPr>
                <w:r w:rsidRPr="0048217F">
                  <w:rPr>
                    <w:rFonts w:eastAsiaTheme="minorEastAsia"/>
                    <w:color w:val="auto"/>
                    <w:szCs w:val="20"/>
                  </w:rPr>
                  <w:t>The technical and financial proposals of up to 6 pages maximum (excluding annexes) should include the following:  </w:t>
                </w:r>
              </w:p>
              <w:p w14:paraId="3ACEABB7" w14:textId="77777777" w:rsidR="005865A4" w:rsidRPr="0048217F" w:rsidRDefault="25CC46BC" w:rsidP="009431A9">
                <w:pPr>
                  <w:pStyle w:val="ListParagraph"/>
                  <w:numPr>
                    <w:ilvl w:val="0"/>
                    <w:numId w:val="39"/>
                  </w:numPr>
                  <w:spacing w:after="0" w:line="256" w:lineRule="auto"/>
                  <w:jc w:val="both"/>
                  <w:rPr>
                    <w:rFonts w:eastAsiaTheme="minorEastAsia"/>
                    <w:color w:val="auto"/>
                    <w:szCs w:val="20"/>
                  </w:rPr>
                </w:pPr>
                <w:r w:rsidRPr="0048217F">
                  <w:rPr>
                    <w:rFonts w:eastAsiaTheme="minorEastAsia"/>
                    <w:color w:val="auto"/>
                    <w:szCs w:val="20"/>
                  </w:rPr>
                  <w:t>Proposed methodology, including a tentative work plan.  </w:t>
                </w:r>
              </w:p>
              <w:p w14:paraId="259E69D2" w14:textId="77777777" w:rsidR="005865A4" w:rsidRPr="0048217F" w:rsidRDefault="25CC46BC" w:rsidP="009431A9">
                <w:pPr>
                  <w:pStyle w:val="ListParagraph"/>
                  <w:numPr>
                    <w:ilvl w:val="0"/>
                    <w:numId w:val="39"/>
                  </w:numPr>
                  <w:spacing w:after="0" w:line="256" w:lineRule="auto"/>
                  <w:jc w:val="both"/>
                  <w:rPr>
                    <w:rFonts w:eastAsiaTheme="minorEastAsia"/>
                    <w:color w:val="auto"/>
                    <w:szCs w:val="20"/>
                  </w:rPr>
                </w:pPr>
                <w:r w:rsidRPr="0048217F">
                  <w:rPr>
                    <w:rFonts w:eastAsiaTheme="minorEastAsia"/>
                    <w:color w:val="auto"/>
                    <w:szCs w:val="20"/>
                  </w:rPr>
                  <w:t>Composition of the assessment team.  </w:t>
                </w:r>
              </w:p>
              <w:p w14:paraId="494E5BB4" w14:textId="77777777" w:rsidR="005865A4" w:rsidRPr="0048217F" w:rsidRDefault="25CC46BC" w:rsidP="009431A9">
                <w:pPr>
                  <w:pStyle w:val="ListParagraph"/>
                  <w:numPr>
                    <w:ilvl w:val="0"/>
                    <w:numId w:val="39"/>
                  </w:numPr>
                  <w:spacing w:after="0" w:line="256" w:lineRule="auto"/>
                  <w:jc w:val="both"/>
                  <w:rPr>
                    <w:rFonts w:eastAsiaTheme="minorEastAsia"/>
                    <w:color w:val="auto"/>
                    <w:szCs w:val="20"/>
                  </w:rPr>
                </w:pPr>
                <w:r w:rsidRPr="0048217F">
                  <w:rPr>
                    <w:rFonts w:eastAsiaTheme="minorEastAsia"/>
                    <w:color w:val="auto"/>
                    <w:szCs w:val="20"/>
                  </w:rPr>
                  <w:t>CV of the member(s) of the assessment team including references. </w:t>
                </w:r>
              </w:p>
              <w:p w14:paraId="5E20EDFE" w14:textId="77777777" w:rsidR="005865A4" w:rsidRPr="0048217F" w:rsidRDefault="25CC46BC" w:rsidP="009431A9">
                <w:pPr>
                  <w:pStyle w:val="ListParagraph"/>
                  <w:numPr>
                    <w:ilvl w:val="0"/>
                    <w:numId w:val="39"/>
                  </w:numPr>
                  <w:spacing w:after="0" w:line="256" w:lineRule="auto"/>
                  <w:jc w:val="both"/>
                  <w:rPr>
                    <w:rFonts w:eastAsiaTheme="minorEastAsia"/>
                    <w:color w:val="auto"/>
                    <w:szCs w:val="20"/>
                  </w:rPr>
                </w:pPr>
                <w:r w:rsidRPr="0048217F">
                  <w:rPr>
                    <w:rFonts w:eastAsiaTheme="minorEastAsia"/>
                    <w:color w:val="auto"/>
                    <w:szCs w:val="20"/>
                  </w:rPr>
                  <w:t>Detailed budget of the offer (consultant will cover the costs for local travel, food, accommodation, etc.) </w:t>
                </w:r>
              </w:p>
              <w:p w14:paraId="30570ECD" w14:textId="77777777" w:rsidR="005865A4" w:rsidRPr="0048217F" w:rsidRDefault="25CC46BC" w:rsidP="009431A9">
                <w:pPr>
                  <w:pStyle w:val="ListParagraph"/>
                  <w:numPr>
                    <w:ilvl w:val="0"/>
                    <w:numId w:val="39"/>
                  </w:numPr>
                  <w:spacing w:after="0" w:line="256" w:lineRule="auto"/>
                  <w:jc w:val="both"/>
                  <w:rPr>
                    <w:rFonts w:eastAsiaTheme="minorEastAsia"/>
                    <w:color w:val="auto"/>
                    <w:szCs w:val="20"/>
                  </w:rPr>
                </w:pPr>
                <w:r w:rsidRPr="0048217F">
                  <w:rPr>
                    <w:rFonts w:eastAsiaTheme="minorEastAsia"/>
                    <w:color w:val="auto"/>
                    <w:szCs w:val="20"/>
                  </w:rPr>
                  <w:t>An extract (3-5 pages) from reports written for similar missions. </w:t>
                </w:r>
              </w:p>
              <w:p w14:paraId="1DFDEE97" w14:textId="57F02069" w:rsidR="005865A4" w:rsidRPr="0048217F" w:rsidRDefault="25CC46BC" w:rsidP="009431A9">
                <w:pPr>
                  <w:pStyle w:val="ListParagraph"/>
                  <w:numPr>
                    <w:ilvl w:val="0"/>
                    <w:numId w:val="39"/>
                  </w:numPr>
                  <w:spacing w:after="0" w:line="256" w:lineRule="auto"/>
                  <w:jc w:val="both"/>
                  <w:rPr>
                    <w:rFonts w:eastAsiaTheme="minorEastAsia"/>
                    <w:color w:val="auto"/>
                    <w:szCs w:val="20"/>
                  </w:rPr>
                </w:pPr>
                <w:r w:rsidRPr="0048217F">
                  <w:rPr>
                    <w:rFonts w:eastAsiaTheme="minorEastAsia"/>
                    <w:color w:val="auto"/>
                    <w:szCs w:val="20"/>
                  </w:rPr>
                  <w:t>A cover letter with the following information: a description of how their skills, qualifications and</w:t>
                </w:r>
                <w:r w:rsidR="009431A9" w:rsidRPr="0048217F">
                  <w:rPr>
                    <w:rFonts w:eastAsiaTheme="minorEastAsia"/>
                    <w:color w:val="auto"/>
                    <w:szCs w:val="20"/>
                  </w:rPr>
                  <w:t xml:space="preserve"> </w:t>
                </w:r>
                <w:r w:rsidRPr="0048217F">
                  <w:rPr>
                    <w:rFonts w:eastAsiaTheme="minorEastAsia"/>
                    <w:color w:val="auto"/>
                    <w:szCs w:val="20"/>
                  </w:rPr>
                  <w:t>experience is relevant to the requirements of the assignment, a list of previous evaluations that are relevant to the context and subject of this assignment, a statement confirming their availability to conduct the assignment and the budget (please indicate currency of amount), a statement confirming that the candidate has no previous involvement in the delivery of the project or any personal relationship with anyone engaged in it. </w:t>
                </w:r>
              </w:p>
              <w:p w14:paraId="4988980D" w14:textId="77777777" w:rsidR="007561A9" w:rsidRPr="0048217F" w:rsidRDefault="007561A9" w:rsidP="6A55B8A8">
                <w:pPr>
                  <w:spacing w:after="120" w:line="256" w:lineRule="auto"/>
                  <w:jc w:val="both"/>
                  <w:rPr>
                    <w:rFonts w:eastAsiaTheme="minorEastAsia"/>
                    <w:color w:val="auto"/>
                    <w:szCs w:val="20"/>
                  </w:rPr>
                </w:pPr>
              </w:p>
              <w:p w14:paraId="602CAEA1" w14:textId="5C6E838D" w:rsidR="00D76A0C" w:rsidRPr="008B22F1" w:rsidRDefault="4F751A2E" w:rsidP="008B22F1">
                <w:pPr>
                  <w:spacing w:after="120" w:line="256" w:lineRule="auto"/>
                  <w:jc w:val="both"/>
                  <w:rPr>
                    <w:rFonts w:eastAsiaTheme="minorEastAsia"/>
                    <w:szCs w:val="20"/>
                  </w:rPr>
                </w:pPr>
                <w:r w:rsidRPr="0048217F">
                  <w:rPr>
                    <w:rFonts w:eastAsiaTheme="minorEastAsia"/>
                    <w:color w:val="auto"/>
                    <w:szCs w:val="20"/>
                  </w:rPr>
                  <w:t xml:space="preserve">Applications are accepted in English at the following address </w:t>
                </w:r>
                <w:hyperlink r:id="rId14">
                  <w:r w:rsidRPr="0048217F">
                    <w:rPr>
                      <w:rFonts w:eastAsiaTheme="minorEastAsia"/>
                      <w:color w:val="auto"/>
                      <w:szCs w:val="20"/>
                    </w:rPr>
                    <w:t>ng.tenders@nrc.no</w:t>
                  </w:r>
                </w:hyperlink>
                <w:r w:rsidRPr="0048217F">
                  <w:rPr>
                    <w:rFonts w:eastAsiaTheme="minorEastAsia"/>
                    <w:color w:val="auto"/>
                    <w:szCs w:val="20"/>
                  </w:rPr>
                  <w:t xml:space="preserve"> no later than </w:t>
                </w:r>
                <w:r w:rsidR="00AE794B">
                  <w:rPr>
                    <w:rFonts w:eastAsiaTheme="minorEastAsia"/>
                    <w:b/>
                    <w:bCs/>
                    <w:color w:val="auto"/>
                    <w:szCs w:val="20"/>
                  </w:rPr>
                  <w:t>6</w:t>
                </w:r>
                <w:r w:rsidR="0048217F" w:rsidRPr="0048217F">
                  <w:rPr>
                    <w:rFonts w:eastAsiaTheme="minorEastAsia"/>
                    <w:b/>
                    <w:bCs/>
                    <w:color w:val="auto"/>
                    <w:szCs w:val="20"/>
                    <w:vertAlign w:val="superscript"/>
                  </w:rPr>
                  <w:t>th</w:t>
                </w:r>
                <w:r w:rsidR="0048217F" w:rsidRPr="0048217F">
                  <w:rPr>
                    <w:rFonts w:eastAsiaTheme="minorEastAsia"/>
                    <w:b/>
                    <w:bCs/>
                    <w:color w:val="auto"/>
                    <w:szCs w:val="20"/>
                  </w:rPr>
                  <w:t xml:space="preserve"> August </w:t>
                </w:r>
                <w:r w:rsidRPr="0048217F">
                  <w:rPr>
                    <w:rFonts w:eastAsiaTheme="minorEastAsia"/>
                    <w:b/>
                    <w:bCs/>
                    <w:color w:val="auto"/>
                    <w:szCs w:val="20"/>
                  </w:rPr>
                  <w:t>202</w:t>
                </w:r>
                <w:r w:rsidR="0380C2DE" w:rsidRPr="0048217F">
                  <w:rPr>
                    <w:rFonts w:eastAsiaTheme="minorEastAsia"/>
                    <w:b/>
                    <w:bCs/>
                    <w:color w:val="auto"/>
                    <w:szCs w:val="20"/>
                  </w:rPr>
                  <w:t>5</w:t>
                </w:r>
                <w:r w:rsidR="0048217F">
                  <w:rPr>
                    <w:rFonts w:eastAsiaTheme="minorEastAsia"/>
                    <w:color w:val="auto"/>
                    <w:szCs w:val="20"/>
                  </w:rPr>
                  <w:t>.</w:t>
                </w:r>
              </w:p>
            </w:tc>
          </w:tr>
        </w:tbl>
        <w:p w14:paraId="602CAEA3" w14:textId="77777777" w:rsidR="00473482" w:rsidRPr="005E1FDB" w:rsidRDefault="00473482" w:rsidP="00473482">
          <w:pPr>
            <w:jc w:val="both"/>
            <w:rPr>
              <w:rFonts w:ascii="Calibri" w:hAnsi="Calibri" w:cs="Calibri"/>
              <w:b/>
              <w:sz w:val="24"/>
              <w:szCs w:val="24"/>
              <w:lang w:val="en-US"/>
            </w:rPr>
          </w:pPr>
        </w:p>
        <w:p w14:paraId="602CAEA4" w14:textId="77777777" w:rsidR="00473482" w:rsidRPr="005E1FDB" w:rsidRDefault="00D76A0C" w:rsidP="009431A9">
          <w:pPr>
            <w:pStyle w:val="Heading1"/>
            <w:spacing w:before="0" w:after="0"/>
            <w:rPr>
              <w:lang w:val="en-US"/>
            </w:rPr>
          </w:pPr>
          <w:r>
            <w:rPr>
              <w:lang w:val="en-US"/>
            </w:rPr>
            <w:t>Application process and requirements</w:t>
          </w:r>
        </w:p>
        <w:tbl>
          <w:tblPr>
            <w:tblW w:w="10530"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473482" w:rsidRPr="00C705D0" w14:paraId="602CAEAD" w14:textId="77777777" w:rsidTr="008B22F1">
            <w:tc>
              <w:tcPr>
                <w:tcW w:w="10530" w:type="dxa"/>
                <w:tcBorders>
                  <w:top w:val="single" w:sz="12" w:space="0" w:color="auto"/>
                  <w:left w:val="single" w:sz="12" w:space="0" w:color="auto"/>
                  <w:bottom w:val="single" w:sz="12" w:space="0" w:color="auto"/>
                  <w:right w:val="single" w:sz="12" w:space="0" w:color="auto"/>
                </w:tcBorders>
              </w:tcPr>
              <w:p w14:paraId="602CAEA8" w14:textId="77777777" w:rsidR="00473482" w:rsidRPr="0048217F" w:rsidRDefault="00473482" w:rsidP="6A55B8A8">
                <w:pPr>
                  <w:autoSpaceDE w:val="0"/>
                  <w:autoSpaceDN w:val="0"/>
                  <w:adjustRightInd w:val="0"/>
                  <w:spacing w:after="120" w:line="256" w:lineRule="auto"/>
                  <w:jc w:val="both"/>
                  <w:rPr>
                    <w:color w:val="auto"/>
                    <w:lang w:val="en-US"/>
                  </w:rPr>
                </w:pPr>
                <w:r w:rsidRPr="0048217F">
                  <w:rPr>
                    <w:rFonts w:eastAsiaTheme="minorEastAsia"/>
                    <w:color w:val="auto"/>
                    <w:szCs w:val="20"/>
                    <w:lang w:val="en-US"/>
                  </w:rPr>
                  <w:t>Bids must include the following:</w:t>
                </w:r>
              </w:p>
              <w:p w14:paraId="602CAEA9" w14:textId="653ABE6A" w:rsidR="00473482" w:rsidRPr="0048217F" w:rsidRDefault="00473482" w:rsidP="000371C2">
                <w:pPr>
                  <w:numPr>
                    <w:ilvl w:val="0"/>
                    <w:numId w:val="15"/>
                  </w:numPr>
                  <w:autoSpaceDE w:val="0"/>
                  <w:autoSpaceDN w:val="0"/>
                  <w:adjustRightInd w:val="0"/>
                  <w:spacing w:after="60" w:line="256" w:lineRule="auto"/>
                  <w:jc w:val="both"/>
                  <w:rPr>
                    <w:color w:val="auto"/>
                    <w:lang w:val="en-US"/>
                  </w:rPr>
                </w:pPr>
                <w:r w:rsidRPr="0048217F">
                  <w:rPr>
                    <w:rFonts w:eastAsiaTheme="minorEastAsia"/>
                    <w:color w:val="auto"/>
                    <w:szCs w:val="20"/>
                    <w:lang w:val="en-US"/>
                  </w:rPr>
                  <w:t xml:space="preserve">Proposal </w:t>
                </w:r>
                <w:proofErr w:type="gramStart"/>
                <w:r w:rsidR="56BA7426" w:rsidRPr="0048217F">
                  <w:rPr>
                    <w:rFonts w:eastAsiaTheme="minorEastAsia"/>
                    <w:color w:val="auto"/>
                    <w:szCs w:val="20"/>
                    <w:lang w:val="en-US"/>
                  </w:rPr>
                  <w:t>including</w:t>
                </w:r>
                <w:proofErr w:type="gramEnd"/>
                <w:r w:rsidRPr="0048217F">
                  <w:rPr>
                    <w:rFonts w:eastAsiaTheme="minorEastAsia"/>
                    <w:color w:val="auto"/>
                    <w:szCs w:val="20"/>
                    <w:lang w:val="en-US"/>
                  </w:rPr>
                  <w:t xml:space="preserve"> </w:t>
                </w:r>
                <w:proofErr w:type="gramStart"/>
                <w:r w:rsidRPr="0048217F">
                  <w:rPr>
                    <w:rFonts w:eastAsiaTheme="minorEastAsia"/>
                    <w:color w:val="auto"/>
                    <w:szCs w:val="20"/>
                    <w:lang w:val="en-US"/>
                  </w:rPr>
                  <w:t>outline</w:t>
                </w:r>
                <w:proofErr w:type="gramEnd"/>
                <w:r w:rsidRPr="0048217F">
                  <w:rPr>
                    <w:rFonts w:eastAsiaTheme="minorEastAsia"/>
                    <w:color w:val="auto"/>
                    <w:szCs w:val="20"/>
                    <w:lang w:val="en-US"/>
                  </w:rPr>
                  <w:t xml:space="preserve"> of evaluation framework and methods, </w:t>
                </w:r>
                <w:r w:rsidR="54E0CEEF" w:rsidRPr="0048217F">
                  <w:rPr>
                    <w:rFonts w:eastAsiaTheme="minorEastAsia"/>
                    <w:color w:val="auto"/>
                    <w:szCs w:val="20"/>
                    <w:lang w:val="en-US"/>
                  </w:rPr>
                  <w:t>including comments</w:t>
                </w:r>
                <w:r w:rsidRPr="0048217F">
                  <w:rPr>
                    <w:rFonts w:eastAsiaTheme="minorEastAsia"/>
                    <w:color w:val="auto"/>
                    <w:szCs w:val="20"/>
                    <w:lang w:val="en-US"/>
                  </w:rPr>
                  <w:t xml:space="preserve"> on the TOR, proposed time frame and work plan (bids over 3 pages will be automatically excluded).</w:t>
                </w:r>
              </w:p>
              <w:p w14:paraId="602CAEAA" w14:textId="77777777" w:rsidR="00473482" w:rsidRPr="0048217F" w:rsidRDefault="00473482" w:rsidP="000371C2">
                <w:pPr>
                  <w:numPr>
                    <w:ilvl w:val="0"/>
                    <w:numId w:val="15"/>
                  </w:numPr>
                  <w:autoSpaceDE w:val="0"/>
                  <w:autoSpaceDN w:val="0"/>
                  <w:adjustRightInd w:val="0"/>
                  <w:spacing w:after="60" w:line="256" w:lineRule="auto"/>
                  <w:jc w:val="both"/>
                  <w:rPr>
                    <w:color w:val="auto"/>
                    <w:lang w:val="en-US"/>
                  </w:rPr>
                </w:pPr>
                <w:r w:rsidRPr="0048217F">
                  <w:rPr>
                    <w:rFonts w:eastAsiaTheme="minorEastAsia"/>
                    <w:color w:val="auto"/>
                    <w:szCs w:val="20"/>
                    <w:lang w:val="en-US"/>
                  </w:rPr>
                  <w:t xml:space="preserve">Proposed evaluation budget </w:t>
                </w:r>
              </w:p>
              <w:p w14:paraId="602CAEAB" w14:textId="77777777" w:rsidR="00473482" w:rsidRPr="000371C2" w:rsidRDefault="00473482" w:rsidP="000371C2">
                <w:pPr>
                  <w:numPr>
                    <w:ilvl w:val="0"/>
                    <w:numId w:val="15"/>
                  </w:numPr>
                  <w:autoSpaceDE w:val="0"/>
                  <w:autoSpaceDN w:val="0"/>
                  <w:adjustRightInd w:val="0"/>
                  <w:spacing w:after="60" w:line="256" w:lineRule="auto"/>
                  <w:jc w:val="both"/>
                  <w:rPr>
                    <w:color w:val="auto"/>
                    <w:lang w:val="en-US"/>
                  </w:rPr>
                </w:pPr>
                <w:r w:rsidRPr="0048217F">
                  <w:rPr>
                    <w:rFonts w:eastAsiaTheme="minorEastAsia"/>
                    <w:color w:val="auto"/>
                    <w:szCs w:val="20"/>
                    <w:lang w:val="en-US"/>
                  </w:rPr>
                  <w:t xml:space="preserve">CVs  </w:t>
                </w:r>
              </w:p>
              <w:p w14:paraId="2A81A855" w14:textId="77777777" w:rsidR="000371C2" w:rsidRPr="00E25D7E" w:rsidRDefault="000371C2" w:rsidP="000371C2">
                <w:pPr>
                  <w:spacing w:after="0"/>
                </w:pPr>
                <w:r w:rsidRPr="00E25D7E">
                  <w:t>For consulting firms, all the above documents must be submitted as part of the application.</w:t>
                </w:r>
              </w:p>
              <w:p w14:paraId="4B239CB2" w14:textId="77777777" w:rsidR="000371C2" w:rsidRPr="00E25D7E" w:rsidRDefault="000371C2" w:rsidP="000371C2">
                <w:pPr>
                  <w:pStyle w:val="ListParagraph"/>
                  <w:numPr>
                    <w:ilvl w:val="0"/>
                    <w:numId w:val="15"/>
                  </w:numPr>
                  <w:spacing w:after="0"/>
                  <w:contextualSpacing/>
                </w:pPr>
                <w:r w:rsidRPr="00E25D7E">
                  <w:rPr>
                    <w:rFonts w:cstheme="minorHAnsi"/>
                    <w:lang w:eastAsia="en-GB"/>
                  </w:rPr>
                  <w:t>Certified copy of certificate of registration/Incorporation</w:t>
                </w:r>
              </w:p>
              <w:p w14:paraId="303F2E02" w14:textId="77777777" w:rsidR="000371C2" w:rsidRPr="00E25D7E" w:rsidRDefault="000371C2" w:rsidP="000371C2">
                <w:pPr>
                  <w:pStyle w:val="ListParagraph"/>
                  <w:numPr>
                    <w:ilvl w:val="0"/>
                    <w:numId w:val="15"/>
                  </w:numPr>
                  <w:spacing w:after="0" w:line="240" w:lineRule="auto"/>
                  <w:contextualSpacing/>
                  <w:jc w:val="both"/>
                  <w:rPr>
                    <w:rFonts w:cstheme="minorHAnsi"/>
                    <w:lang w:eastAsia="en-GB"/>
                  </w:rPr>
                </w:pPr>
                <w:r w:rsidRPr="00E25D7E">
                  <w:rPr>
                    <w:rFonts w:cstheme="minorHAnsi"/>
                    <w:lang w:eastAsia="en-GB"/>
                  </w:rPr>
                  <w:t>Certified copy of valid Tax compliance certificate.</w:t>
                </w:r>
              </w:p>
              <w:p w14:paraId="3B399122" w14:textId="02D4D84C" w:rsidR="000371C2" w:rsidRPr="0048217F" w:rsidRDefault="000371C2" w:rsidP="000371C2">
                <w:pPr>
                  <w:numPr>
                    <w:ilvl w:val="0"/>
                    <w:numId w:val="15"/>
                  </w:numPr>
                  <w:autoSpaceDE w:val="0"/>
                  <w:autoSpaceDN w:val="0"/>
                  <w:adjustRightInd w:val="0"/>
                  <w:spacing w:after="60" w:line="256" w:lineRule="auto"/>
                  <w:jc w:val="both"/>
                  <w:rPr>
                    <w:color w:val="auto"/>
                    <w:lang w:val="en-US"/>
                  </w:rPr>
                </w:pPr>
                <w:r w:rsidRPr="006573A5">
                  <w:t>Individual consultants must also clearly demonstrate relevant experience in similar assignments</w:t>
                </w:r>
              </w:p>
              <w:p w14:paraId="602CAEAC" w14:textId="392F6196" w:rsidR="00473482" w:rsidRPr="00102646" w:rsidRDefault="00473482" w:rsidP="6A55B8A8">
                <w:pPr>
                  <w:autoSpaceDE w:val="0"/>
                  <w:autoSpaceDN w:val="0"/>
                  <w:adjustRightInd w:val="0"/>
                  <w:spacing w:after="60" w:line="256" w:lineRule="auto"/>
                  <w:jc w:val="both"/>
                  <w:rPr>
                    <w:rFonts w:eastAsiaTheme="minorEastAsia"/>
                    <w:color w:val="auto"/>
                    <w:szCs w:val="20"/>
                  </w:rPr>
                </w:pPr>
                <w:r w:rsidRPr="0048217F">
                  <w:rPr>
                    <w:rFonts w:eastAsiaTheme="minorEastAsia"/>
                    <w:color w:val="auto"/>
                    <w:szCs w:val="20"/>
                    <w:lang w:val="en-US"/>
                  </w:rPr>
                  <w:t xml:space="preserve">Submit completed bids to </w:t>
                </w:r>
                <w:r w:rsidRPr="00102646">
                  <w:rPr>
                    <w:rFonts w:eastAsiaTheme="minorEastAsia"/>
                    <w:b/>
                    <w:bCs/>
                    <w:color w:val="auto"/>
                    <w:szCs w:val="20"/>
                    <w:lang w:val="en-US"/>
                  </w:rPr>
                  <w:t>(</w:t>
                </w:r>
                <w:r w:rsidR="00102646" w:rsidRPr="00102646">
                  <w:rPr>
                    <w:rFonts w:eastAsiaTheme="minorEastAsia"/>
                    <w:b/>
                    <w:bCs/>
                    <w:color w:val="auto"/>
                    <w:szCs w:val="20"/>
                  </w:rPr>
                  <w:t>28/NRC-NAT/NG/2025</w:t>
                </w:r>
                <w:r w:rsidR="00102646" w:rsidRPr="00102646">
                  <w:rPr>
                    <w:rFonts w:eastAsiaTheme="minorEastAsia"/>
                    <w:b/>
                    <w:bCs/>
                    <w:color w:val="auto"/>
                    <w:szCs w:val="20"/>
                  </w:rPr>
                  <w:t xml:space="preserve"> – End of Project Evaluation</w:t>
                </w:r>
                <w:r w:rsidRPr="00102646">
                  <w:rPr>
                    <w:rFonts w:eastAsiaTheme="minorEastAsia"/>
                    <w:b/>
                    <w:bCs/>
                    <w:color w:val="auto"/>
                    <w:szCs w:val="20"/>
                    <w:lang w:val="en-US"/>
                  </w:rPr>
                  <w:t>)</w:t>
                </w:r>
              </w:p>
            </w:tc>
          </w:tr>
        </w:tbl>
        <w:p w14:paraId="602CAEB0" w14:textId="77777777" w:rsidR="00F841EC" w:rsidRPr="0081194C" w:rsidRDefault="00000000">
          <w:pPr>
            <w:sectPr w:rsidR="00F841EC" w:rsidRPr="0081194C" w:rsidSect="00412F70">
              <w:headerReference w:type="default" r:id="rId15"/>
              <w:footerReference w:type="default" r:id="rId16"/>
              <w:pgSz w:w="11906" w:h="16838" w:code="9"/>
              <w:pgMar w:top="1701" w:right="1701" w:bottom="1985" w:left="1701" w:header="709" w:footer="567" w:gutter="0"/>
              <w:cols w:space="708"/>
              <w:docGrid w:linePitch="360"/>
            </w:sectPr>
          </w:pPr>
        </w:p>
      </w:sdtContent>
    </w:sdt>
    <w:tbl>
      <w:tblPr>
        <w:tblStyle w:val="TableGrid"/>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3"/>
        <w:gridCol w:w="3963"/>
      </w:tblGrid>
      <w:tr w:rsidR="00F841EC" w:rsidRPr="0081194C" w14:paraId="602CAEB3" w14:textId="77777777" w:rsidTr="00F841EC">
        <w:tc>
          <w:tcPr>
            <w:tcW w:w="3963" w:type="dxa"/>
          </w:tcPr>
          <w:p w14:paraId="602CAEB1" w14:textId="77777777" w:rsidR="00F841EC" w:rsidRPr="0081194C" w:rsidRDefault="00F841EC" w:rsidP="00F841EC">
            <w:pPr>
              <w:spacing w:after="300"/>
            </w:pPr>
            <w:r w:rsidRPr="0081194C">
              <w:lastRenderedPageBreak/>
              <w:t>www.nrc.no</w:t>
            </w:r>
          </w:p>
        </w:tc>
        <w:tc>
          <w:tcPr>
            <w:tcW w:w="3963" w:type="dxa"/>
          </w:tcPr>
          <w:p w14:paraId="602CAEB2" w14:textId="77777777" w:rsidR="00F841EC" w:rsidRPr="0081194C" w:rsidRDefault="00F841EC" w:rsidP="00F841EC"/>
        </w:tc>
      </w:tr>
      <w:tr w:rsidR="00F841EC" w:rsidRPr="0081194C" w14:paraId="602CAEB8" w14:textId="77777777" w:rsidTr="00F841EC">
        <w:tc>
          <w:tcPr>
            <w:tcW w:w="3963" w:type="dxa"/>
          </w:tcPr>
          <w:p w14:paraId="602CAEB4" w14:textId="77777777" w:rsidR="00F841EC" w:rsidRPr="0081194C" w:rsidRDefault="00F841EC" w:rsidP="00F841EC">
            <w:pPr>
              <w:spacing w:line="259" w:lineRule="auto"/>
            </w:pPr>
            <w:r w:rsidRPr="0081194C">
              <w:t>Norwegian Refugee Council</w:t>
            </w:r>
          </w:p>
          <w:p w14:paraId="602CAEB5" w14:textId="77777777" w:rsidR="00F841EC" w:rsidRPr="0081194C" w:rsidRDefault="007D172E" w:rsidP="00F841EC">
            <w:pPr>
              <w:spacing w:line="259" w:lineRule="auto"/>
            </w:pPr>
            <w:proofErr w:type="spellStart"/>
            <w:r w:rsidRPr="0081194C">
              <w:t>Postboks</w:t>
            </w:r>
            <w:proofErr w:type="spellEnd"/>
            <w:r w:rsidR="00F841EC" w:rsidRPr="0081194C">
              <w:t xml:space="preserve"> 148 </w:t>
            </w:r>
            <w:proofErr w:type="spellStart"/>
            <w:r w:rsidR="00F841EC" w:rsidRPr="0081194C">
              <w:t>Sentrum</w:t>
            </w:r>
            <w:proofErr w:type="spellEnd"/>
          </w:p>
          <w:p w14:paraId="602CAEB6" w14:textId="77777777" w:rsidR="00F841EC" w:rsidRPr="0081194C" w:rsidRDefault="007D172E" w:rsidP="00F841EC">
            <w:pPr>
              <w:spacing w:line="259" w:lineRule="auto"/>
            </w:pPr>
            <w:r w:rsidRPr="0081194C">
              <w:t>0102 O</w:t>
            </w:r>
            <w:r w:rsidR="00F841EC" w:rsidRPr="0081194C">
              <w:t>slo, Norway</w:t>
            </w:r>
          </w:p>
        </w:tc>
        <w:tc>
          <w:tcPr>
            <w:tcW w:w="3963" w:type="dxa"/>
          </w:tcPr>
          <w:p w14:paraId="602CAEB7" w14:textId="77777777" w:rsidR="00F841EC" w:rsidRPr="0081194C" w:rsidRDefault="00F841EC" w:rsidP="00F841EC"/>
        </w:tc>
      </w:tr>
    </w:tbl>
    <w:p w14:paraId="602CAEB9" w14:textId="77777777" w:rsidR="00912719" w:rsidRPr="0081194C" w:rsidRDefault="00912719" w:rsidP="004637EB">
      <w:pPr>
        <w:rPr>
          <w:rFonts w:ascii="Franklin Gothic Medium" w:eastAsiaTheme="majorEastAsia" w:hAnsi="Franklin Gothic Medium" w:cstheme="majorBidi"/>
          <w:iCs/>
          <w:caps/>
        </w:rPr>
      </w:pPr>
    </w:p>
    <w:sectPr w:rsidR="00912719" w:rsidRPr="0081194C" w:rsidSect="00412F70">
      <w:headerReference w:type="default" r:id="rId17"/>
      <w:footerReference w:type="default" r:id="rId18"/>
      <w:pgSz w:w="11906" w:h="16838" w:code="9"/>
      <w:pgMar w:top="1985" w:right="1985" w:bottom="158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66D89" w14:textId="77777777" w:rsidR="00E50009" w:rsidRDefault="00E50009" w:rsidP="0062174F">
      <w:pPr>
        <w:spacing w:after="0" w:line="240" w:lineRule="auto"/>
      </w:pPr>
      <w:r>
        <w:separator/>
      </w:r>
    </w:p>
  </w:endnote>
  <w:endnote w:type="continuationSeparator" w:id="0">
    <w:p w14:paraId="3427EA6C" w14:textId="77777777" w:rsidR="00E50009" w:rsidRDefault="00E50009" w:rsidP="0062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AEC3" w14:textId="77777777" w:rsidR="005A3450" w:rsidRPr="005A3450" w:rsidRDefault="003F575E" w:rsidP="003F575E">
    <w:pPr>
      <w:pStyle w:val="Footer"/>
      <w:rPr>
        <w:lang w:val="nb-NO"/>
      </w:rPr>
    </w:pPr>
    <w:r>
      <w:rPr>
        <w:lang w:val="nb-NO"/>
      </w:rPr>
      <w:t xml:space="preserve">Footer text | </w:t>
    </w:r>
    <w:sdt>
      <w:sdtPr>
        <w:rPr>
          <w:lang w:val="nb-NO"/>
        </w:rPr>
        <w:alias w:val="Date"/>
        <w:tag w:val="Date"/>
        <w:id w:val="277302173"/>
        <w:placeholder>
          <w:docPart w:val="957D97281F8C45DC87EA409313CB83D1"/>
        </w:placeholder>
        <w:showingPlcHdr/>
        <w:date>
          <w:dateFormat w:val="MMMM yyyy"/>
          <w:lid w:val="nb-NO"/>
          <w:storeMappedDataAs w:val="dateTime"/>
          <w:calendar w:val="gregorian"/>
        </w:date>
      </w:sdtPr>
      <w:sdtContent>
        <w:r>
          <w:rPr>
            <w:lang w:val="nb-NO"/>
          </w:rPr>
          <w:t>Insert date</w:t>
        </w:r>
      </w:sdtContent>
    </w:sdt>
    <w:r>
      <w:rPr>
        <w:lang w:val="nb-NO"/>
      </w:rPr>
      <w:t xml:space="preserve"> | page </w:t>
    </w:r>
    <w:r>
      <w:rPr>
        <w:lang w:val="nb-NO"/>
      </w:rPr>
      <w:fldChar w:fldCharType="begin"/>
    </w:r>
    <w:r>
      <w:rPr>
        <w:lang w:val="nb-NO"/>
      </w:rPr>
      <w:instrText xml:space="preserve"> PAGE  \* Arabic  \* MERGEFORMAT </w:instrText>
    </w:r>
    <w:r>
      <w:rPr>
        <w:lang w:val="nb-NO"/>
      </w:rPr>
      <w:fldChar w:fldCharType="separate"/>
    </w:r>
    <w:r w:rsidR="00D76A0C">
      <w:rPr>
        <w:noProof/>
        <w:lang w:val="nb-NO"/>
      </w:rPr>
      <w:t>1</w:t>
    </w:r>
    <w:r>
      <w:rPr>
        <w:lang w:val="nb-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AEC5" w14:textId="77777777" w:rsidR="009F049D" w:rsidRPr="005A3450" w:rsidRDefault="009F049D" w:rsidP="009F049D">
    <w:pPr>
      <w:pStyle w:val="Footer"/>
      <w:jc w:val="lef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F9470" w14:textId="77777777" w:rsidR="00E50009" w:rsidRPr="00FC707B" w:rsidRDefault="00E50009" w:rsidP="00FC707B">
      <w:pPr>
        <w:tabs>
          <w:tab w:val="left" w:leader="dot" w:pos="8505"/>
        </w:tabs>
        <w:spacing w:before="160" w:after="80" w:line="240" w:lineRule="auto"/>
        <w:rPr>
          <w:u w:val="single"/>
        </w:rPr>
      </w:pPr>
      <w:r w:rsidRPr="00FC707B">
        <w:tab/>
      </w:r>
    </w:p>
  </w:footnote>
  <w:footnote w:type="continuationSeparator" w:id="0">
    <w:p w14:paraId="02F604F9" w14:textId="77777777" w:rsidR="00E50009" w:rsidRDefault="00E50009" w:rsidP="0062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AEC2" w14:textId="77777777" w:rsidR="00F841EC" w:rsidRPr="00F841EC" w:rsidRDefault="00F841EC">
    <w:pPr>
      <w:pStyle w:val="Header"/>
      <w:rPr>
        <w:lang w:val="nb-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AEC4" w14:textId="77777777" w:rsidR="00F841EC" w:rsidRPr="00F841EC" w:rsidRDefault="00A02FB5">
    <w:pPr>
      <w:pStyle w:val="Header"/>
      <w:rPr>
        <w:lang w:val="nb-NO"/>
      </w:rPr>
    </w:pPr>
    <w:r>
      <w:rPr>
        <w:noProof/>
        <w:lang w:eastAsia="en-GB"/>
      </w:rPr>
      <w:drawing>
        <wp:anchor distT="0" distB="0" distL="114300" distR="114300" simplePos="0" relativeHeight="251663360" behindDoc="1" locked="0" layoutInCell="1" allowOverlap="1" wp14:anchorId="602CAEC6" wp14:editId="602CAEC7">
          <wp:simplePos x="0" y="0"/>
          <wp:positionH relativeFrom="margin">
            <wp:align>center</wp:align>
          </wp:positionH>
          <wp:positionV relativeFrom="margin">
            <wp:posOffset>3128261</wp:posOffset>
          </wp:positionV>
          <wp:extent cx="1444633" cy="1261768"/>
          <wp:effectExtent l="0" t="0" r="3175"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steside_logo150dpi_cropped.png"/>
                  <pic:cNvPicPr/>
                </pic:nvPicPr>
                <pic:blipFill>
                  <a:blip r:embed="rId1">
                    <a:extLst>
                      <a:ext uri="{28A0092B-C50C-407E-A947-70E740481C1C}">
                        <a14:useLocalDpi xmlns:a14="http://schemas.microsoft.com/office/drawing/2010/main" val="0"/>
                      </a:ext>
                    </a:extLst>
                  </a:blip>
                  <a:stretch>
                    <a:fillRect/>
                  </a:stretch>
                </pic:blipFill>
                <pic:spPr>
                  <a:xfrm>
                    <a:off x="0" y="0"/>
                    <a:ext cx="1444633" cy="12617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6DD1"/>
    <w:multiLevelType w:val="hybridMultilevel"/>
    <w:tmpl w:val="FFFFFFFF"/>
    <w:lvl w:ilvl="0" w:tplc="0BD68C9E">
      <w:start w:val="1"/>
      <w:numFmt w:val="lowerLetter"/>
      <w:lvlText w:val="%1)"/>
      <w:lvlJc w:val="left"/>
      <w:pPr>
        <w:ind w:left="720" w:hanging="360"/>
      </w:pPr>
    </w:lvl>
    <w:lvl w:ilvl="1" w:tplc="1DC08EB4">
      <w:start w:val="1"/>
      <w:numFmt w:val="lowerLetter"/>
      <w:lvlText w:val="%2."/>
      <w:lvlJc w:val="left"/>
      <w:pPr>
        <w:ind w:left="1440" w:hanging="360"/>
      </w:pPr>
    </w:lvl>
    <w:lvl w:ilvl="2" w:tplc="1A8CC6F6">
      <w:start w:val="1"/>
      <w:numFmt w:val="lowerRoman"/>
      <w:lvlText w:val="%3."/>
      <w:lvlJc w:val="right"/>
      <w:pPr>
        <w:ind w:left="2160" w:hanging="180"/>
      </w:pPr>
    </w:lvl>
    <w:lvl w:ilvl="3" w:tplc="8904EEDC">
      <w:start w:val="1"/>
      <w:numFmt w:val="decimal"/>
      <w:lvlText w:val="%4."/>
      <w:lvlJc w:val="left"/>
      <w:pPr>
        <w:ind w:left="2880" w:hanging="360"/>
      </w:pPr>
    </w:lvl>
    <w:lvl w:ilvl="4" w:tplc="FF201A60">
      <w:start w:val="1"/>
      <w:numFmt w:val="lowerLetter"/>
      <w:lvlText w:val="%5."/>
      <w:lvlJc w:val="left"/>
      <w:pPr>
        <w:ind w:left="3600" w:hanging="360"/>
      </w:pPr>
    </w:lvl>
    <w:lvl w:ilvl="5" w:tplc="32181CDA">
      <w:start w:val="1"/>
      <w:numFmt w:val="lowerRoman"/>
      <w:lvlText w:val="%6."/>
      <w:lvlJc w:val="right"/>
      <w:pPr>
        <w:ind w:left="4320" w:hanging="180"/>
      </w:pPr>
    </w:lvl>
    <w:lvl w:ilvl="6" w:tplc="465A53BA">
      <w:start w:val="1"/>
      <w:numFmt w:val="decimal"/>
      <w:lvlText w:val="%7."/>
      <w:lvlJc w:val="left"/>
      <w:pPr>
        <w:ind w:left="5040" w:hanging="360"/>
      </w:pPr>
    </w:lvl>
    <w:lvl w:ilvl="7" w:tplc="9E5A6794">
      <w:start w:val="1"/>
      <w:numFmt w:val="lowerLetter"/>
      <w:lvlText w:val="%8."/>
      <w:lvlJc w:val="left"/>
      <w:pPr>
        <w:ind w:left="5760" w:hanging="360"/>
      </w:pPr>
    </w:lvl>
    <w:lvl w:ilvl="8" w:tplc="2C8C622C">
      <w:start w:val="1"/>
      <w:numFmt w:val="lowerRoman"/>
      <w:lvlText w:val="%9."/>
      <w:lvlJc w:val="right"/>
      <w:pPr>
        <w:ind w:left="6480" w:hanging="180"/>
      </w:pPr>
    </w:lvl>
  </w:abstractNum>
  <w:abstractNum w:abstractNumId="1" w15:restartNumberingAfterBreak="0">
    <w:nsid w:val="050713AB"/>
    <w:multiLevelType w:val="hybridMultilevel"/>
    <w:tmpl w:val="7AE070B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F45B0"/>
    <w:multiLevelType w:val="hybridMultilevel"/>
    <w:tmpl w:val="4A644EF4"/>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7B126EE"/>
    <w:multiLevelType w:val="hybridMultilevel"/>
    <w:tmpl w:val="FFFFFFFF"/>
    <w:lvl w:ilvl="0" w:tplc="AAF275AE">
      <w:start w:val="1"/>
      <w:numFmt w:val="bullet"/>
      <w:lvlText w:val=""/>
      <w:lvlJc w:val="left"/>
      <w:pPr>
        <w:ind w:left="720" w:hanging="360"/>
      </w:pPr>
      <w:rPr>
        <w:rFonts w:ascii="Symbol" w:hAnsi="Symbol" w:hint="default"/>
      </w:rPr>
    </w:lvl>
    <w:lvl w:ilvl="1" w:tplc="2654AB9A">
      <w:start w:val="1"/>
      <w:numFmt w:val="bullet"/>
      <w:lvlText w:val="o"/>
      <w:lvlJc w:val="left"/>
      <w:pPr>
        <w:ind w:left="1440" w:hanging="360"/>
      </w:pPr>
      <w:rPr>
        <w:rFonts w:ascii="Courier New" w:hAnsi="Courier New" w:hint="default"/>
      </w:rPr>
    </w:lvl>
    <w:lvl w:ilvl="2" w:tplc="CF4C1956">
      <w:start w:val="1"/>
      <w:numFmt w:val="bullet"/>
      <w:lvlText w:val=""/>
      <w:lvlJc w:val="left"/>
      <w:pPr>
        <w:ind w:left="2160" w:hanging="360"/>
      </w:pPr>
      <w:rPr>
        <w:rFonts w:ascii="Wingdings" w:hAnsi="Wingdings" w:hint="default"/>
      </w:rPr>
    </w:lvl>
    <w:lvl w:ilvl="3" w:tplc="63145B82">
      <w:start w:val="1"/>
      <w:numFmt w:val="bullet"/>
      <w:lvlText w:val=""/>
      <w:lvlJc w:val="left"/>
      <w:pPr>
        <w:ind w:left="2880" w:hanging="360"/>
      </w:pPr>
      <w:rPr>
        <w:rFonts w:ascii="Symbol" w:hAnsi="Symbol" w:hint="default"/>
      </w:rPr>
    </w:lvl>
    <w:lvl w:ilvl="4" w:tplc="E3888E3E">
      <w:start w:val="1"/>
      <w:numFmt w:val="bullet"/>
      <w:lvlText w:val="o"/>
      <w:lvlJc w:val="left"/>
      <w:pPr>
        <w:ind w:left="3600" w:hanging="360"/>
      </w:pPr>
      <w:rPr>
        <w:rFonts w:ascii="Courier New" w:hAnsi="Courier New" w:hint="default"/>
      </w:rPr>
    </w:lvl>
    <w:lvl w:ilvl="5" w:tplc="8BF4A1D2">
      <w:start w:val="1"/>
      <w:numFmt w:val="bullet"/>
      <w:lvlText w:val=""/>
      <w:lvlJc w:val="left"/>
      <w:pPr>
        <w:ind w:left="4320" w:hanging="360"/>
      </w:pPr>
      <w:rPr>
        <w:rFonts w:ascii="Wingdings" w:hAnsi="Wingdings" w:hint="default"/>
      </w:rPr>
    </w:lvl>
    <w:lvl w:ilvl="6" w:tplc="8EA4B9C4">
      <w:start w:val="1"/>
      <w:numFmt w:val="bullet"/>
      <w:lvlText w:val=""/>
      <w:lvlJc w:val="left"/>
      <w:pPr>
        <w:ind w:left="5040" w:hanging="360"/>
      </w:pPr>
      <w:rPr>
        <w:rFonts w:ascii="Symbol" w:hAnsi="Symbol" w:hint="default"/>
      </w:rPr>
    </w:lvl>
    <w:lvl w:ilvl="7" w:tplc="1A3A7E9A">
      <w:start w:val="1"/>
      <w:numFmt w:val="bullet"/>
      <w:lvlText w:val="o"/>
      <w:lvlJc w:val="left"/>
      <w:pPr>
        <w:ind w:left="5760" w:hanging="360"/>
      </w:pPr>
      <w:rPr>
        <w:rFonts w:ascii="Courier New" w:hAnsi="Courier New" w:hint="default"/>
      </w:rPr>
    </w:lvl>
    <w:lvl w:ilvl="8" w:tplc="63902A2C">
      <w:start w:val="1"/>
      <w:numFmt w:val="bullet"/>
      <w:lvlText w:val=""/>
      <w:lvlJc w:val="left"/>
      <w:pPr>
        <w:ind w:left="6480" w:hanging="360"/>
      </w:pPr>
      <w:rPr>
        <w:rFonts w:ascii="Wingdings" w:hAnsi="Wingdings" w:hint="default"/>
      </w:rPr>
    </w:lvl>
  </w:abstractNum>
  <w:abstractNum w:abstractNumId="4" w15:restartNumberingAfterBreak="0">
    <w:nsid w:val="0C984A12"/>
    <w:multiLevelType w:val="hybridMultilevel"/>
    <w:tmpl w:val="B9104C58"/>
    <w:lvl w:ilvl="0" w:tplc="FF2E3BCE">
      <w:numFmt w:val="bullet"/>
      <w:lvlText w:val="-"/>
      <w:lvlJc w:val="left"/>
      <w:pPr>
        <w:ind w:left="1433" w:hanging="360"/>
      </w:pPr>
      <w:rPr>
        <w:rFonts w:ascii="Arial" w:eastAsia="Times New Roman" w:hAnsi="Arial" w:cs="Arial" w:hint="default"/>
      </w:rPr>
    </w:lvl>
    <w:lvl w:ilvl="1" w:tplc="04090003">
      <w:start w:val="1"/>
      <w:numFmt w:val="bullet"/>
      <w:lvlText w:val="o"/>
      <w:lvlJc w:val="left"/>
      <w:pPr>
        <w:ind w:left="2153" w:hanging="360"/>
      </w:pPr>
      <w:rPr>
        <w:rFonts w:ascii="Courier New" w:hAnsi="Courier New" w:cs="Courier New" w:hint="default"/>
      </w:rPr>
    </w:lvl>
    <w:lvl w:ilvl="2" w:tplc="04090005">
      <w:start w:val="1"/>
      <w:numFmt w:val="bullet"/>
      <w:lvlText w:val=""/>
      <w:lvlJc w:val="left"/>
      <w:pPr>
        <w:ind w:left="2873" w:hanging="360"/>
      </w:pPr>
      <w:rPr>
        <w:rFonts w:ascii="Wingdings" w:hAnsi="Wingdings" w:hint="default"/>
      </w:rPr>
    </w:lvl>
    <w:lvl w:ilvl="3" w:tplc="04090001">
      <w:start w:val="1"/>
      <w:numFmt w:val="bullet"/>
      <w:lvlText w:val=""/>
      <w:lvlJc w:val="left"/>
      <w:pPr>
        <w:ind w:left="3593" w:hanging="360"/>
      </w:pPr>
      <w:rPr>
        <w:rFonts w:ascii="Symbol" w:hAnsi="Symbol" w:hint="default"/>
      </w:rPr>
    </w:lvl>
    <w:lvl w:ilvl="4" w:tplc="04090003">
      <w:start w:val="1"/>
      <w:numFmt w:val="bullet"/>
      <w:lvlText w:val="o"/>
      <w:lvlJc w:val="left"/>
      <w:pPr>
        <w:ind w:left="4313" w:hanging="360"/>
      </w:pPr>
      <w:rPr>
        <w:rFonts w:ascii="Courier New" w:hAnsi="Courier New" w:cs="Courier New" w:hint="default"/>
      </w:rPr>
    </w:lvl>
    <w:lvl w:ilvl="5" w:tplc="04090005">
      <w:start w:val="1"/>
      <w:numFmt w:val="bullet"/>
      <w:lvlText w:val=""/>
      <w:lvlJc w:val="left"/>
      <w:pPr>
        <w:ind w:left="5033" w:hanging="360"/>
      </w:pPr>
      <w:rPr>
        <w:rFonts w:ascii="Wingdings" w:hAnsi="Wingdings" w:hint="default"/>
      </w:rPr>
    </w:lvl>
    <w:lvl w:ilvl="6" w:tplc="04090001">
      <w:start w:val="1"/>
      <w:numFmt w:val="bullet"/>
      <w:lvlText w:val=""/>
      <w:lvlJc w:val="left"/>
      <w:pPr>
        <w:ind w:left="5753" w:hanging="360"/>
      </w:pPr>
      <w:rPr>
        <w:rFonts w:ascii="Symbol" w:hAnsi="Symbol" w:hint="default"/>
      </w:rPr>
    </w:lvl>
    <w:lvl w:ilvl="7" w:tplc="04090003">
      <w:start w:val="1"/>
      <w:numFmt w:val="bullet"/>
      <w:lvlText w:val="o"/>
      <w:lvlJc w:val="left"/>
      <w:pPr>
        <w:ind w:left="6473" w:hanging="360"/>
      </w:pPr>
      <w:rPr>
        <w:rFonts w:ascii="Courier New" w:hAnsi="Courier New" w:cs="Courier New" w:hint="default"/>
      </w:rPr>
    </w:lvl>
    <w:lvl w:ilvl="8" w:tplc="04090005">
      <w:start w:val="1"/>
      <w:numFmt w:val="bullet"/>
      <w:lvlText w:val=""/>
      <w:lvlJc w:val="left"/>
      <w:pPr>
        <w:ind w:left="7193" w:hanging="360"/>
      </w:pPr>
      <w:rPr>
        <w:rFonts w:ascii="Wingdings" w:hAnsi="Wingdings" w:hint="default"/>
      </w:rPr>
    </w:lvl>
  </w:abstractNum>
  <w:abstractNum w:abstractNumId="5" w15:restartNumberingAfterBreak="0">
    <w:nsid w:val="105AD81C"/>
    <w:multiLevelType w:val="hybridMultilevel"/>
    <w:tmpl w:val="FFFFFFFF"/>
    <w:lvl w:ilvl="0" w:tplc="76481202">
      <w:start w:val="1"/>
      <w:numFmt w:val="bullet"/>
      <w:lvlText w:val=""/>
      <w:lvlJc w:val="left"/>
      <w:pPr>
        <w:ind w:left="720" w:hanging="360"/>
      </w:pPr>
      <w:rPr>
        <w:rFonts w:ascii="Symbol" w:hAnsi="Symbol" w:hint="default"/>
      </w:rPr>
    </w:lvl>
    <w:lvl w:ilvl="1" w:tplc="5B04209A">
      <w:start w:val="1"/>
      <w:numFmt w:val="bullet"/>
      <w:lvlText w:val="o"/>
      <w:lvlJc w:val="left"/>
      <w:pPr>
        <w:ind w:left="1440" w:hanging="360"/>
      </w:pPr>
      <w:rPr>
        <w:rFonts w:ascii="Courier New" w:hAnsi="Courier New" w:hint="default"/>
      </w:rPr>
    </w:lvl>
    <w:lvl w:ilvl="2" w:tplc="36108D68">
      <w:start w:val="1"/>
      <w:numFmt w:val="bullet"/>
      <w:lvlText w:val=""/>
      <w:lvlJc w:val="left"/>
      <w:pPr>
        <w:ind w:left="2160" w:hanging="360"/>
      </w:pPr>
      <w:rPr>
        <w:rFonts w:ascii="Wingdings" w:hAnsi="Wingdings" w:hint="default"/>
      </w:rPr>
    </w:lvl>
    <w:lvl w:ilvl="3" w:tplc="5F0A5554">
      <w:start w:val="1"/>
      <w:numFmt w:val="bullet"/>
      <w:lvlText w:val=""/>
      <w:lvlJc w:val="left"/>
      <w:pPr>
        <w:ind w:left="2880" w:hanging="360"/>
      </w:pPr>
      <w:rPr>
        <w:rFonts w:ascii="Symbol" w:hAnsi="Symbol" w:hint="default"/>
      </w:rPr>
    </w:lvl>
    <w:lvl w:ilvl="4" w:tplc="02AAA7C0">
      <w:start w:val="1"/>
      <w:numFmt w:val="bullet"/>
      <w:lvlText w:val="o"/>
      <w:lvlJc w:val="left"/>
      <w:pPr>
        <w:ind w:left="3600" w:hanging="360"/>
      </w:pPr>
      <w:rPr>
        <w:rFonts w:ascii="Courier New" w:hAnsi="Courier New" w:hint="default"/>
      </w:rPr>
    </w:lvl>
    <w:lvl w:ilvl="5" w:tplc="ECB221B2">
      <w:start w:val="1"/>
      <w:numFmt w:val="bullet"/>
      <w:lvlText w:val=""/>
      <w:lvlJc w:val="left"/>
      <w:pPr>
        <w:ind w:left="4320" w:hanging="360"/>
      </w:pPr>
      <w:rPr>
        <w:rFonts w:ascii="Wingdings" w:hAnsi="Wingdings" w:hint="default"/>
      </w:rPr>
    </w:lvl>
    <w:lvl w:ilvl="6" w:tplc="27D0BF76">
      <w:start w:val="1"/>
      <w:numFmt w:val="bullet"/>
      <w:lvlText w:val=""/>
      <w:lvlJc w:val="left"/>
      <w:pPr>
        <w:ind w:left="5040" w:hanging="360"/>
      </w:pPr>
      <w:rPr>
        <w:rFonts w:ascii="Symbol" w:hAnsi="Symbol" w:hint="default"/>
      </w:rPr>
    </w:lvl>
    <w:lvl w:ilvl="7" w:tplc="88825BA4">
      <w:start w:val="1"/>
      <w:numFmt w:val="bullet"/>
      <w:lvlText w:val="o"/>
      <w:lvlJc w:val="left"/>
      <w:pPr>
        <w:ind w:left="5760" w:hanging="360"/>
      </w:pPr>
      <w:rPr>
        <w:rFonts w:ascii="Courier New" w:hAnsi="Courier New" w:hint="default"/>
      </w:rPr>
    </w:lvl>
    <w:lvl w:ilvl="8" w:tplc="1F8CA578">
      <w:start w:val="1"/>
      <w:numFmt w:val="bullet"/>
      <w:lvlText w:val=""/>
      <w:lvlJc w:val="left"/>
      <w:pPr>
        <w:ind w:left="6480" w:hanging="360"/>
      </w:pPr>
      <w:rPr>
        <w:rFonts w:ascii="Wingdings" w:hAnsi="Wingdings" w:hint="default"/>
      </w:rPr>
    </w:lvl>
  </w:abstractNum>
  <w:abstractNum w:abstractNumId="6" w15:restartNumberingAfterBreak="0">
    <w:nsid w:val="12FC7E15"/>
    <w:multiLevelType w:val="multilevel"/>
    <w:tmpl w:val="A150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F2DEC"/>
    <w:multiLevelType w:val="hybridMultilevel"/>
    <w:tmpl w:val="9752A0C8"/>
    <w:lvl w:ilvl="0" w:tplc="814CDE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098FF"/>
    <w:multiLevelType w:val="hybridMultilevel"/>
    <w:tmpl w:val="FFFFFFFF"/>
    <w:lvl w:ilvl="0" w:tplc="D7C2EF06">
      <w:start w:val="1"/>
      <w:numFmt w:val="bullet"/>
      <w:lvlText w:val=""/>
      <w:lvlJc w:val="left"/>
      <w:pPr>
        <w:ind w:left="720" w:hanging="360"/>
      </w:pPr>
      <w:rPr>
        <w:rFonts w:ascii="Symbol" w:hAnsi="Symbol" w:hint="default"/>
      </w:rPr>
    </w:lvl>
    <w:lvl w:ilvl="1" w:tplc="3E5472C6">
      <w:start w:val="1"/>
      <w:numFmt w:val="bullet"/>
      <w:lvlText w:val="o"/>
      <w:lvlJc w:val="left"/>
      <w:pPr>
        <w:ind w:left="1440" w:hanging="360"/>
      </w:pPr>
      <w:rPr>
        <w:rFonts w:ascii="Courier New" w:hAnsi="Courier New" w:hint="default"/>
      </w:rPr>
    </w:lvl>
    <w:lvl w:ilvl="2" w:tplc="AD64431E">
      <w:start w:val="1"/>
      <w:numFmt w:val="bullet"/>
      <w:lvlText w:val=""/>
      <w:lvlJc w:val="left"/>
      <w:pPr>
        <w:ind w:left="2160" w:hanging="360"/>
      </w:pPr>
      <w:rPr>
        <w:rFonts w:ascii="Wingdings" w:hAnsi="Wingdings" w:hint="default"/>
      </w:rPr>
    </w:lvl>
    <w:lvl w:ilvl="3" w:tplc="62CCB020">
      <w:start w:val="1"/>
      <w:numFmt w:val="bullet"/>
      <w:lvlText w:val=""/>
      <w:lvlJc w:val="left"/>
      <w:pPr>
        <w:ind w:left="2880" w:hanging="360"/>
      </w:pPr>
      <w:rPr>
        <w:rFonts w:ascii="Symbol" w:hAnsi="Symbol" w:hint="default"/>
      </w:rPr>
    </w:lvl>
    <w:lvl w:ilvl="4" w:tplc="38DA6C0C">
      <w:start w:val="1"/>
      <w:numFmt w:val="bullet"/>
      <w:lvlText w:val="o"/>
      <w:lvlJc w:val="left"/>
      <w:pPr>
        <w:ind w:left="3600" w:hanging="360"/>
      </w:pPr>
      <w:rPr>
        <w:rFonts w:ascii="Courier New" w:hAnsi="Courier New" w:hint="default"/>
      </w:rPr>
    </w:lvl>
    <w:lvl w:ilvl="5" w:tplc="6F28E3D2">
      <w:start w:val="1"/>
      <w:numFmt w:val="bullet"/>
      <w:lvlText w:val=""/>
      <w:lvlJc w:val="left"/>
      <w:pPr>
        <w:ind w:left="4320" w:hanging="360"/>
      </w:pPr>
      <w:rPr>
        <w:rFonts w:ascii="Wingdings" w:hAnsi="Wingdings" w:hint="default"/>
      </w:rPr>
    </w:lvl>
    <w:lvl w:ilvl="6" w:tplc="AE56B21A">
      <w:start w:val="1"/>
      <w:numFmt w:val="bullet"/>
      <w:lvlText w:val=""/>
      <w:lvlJc w:val="left"/>
      <w:pPr>
        <w:ind w:left="5040" w:hanging="360"/>
      </w:pPr>
      <w:rPr>
        <w:rFonts w:ascii="Symbol" w:hAnsi="Symbol" w:hint="default"/>
      </w:rPr>
    </w:lvl>
    <w:lvl w:ilvl="7" w:tplc="3C109902">
      <w:start w:val="1"/>
      <w:numFmt w:val="bullet"/>
      <w:lvlText w:val="o"/>
      <w:lvlJc w:val="left"/>
      <w:pPr>
        <w:ind w:left="5760" w:hanging="360"/>
      </w:pPr>
      <w:rPr>
        <w:rFonts w:ascii="Courier New" w:hAnsi="Courier New" w:hint="default"/>
      </w:rPr>
    </w:lvl>
    <w:lvl w:ilvl="8" w:tplc="54024860">
      <w:start w:val="1"/>
      <w:numFmt w:val="bullet"/>
      <w:lvlText w:val=""/>
      <w:lvlJc w:val="left"/>
      <w:pPr>
        <w:ind w:left="6480" w:hanging="360"/>
      </w:pPr>
      <w:rPr>
        <w:rFonts w:ascii="Wingdings" w:hAnsi="Wingdings" w:hint="default"/>
      </w:rPr>
    </w:lvl>
  </w:abstractNum>
  <w:abstractNum w:abstractNumId="9" w15:restartNumberingAfterBreak="0">
    <w:nsid w:val="1D685E03"/>
    <w:multiLevelType w:val="hybridMultilevel"/>
    <w:tmpl w:val="EB629108"/>
    <w:lvl w:ilvl="0" w:tplc="D81423EE">
      <w:numFmt w:val="bullet"/>
      <w:lvlText w:val="•"/>
      <w:lvlJc w:val="left"/>
      <w:pPr>
        <w:ind w:left="405" w:hanging="360"/>
      </w:pPr>
      <w:rPr>
        <w:rFonts w:ascii="Aptos" w:eastAsiaTheme="minorHAnsi" w:hAnsi="Aptos"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227EB"/>
    <w:multiLevelType w:val="hybridMultilevel"/>
    <w:tmpl w:val="307C71A8"/>
    <w:lvl w:ilvl="0" w:tplc="D81423EE">
      <w:numFmt w:val="bullet"/>
      <w:lvlText w:val="•"/>
      <w:lvlJc w:val="left"/>
      <w:pPr>
        <w:ind w:left="405" w:hanging="360"/>
      </w:pPr>
      <w:rPr>
        <w:rFonts w:ascii="Aptos" w:eastAsiaTheme="minorHAnsi" w:hAnsi="Aptos"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D7AD1"/>
    <w:multiLevelType w:val="hybridMultilevel"/>
    <w:tmpl w:val="13309516"/>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206F299E"/>
    <w:multiLevelType w:val="hybridMultilevel"/>
    <w:tmpl w:val="FFFFFFFF"/>
    <w:lvl w:ilvl="0" w:tplc="95E631DE">
      <w:start w:val="1"/>
      <w:numFmt w:val="bullet"/>
      <w:lvlText w:val=""/>
      <w:lvlJc w:val="left"/>
      <w:pPr>
        <w:ind w:left="720" w:hanging="360"/>
      </w:pPr>
      <w:rPr>
        <w:rFonts w:ascii="Symbol" w:hAnsi="Symbol" w:hint="default"/>
      </w:rPr>
    </w:lvl>
    <w:lvl w:ilvl="1" w:tplc="5ADAD526">
      <w:start w:val="1"/>
      <w:numFmt w:val="bullet"/>
      <w:lvlText w:val="o"/>
      <w:lvlJc w:val="left"/>
      <w:pPr>
        <w:ind w:left="1440" w:hanging="360"/>
      </w:pPr>
      <w:rPr>
        <w:rFonts w:ascii="Courier New" w:hAnsi="Courier New" w:hint="default"/>
      </w:rPr>
    </w:lvl>
    <w:lvl w:ilvl="2" w:tplc="AE64A50E">
      <w:start w:val="1"/>
      <w:numFmt w:val="bullet"/>
      <w:lvlText w:val=""/>
      <w:lvlJc w:val="left"/>
      <w:pPr>
        <w:ind w:left="2160" w:hanging="360"/>
      </w:pPr>
      <w:rPr>
        <w:rFonts w:ascii="Wingdings" w:hAnsi="Wingdings" w:hint="default"/>
      </w:rPr>
    </w:lvl>
    <w:lvl w:ilvl="3" w:tplc="B89EF940">
      <w:start w:val="1"/>
      <w:numFmt w:val="bullet"/>
      <w:lvlText w:val=""/>
      <w:lvlJc w:val="left"/>
      <w:pPr>
        <w:ind w:left="2880" w:hanging="360"/>
      </w:pPr>
      <w:rPr>
        <w:rFonts w:ascii="Symbol" w:hAnsi="Symbol" w:hint="default"/>
      </w:rPr>
    </w:lvl>
    <w:lvl w:ilvl="4" w:tplc="C90C892A">
      <w:start w:val="1"/>
      <w:numFmt w:val="bullet"/>
      <w:lvlText w:val="o"/>
      <w:lvlJc w:val="left"/>
      <w:pPr>
        <w:ind w:left="3600" w:hanging="360"/>
      </w:pPr>
      <w:rPr>
        <w:rFonts w:ascii="Courier New" w:hAnsi="Courier New" w:hint="default"/>
      </w:rPr>
    </w:lvl>
    <w:lvl w:ilvl="5" w:tplc="AADC59B8">
      <w:start w:val="1"/>
      <w:numFmt w:val="bullet"/>
      <w:lvlText w:val=""/>
      <w:lvlJc w:val="left"/>
      <w:pPr>
        <w:ind w:left="4320" w:hanging="360"/>
      </w:pPr>
      <w:rPr>
        <w:rFonts w:ascii="Wingdings" w:hAnsi="Wingdings" w:hint="default"/>
      </w:rPr>
    </w:lvl>
    <w:lvl w:ilvl="6" w:tplc="504C08CC">
      <w:start w:val="1"/>
      <w:numFmt w:val="bullet"/>
      <w:lvlText w:val=""/>
      <w:lvlJc w:val="left"/>
      <w:pPr>
        <w:ind w:left="5040" w:hanging="360"/>
      </w:pPr>
      <w:rPr>
        <w:rFonts w:ascii="Symbol" w:hAnsi="Symbol" w:hint="default"/>
      </w:rPr>
    </w:lvl>
    <w:lvl w:ilvl="7" w:tplc="EE4459AE">
      <w:start w:val="1"/>
      <w:numFmt w:val="bullet"/>
      <w:lvlText w:val="o"/>
      <w:lvlJc w:val="left"/>
      <w:pPr>
        <w:ind w:left="5760" w:hanging="360"/>
      </w:pPr>
      <w:rPr>
        <w:rFonts w:ascii="Courier New" w:hAnsi="Courier New" w:hint="default"/>
      </w:rPr>
    </w:lvl>
    <w:lvl w:ilvl="8" w:tplc="05B8AB6C">
      <w:start w:val="1"/>
      <w:numFmt w:val="bullet"/>
      <w:lvlText w:val=""/>
      <w:lvlJc w:val="left"/>
      <w:pPr>
        <w:ind w:left="6480" w:hanging="360"/>
      </w:pPr>
      <w:rPr>
        <w:rFonts w:ascii="Wingdings" w:hAnsi="Wingdings" w:hint="default"/>
      </w:rPr>
    </w:lvl>
  </w:abstractNum>
  <w:abstractNum w:abstractNumId="13" w15:restartNumberingAfterBreak="0">
    <w:nsid w:val="230C2996"/>
    <w:multiLevelType w:val="multilevel"/>
    <w:tmpl w:val="DFBA804C"/>
    <w:lvl w:ilvl="0">
      <w:start w:val="1"/>
      <w:numFmt w:val="lowerRoman"/>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7B2216"/>
    <w:multiLevelType w:val="multilevel"/>
    <w:tmpl w:val="B762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9D7E81"/>
    <w:multiLevelType w:val="hybridMultilevel"/>
    <w:tmpl w:val="A456FEE0"/>
    <w:lvl w:ilvl="0" w:tplc="6E7E5FD4">
      <w:start w:val="1"/>
      <w:numFmt w:val="bullet"/>
      <w:lvlText w:val=""/>
      <w:lvlJc w:val="left"/>
      <w:pPr>
        <w:ind w:left="720" w:hanging="360"/>
      </w:pPr>
      <w:rPr>
        <w:rFonts w:ascii="Symbol" w:hAnsi="Symbol" w:hint="default"/>
      </w:rPr>
    </w:lvl>
    <w:lvl w:ilvl="1" w:tplc="ACE20C7A">
      <w:start w:val="1"/>
      <w:numFmt w:val="bullet"/>
      <w:lvlText w:val="o"/>
      <w:lvlJc w:val="left"/>
      <w:pPr>
        <w:ind w:left="1440" w:hanging="360"/>
      </w:pPr>
      <w:rPr>
        <w:rFonts w:ascii="Courier New" w:hAnsi="Courier New" w:hint="default"/>
      </w:rPr>
    </w:lvl>
    <w:lvl w:ilvl="2" w:tplc="F7E6B89C">
      <w:start w:val="1"/>
      <w:numFmt w:val="bullet"/>
      <w:lvlText w:val=""/>
      <w:lvlJc w:val="left"/>
      <w:pPr>
        <w:ind w:left="2160" w:hanging="360"/>
      </w:pPr>
      <w:rPr>
        <w:rFonts w:ascii="Wingdings" w:hAnsi="Wingdings" w:hint="default"/>
      </w:rPr>
    </w:lvl>
    <w:lvl w:ilvl="3" w:tplc="A8FE8568">
      <w:start w:val="1"/>
      <w:numFmt w:val="bullet"/>
      <w:lvlText w:val=""/>
      <w:lvlJc w:val="left"/>
      <w:pPr>
        <w:ind w:left="2880" w:hanging="360"/>
      </w:pPr>
      <w:rPr>
        <w:rFonts w:ascii="Symbol" w:hAnsi="Symbol" w:hint="default"/>
      </w:rPr>
    </w:lvl>
    <w:lvl w:ilvl="4" w:tplc="6A30502A">
      <w:start w:val="1"/>
      <w:numFmt w:val="bullet"/>
      <w:lvlText w:val="o"/>
      <w:lvlJc w:val="left"/>
      <w:pPr>
        <w:ind w:left="3600" w:hanging="360"/>
      </w:pPr>
      <w:rPr>
        <w:rFonts w:ascii="Courier New" w:hAnsi="Courier New" w:hint="default"/>
      </w:rPr>
    </w:lvl>
    <w:lvl w:ilvl="5" w:tplc="E440FD4C">
      <w:start w:val="1"/>
      <w:numFmt w:val="bullet"/>
      <w:lvlText w:val=""/>
      <w:lvlJc w:val="left"/>
      <w:pPr>
        <w:ind w:left="4320" w:hanging="360"/>
      </w:pPr>
      <w:rPr>
        <w:rFonts w:ascii="Wingdings" w:hAnsi="Wingdings" w:hint="default"/>
      </w:rPr>
    </w:lvl>
    <w:lvl w:ilvl="6" w:tplc="1AEC451E">
      <w:start w:val="1"/>
      <w:numFmt w:val="bullet"/>
      <w:lvlText w:val=""/>
      <w:lvlJc w:val="left"/>
      <w:pPr>
        <w:ind w:left="5040" w:hanging="360"/>
      </w:pPr>
      <w:rPr>
        <w:rFonts w:ascii="Symbol" w:hAnsi="Symbol" w:hint="default"/>
      </w:rPr>
    </w:lvl>
    <w:lvl w:ilvl="7" w:tplc="F5C65444">
      <w:start w:val="1"/>
      <w:numFmt w:val="bullet"/>
      <w:lvlText w:val="o"/>
      <w:lvlJc w:val="left"/>
      <w:pPr>
        <w:ind w:left="5760" w:hanging="360"/>
      </w:pPr>
      <w:rPr>
        <w:rFonts w:ascii="Courier New" w:hAnsi="Courier New" w:hint="default"/>
      </w:rPr>
    </w:lvl>
    <w:lvl w:ilvl="8" w:tplc="22BE580A">
      <w:start w:val="1"/>
      <w:numFmt w:val="bullet"/>
      <w:lvlText w:val=""/>
      <w:lvlJc w:val="left"/>
      <w:pPr>
        <w:ind w:left="6480" w:hanging="360"/>
      </w:pPr>
      <w:rPr>
        <w:rFonts w:ascii="Wingdings" w:hAnsi="Wingdings" w:hint="default"/>
      </w:rPr>
    </w:lvl>
  </w:abstractNum>
  <w:abstractNum w:abstractNumId="16" w15:restartNumberingAfterBreak="0">
    <w:nsid w:val="33D537DB"/>
    <w:multiLevelType w:val="hybridMultilevel"/>
    <w:tmpl w:val="F8DA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F440D"/>
    <w:multiLevelType w:val="multilevel"/>
    <w:tmpl w:val="C96832F2"/>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color w:val="auto"/>
      </w:rPr>
    </w:lvl>
    <w:lvl w:ilvl="2">
      <w:start w:val="1"/>
      <w:numFmt w:val="decimal"/>
      <w:pStyle w:val="Heading3"/>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8" w15:restartNumberingAfterBreak="0">
    <w:nsid w:val="3D8A1194"/>
    <w:multiLevelType w:val="hybridMultilevel"/>
    <w:tmpl w:val="2E003F0C"/>
    <w:lvl w:ilvl="0" w:tplc="3CB07732">
      <w:start w:val="5"/>
      <w:numFmt w:val="bullet"/>
      <w:lvlText w:val="-"/>
      <w:lvlJc w:val="left"/>
      <w:pPr>
        <w:ind w:left="765" w:hanging="360"/>
      </w:pPr>
      <w:rPr>
        <w:rFonts w:ascii="Aptos" w:eastAsiaTheme="minorHAnsi" w:hAnsi="Aptos"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FCA6470"/>
    <w:multiLevelType w:val="hybridMultilevel"/>
    <w:tmpl w:val="E036F22C"/>
    <w:lvl w:ilvl="0" w:tplc="0F988A0C">
      <w:start w:val="1"/>
      <w:numFmt w:val="decimal"/>
      <w:pStyle w:val="AppendixTitleNRC"/>
      <w:lvlText w:val="Appendix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1976E7C"/>
    <w:multiLevelType w:val="hybridMultilevel"/>
    <w:tmpl w:val="90BCF930"/>
    <w:lvl w:ilvl="0" w:tplc="5A18DEA8">
      <w:start w:val="1"/>
      <w:numFmt w:val="bullet"/>
      <w:pStyle w:val="ListBullet"/>
      <w:lvlText w:val="•"/>
      <w:lvlJc w:val="left"/>
      <w:pPr>
        <w:tabs>
          <w:tab w:val="num" w:pos="360"/>
        </w:tabs>
        <w:ind w:left="360" w:hanging="360"/>
      </w:pPr>
      <w:rPr>
        <w:rFonts w:ascii="Franklin Gothic Book" w:hAnsi="Franklin Gothic Book"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5F453AB"/>
    <w:multiLevelType w:val="hybridMultilevel"/>
    <w:tmpl w:val="398C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823F8"/>
    <w:multiLevelType w:val="hybridMultilevel"/>
    <w:tmpl w:val="421A4EB2"/>
    <w:lvl w:ilvl="0" w:tplc="63FE792E">
      <w:start w:val="1"/>
      <w:numFmt w:val="decimal"/>
      <w:pStyle w:val="ListParagraph"/>
      <w:lvlText w:val="%1."/>
      <w:lvlJc w:val="left"/>
      <w:pPr>
        <w:ind w:left="360" w:hanging="360"/>
      </w:pPr>
      <w:rPr>
        <w:color w:val="auto"/>
      </w:rPr>
    </w:lvl>
    <w:lvl w:ilvl="1" w:tplc="04140019">
      <w:start w:val="1"/>
      <w:numFmt w:val="lowerLetter"/>
      <w:lvlText w:val="%2."/>
      <w:lvlJc w:val="left"/>
      <w:pPr>
        <w:ind w:left="2160" w:hanging="360"/>
      </w:pPr>
    </w:lvl>
    <w:lvl w:ilvl="2" w:tplc="0414001B">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3" w15:restartNumberingAfterBreak="0">
    <w:nsid w:val="47C046CC"/>
    <w:multiLevelType w:val="hybridMultilevel"/>
    <w:tmpl w:val="A6BA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9E08D"/>
    <w:multiLevelType w:val="hybridMultilevel"/>
    <w:tmpl w:val="FFFFFFFF"/>
    <w:lvl w:ilvl="0" w:tplc="98266660">
      <w:start w:val="1"/>
      <w:numFmt w:val="lowerLetter"/>
      <w:lvlText w:val="%1)"/>
      <w:lvlJc w:val="left"/>
      <w:pPr>
        <w:ind w:left="720" w:hanging="360"/>
      </w:pPr>
    </w:lvl>
    <w:lvl w:ilvl="1" w:tplc="CA0E2208">
      <w:start w:val="1"/>
      <w:numFmt w:val="lowerLetter"/>
      <w:lvlText w:val="%2."/>
      <w:lvlJc w:val="left"/>
      <w:pPr>
        <w:ind w:left="1440" w:hanging="360"/>
      </w:pPr>
    </w:lvl>
    <w:lvl w:ilvl="2" w:tplc="F1723208">
      <w:start w:val="1"/>
      <w:numFmt w:val="lowerRoman"/>
      <w:lvlText w:val="%3."/>
      <w:lvlJc w:val="right"/>
      <w:pPr>
        <w:ind w:left="2160" w:hanging="180"/>
      </w:pPr>
    </w:lvl>
    <w:lvl w:ilvl="3" w:tplc="A8B6E7A0">
      <w:start w:val="1"/>
      <w:numFmt w:val="decimal"/>
      <w:lvlText w:val="%4."/>
      <w:lvlJc w:val="left"/>
      <w:pPr>
        <w:ind w:left="2880" w:hanging="360"/>
      </w:pPr>
    </w:lvl>
    <w:lvl w:ilvl="4" w:tplc="6CAA52C4">
      <w:start w:val="1"/>
      <w:numFmt w:val="lowerLetter"/>
      <w:lvlText w:val="%5."/>
      <w:lvlJc w:val="left"/>
      <w:pPr>
        <w:ind w:left="3600" w:hanging="360"/>
      </w:pPr>
    </w:lvl>
    <w:lvl w:ilvl="5" w:tplc="9A9A9986">
      <w:start w:val="1"/>
      <w:numFmt w:val="lowerRoman"/>
      <w:lvlText w:val="%6."/>
      <w:lvlJc w:val="right"/>
      <w:pPr>
        <w:ind w:left="4320" w:hanging="180"/>
      </w:pPr>
    </w:lvl>
    <w:lvl w:ilvl="6" w:tplc="5908FF4E">
      <w:start w:val="1"/>
      <w:numFmt w:val="decimal"/>
      <w:lvlText w:val="%7."/>
      <w:lvlJc w:val="left"/>
      <w:pPr>
        <w:ind w:left="5040" w:hanging="360"/>
      </w:pPr>
    </w:lvl>
    <w:lvl w:ilvl="7" w:tplc="152EFD0C">
      <w:start w:val="1"/>
      <w:numFmt w:val="lowerLetter"/>
      <w:lvlText w:val="%8."/>
      <w:lvlJc w:val="left"/>
      <w:pPr>
        <w:ind w:left="5760" w:hanging="360"/>
      </w:pPr>
    </w:lvl>
    <w:lvl w:ilvl="8" w:tplc="4314B8EE">
      <w:start w:val="1"/>
      <w:numFmt w:val="lowerRoman"/>
      <w:lvlText w:val="%9."/>
      <w:lvlJc w:val="right"/>
      <w:pPr>
        <w:ind w:left="6480" w:hanging="180"/>
      </w:pPr>
    </w:lvl>
  </w:abstractNum>
  <w:abstractNum w:abstractNumId="25" w15:restartNumberingAfterBreak="0">
    <w:nsid w:val="4E235344"/>
    <w:multiLevelType w:val="hybridMultilevel"/>
    <w:tmpl w:val="14A0A7F4"/>
    <w:lvl w:ilvl="0" w:tplc="3CB07732">
      <w:start w:val="5"/>
      <w:numFmt w:val="bullet"/>
      <w:lvlText w:val="-"/>
      <w:lvlJc w:val="left"/>
      <w:pPr>
        <w:ind w:left="765" w:hanging="360"/>
      </w:pPr>
      <w:rPr>
        <w:rFonts w:ascii="Aptos" w:eastAsiaTheme="minorHAnsi" w:hAnsi="Aptos"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50EF1481"/>
    <w:multiLevelType w:val="hybridMultilevel"/>
    <w:tmpl w:val="93E4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41AF3"/>
    <w:multiLevelType w:val="hybridMultilevel"/>
    <w:tmpl w:val="3A621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1A00C7"/>
    <w:multiLevelType w:val="hybridMultilevel"/>
    <w:tmpl w:val="1444EE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DC63880"/>
    <w:multiLevelType w:val="multilevel"/>
    <w:tmpl w:val="A8DA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523BE2"/>
    <w:multiLevelType w:val="hybridMultilevel"/>
    <w:tmpl w:val="F760C6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E744E7C"/>
    <w:multiLevelType w:val="hybridMultilevel"/>
    <w:tmpl w:val="83A8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B7649D"/>
    <w:multiLevelType w:val="multilevel"/>
    <w:tmpl w:val="60FA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9FD4D3"/>
    <w:multiLevelType w:val="hybridMultilevel"/>
    <w:tmpl w:val="FFFFFFFF"/>
    <w:lvl w:ilvl="0" w:tplc="1264F9C8">
      <w:start w:val="1"/>
      <w:numFmt w:val="lowerLetter"/>
      <w:lvlText w:val="%1)"/>
      <w:lvlJc w:val="left"/>
      <w:pPr>
        <w:ind w:left="720" w:hanging="360"/>
      </w:pPr>
    </w:lvl>
    <w:lvl w:ilvl="1" w:tplc="F8E2A58A">
      <w:start w:val="1"/>
      <w:numFmt w:val="lowerLetter"/>
      <w:lvlText w:val="%2."/>
      <w:lvlJc w:val="left"/>
      <w:pPr>
        <w:ind w:left="1440" w:hanging="360"/>
      </w:pPr>
    </w:lvl>
    <w:lvl w:ilvl="2" w:tplc="0A1076CA">
      <w:start w:val="1"/>
      <w:numFmt w:val="lowerRoman"/>
      <w:lvlText w:val="%3."/>
      <w:lvlJc w:val="right"/>
      <w:pPr>
        <w:ind w:left="2160" w:hanging="180"/>
      </w:pPr>
    </w:lvl>
    <w:lvl w:ilvl="3" w:tplc="C51E84F4">
      <w:start w:val="1"/>
      <w:numFmt w:val="decimal"/>
      <w:lvlText w:val="%4."/>
      <w:lvlJc w:val="left"/>
      <w:pPr>
        <w:ind w:left="2880" w:hanging="360"/>
      </w:pPr>
    </w:lvl>
    <w:lvl w:ilvl="4" w:tplc="13ACF066">
      <w:start w:val="1"/>
      <w:numFmt w:val="lowerLetter"/>
      <w:lvlText w:val="%5."/>
      <w:lvlJc w:val="left"/>
      <w:pPr>
        <w:ind w:left="3600" w:hanging="360"/>
      </w:pPr>
    </w:lvl>
    <w:lvl w:ilvl="5" w:tplc="013CB7F4">
      <w:start w:val="1"/>
      <w:numFmt w:val="lowerRoman"/>
      <w:lvlText w:val="%6."/>
      <w:lvlJc w:val="right"/>
      <w:pPr>
        <w:ind w:left="4320" w:hanging="180"/>
      </w:pPr>
    </w:lvl>
    <w:lvl w:ilvl="6" w:tplc="88EAE980">
      <w:start w:val="1"/>
      <w:numFmt w:val="decimal"/>
      <w:lvlText w:val="%7."/>
      <w:lvlJc w:val="left"/>
      <w:pPr>
        <w:ind w:left="5040" w:hanging="360"/>
      </w:pPr>
    </w:lvl>
    <w:lvl w:ilvl="7" w:tplc="61F45CD4">
      <w:start w:val="1"/>
      <w:numFmt w:val="lowerLetter"/>
      <w:lvlText w:val="%8."/>
      <w:lvlJc w:val="left"/>
      <w:pPr>
        <w:ind w:left="5760" w:hanging="360"/>
      </w:pPr>
    </w:lvl>
    <w:lvl w:ilvl="8" w:tplc="B9D0080C">
      <w:start w:val="1"/>
      <w:numFmt w:val="lowerRoman"/>
      <w:lvlText w:val="%9."/>
      <w:lvlJc w:val="right"/>
      <w:pPr>
        <w:ind w:left="6480" w:hanging="180"/>
      </w:pPr>
    </w:lvl>
  </w:abstractNum>
  <w:abstractNum w:abstractNumId="34" w15:restartNumberingAfterBreak="0">
    <w:nsid w:val="6C7AC4DF"/>
    <w:multiLevelType w:val="hybridMultilevel"/>
    <w:tmpl w:val="FFFFFFFF"/>
    <w:lvl w:ilvl="0" w:tplc="78EECC26">
      <w:start w:val="1"/>
      <w:numFmt w:val="lowerLetter"/>
      <w:lvlText w:val="%1."/>
      <w:lvlJc w:val="left"/>
      <w:pPr>
        <w:ind w:left="720" w:hanging="360"/>
      </w:pPr>
    </w:lvl>
    <w:lvl w:ilvl="1" w:tplc="61289566">
      <w:start w:val="1"/>
      <w:numFmt w:val="lowerLetter"/>
      <w:lvlText w:val="%2."/>
      <w:lvlJc w:val="left"/>
      <w:pPr>
        <w:ind w:left="1440" w:hanging="360"/>
      </w:pPr>
    </w:lvl>
    <w:lvl w:ilvl="2" w:tplc="DFAECEE6">
      <w:start w:val="1"/>
      <w:numFmt w:val="lowerRoman"/>
      <w:lvlText w:val="%3."/>
      <w:lvlJc w:val="right"/>
      <w:pPr>
        <w:ind w:left="2160" w:hanging="180"/>
      </w:pPr>
    </w:lvl>
    <w:lvl w:ilvl="3" w:tplc="C56C42CC">
      <w:start w:val="1"/>
      <w:numFmt w:val="decimal"/>
      <w:lvlText w:val="%4."/>
      <w:lvlJc w:val="left"/>
      <w:pPr>
        <w:ind w:left="2880" w:hanging="360"/>
      </w:pPr>
    </w:lvl>
    <w:lvl w:ilvl="4" w:tplc="E5D2355C">
      <w:start w:val="1"/>
      <w:numFmt w:val="lowerLetter"/>
      <w:lvlText w:val="%5."/>
      <w:lvlJc w:val="left"/>
      <w:pPr>
        <w:ind w:left="3600" w:hanging="360"/>
      </w:pPr>
    </w:lvl>
    <w:lvl w:ilvl="5" w:tplc="5AC80A8C">
      <w:start w:val="1"/>
      <w:numFmt w:val="lowerRoman"/>
      <w:lvlText w:val="%6."/>
      <w:lvlJc w:val="right"/>
      <w:pPr>
        <w:ind w:left="4320" w:hanging="180"/>
      </w:pPr>
    </w:lvl>
    <w:lvl w:ilvl="6" w:tplc="DAD23D60">
      <w:start w:val="1"/>
      <w:numFmt w:val="decimal"/>
      <w:lvlText w:val="%7."/>
      <w:lvlJc w:val="left"/>
      <w:pPr>
        <w:ind w:left="5040" w:hanging="360"/>
      </w:pPr>
    </w:lvl>
    <w:lvl w:ilvl="7" w:tplc="E22E7F00">
      <w:start w:val="1"/>
      <w:numFmt w:val="lowerLetter"/>
      <w:lvlText w:val="%8."/>
      <w:lvlJc w:val="left"/>
      <w:pPr>
        <w:ind w:left="5760" w:hanging="360"/>
      </w:pPr>
    </w:lvl>
    <w:lvl w:ilvl="8" w:tplc="C3D40E6A">
      <w:start w:val="1"/>
      <w:numFmt w:val="lowerRoman"/>
      <w:lvlText w:val="%9."/>
      <w:lvlJc w:val="right"/>
      <w:pPr>
        <w:ind w:left="6480" w:hanging="180"/>
      </w:pPr>
    </w:lvl>
  </w:abstractNum>
  <w:abstractNum w:abstractNumId="35" w15:restartNumberingAfterBreak="0">
    <w:nsid w:val="75D653D6"/>
    <w:multiLevelType w:val="hybridMultilevel"/>
    <w:tmpl w:val="30EE7358"/>
    <w:lvl w:ilvl="0" w:tplc="D81423EE">
      <w:numFmt w:val="bullet"/>
      <w:lvlText w:val="•"/>
      <w:lvlJc w:val="left"/>
      <w:pPr>
        <w:ind w:left="405" w:hanging="360"/>
      </w:pPr>
      <w:rPr>
        <w:rFonts w:ascii="Aptos" w:eastAsiaTheme="minorHAnsi" w:hAnsi="Aptos"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C708AC"/>
    <w:multiLevelType w:val="multilevel"/>
    <w:tmpl w:val="DE3A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176612">
    <w:abstractNumId w:val="3"/>
  </w:num>
  <w:num w:numId="2" w16cid:durableId="316302282">
    <w:abstractNumId w:val="24"/>
  </w:num>
  <w:num w:numId="3" w16cid:durableId="1123305931">
    <w:abstractNumId w:val="5"/>
  </w:num>
  <w:num w:numId="4" w16cid:durableId="534579896">
    <w:abstractNumId w:val="33"/>
  </w:num>
  <w:num w:numId="5" w16cid:durableId="995182167">
    <w:abstractNumId w:val="8"/>
  </w:num>
  <w:num w:numId="6" w16cid:durableId="308444666">
    <w:abstractNumId w:val="12"/>
  </w:num>
  <w:num w:numId="7" w16cid:durableId="2041275353">
    <w:abstractNumId w:val="0"/>
  </w:num>
  <w:num w:numId="8" w16cid:durableId="869412497">
    <w:abstractNumId w:val="34"/>
  </w:num>
  <w:num w:numId="9" w16cid:durableId="87623402">
    <w:abstractNumId w:val="15"/>
  </w:num>
  <w:num w:numId="10" w16cid:durableId="1064529538">
    <w:abstractNumId w:val="17"/>
  </w:num>
  <w:num w:numId="11" w16cid:durableId="1991933294">
    <w:abstractNumId w:val="20"/>
  </w:num>
  <w:num w:numId="12" w16cid:durableId="714819468">
    <w:abstractNumId w:val="22"/>
  </w:num>
  <w:num w:numId="13" w16cid:durableId="1856111499">
    <w:abstractNumId w:val="19"/>
  </w:num>
  <w:num w:numId="14" w16cid:durableId="1272276683">
    <w:abstractNumId w:val="28"/>
  </w:num>
  <w:num w:numId="15" w16cid:durableId="1530994538">
    <w:abstractNumId w:val="4"/>
  </w:num>
  <w:num w:numId="16" w16cid:durableId="1906911205">
    <w:abstractNumId w:val="2"/>
  </w:num>
  <w:num w:numId="17" w16cid:durableId="1546596438">
    <w:abstractNumId w:val="7"/>
  </w:num>
  <w:num w:numId="18" w16cid:durableId="79639421">
    <w:abstractNumId w:val="26"/>
  </w:num>
  <w:num w:numId="19" w16cid:durableId="1416979563">
    <w:abstractNumId w:val="9"/>
  </w:num>
  <w:num w:numId="20" w16cid:durableId="355080099">
    <w:abstractNumId w:val="35"/>
  </w:num>
  <w:num w:numId="21" w16cid:durableId="1588924617">
    <w:abstractNumId w:val="10"/>
  </w:num>
  <w:num w:numId="22" w16cid:durableId="1724518751">
    <w:abstractNumId w:val="18"/>
  </w:num>
  <w:num w:numId="23" w16cid:durableId="245723417">
    <w:abstractNumId w:val="25"/>
  </w:num>
  <w:num w:numId="24" w16cid:durableId="1040396322">
    <w:abstractNumId w:val="16"/>
  </w:num>
  <w:num w:numId="25" w16cid:durableId="1989287666">
    <w:abstractNumId w:val="13"/>
  </w:num>
  <w:num w:numId="26" w16cid:durableId="669648404">
    <w:abstractNumId w:val="29"/>
  </w:num>
  <w:num w:numId="27" w16cid:durableId="1790313580">
    <w:abstractNumId w:val="14"/>
  </w:num>
  <w:num w:numId="28" w16cid:durableId="1776516935">
    <w:abstractNumId w:val="11"/>
  </w:num>
  <w:num w:numId="29" w16cid:durableId="1625849555">
    <w:abstractNumId w:val="32"/>
  </w:num>
  <w:num w:numId="30" w16cid:durableId="815729722">
    <w:abstractNumId w:val="21"/>
  </w:num>
  <w:num w:numId="31" w16cid:durableId="1330670994">
    <w:abstractNumId w:val="23"/>
  </w:num>
  <w:num w:numId="32" w16cid:durableId="1879050318">
    <w:abstractNumId w:val="6"/>
  </w:num>
  <w:num w:numId="33" w16cid:durableId="18707679">
    <w:abstractNumId w:val="36"/>
  </w:num>
  <w:num w:numId="34" w16cid:durableId="1989019264">
    <w:abstractNumId w:val="1"/>
  </w:num>
  <w:num w:numId="35" w16cid:durableId="256642684">
    <w:abstractNumId w:val="30"/>
  </w:num>
  <w:num w:numId="36" w16cid:durableId="601957031">
    <w:abstractNumId w:val="22"/>
  </w:num>
  <w:num w:numId="37" w16cid:durableId="189535439">
    <w:abstractNumId w:val="22"/>
  </w:num>
  <w:num w:numId="38" w16cid:durableId="1496843255">
    <w:abstractNumId w:val="22"/>
  </w:num>
  <w:num w:numId="39" w16cid:durableId="697658714">
    <w:abstractNumId w:val="27"/>
  </w:num>
  <w:num w:numId="40" w16cid:durableId="2078628535">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51"/>
    <w:rsid w:val="000019E9"/>
    <w:rsid w:val="000120D9"/>
    <w:rsid w:val="00012728"/>
    <w:rsid w:val="00013AD8"/>
    <w:rsid w:val="00033784"/>
    <w:rsid w:val="000371C2"/>
    <w:rsid w:val="00045150"/>
    <w:rsid w:val="00060507"/>
    <w:rsid w:val="00066AB8"/>
    <w:rsid w:val="000751FA"/>
    <w:rsid w:val="00077A10"/>
    <w:rsid w:val="0008747D"/>
    <w:rsid w:val="00090EB5"/>
    <w:rsid w:val="00091EBF"/>
    <w:rsid w:val="000A171D"/>
    <w:rsid w:val="000B09E4"/>
    <w:rsid w:val="000B6901"/>
    <w:rsid w:val="000C21B0"/>
    <w:rsid w:val="000C3E09"/>
    <w:rsid w:val="000C5E8C"/>
    <w:rsid w:val="000D7255"/>
    <w:rsid w:val="000E1BD4"/>
    <w:rsid w:val="000F34AB"/>
    <w:rsid w:val="000F39F8"/>
    <w:rsid w:val="00102646"/>
    <w:rsid w:val="00103269"/>
    <w:rsid w:val="00112076"/>
    <w:rsid w:val="001138CC"/>
    <w:rsid w:val="001145D0"/>
    <w:rsid w:val="00115A0F"/>
    <w:rsid w:val="00125741"/>
    <w:rsid w:val="00125AC5"/>
    <w:rsid w:val="001323AD"/>
    <w:rsid w:val="00136F3C"/>
    <w:rsid w:val="00143091"/>
    <w:rsid w:val="00157FAD"/>
    <w:rsid w:val="00193111"/>
    <w:rsid w:val="001A31E6"/>
    <w:rsid w:val="001A55E7"/>
    <w:rsid w:val="001B6690"/>
    <w:rsid w:val="001E2B34"/>
    <w:rsid w:val="001F218C"/>
    <w:rsid w:val="00211EC8"/>
    <w:rsid w:val="00221208"/>
    <w:rsid w:val="0023045C"/>
    <w:rsid w:val="002353FA"/>
    <w:rsid w:val="00247AAD"/>
    <w:rsid w:val="002572C8"/>
    <w:rsid w:val="00271CF5"/>
    <w:rsid w:val="00292F0D"/>
    <w:rsid w:val="002A24A5"/>
    <w:rsid w:val="002B77E1"/>
    <w:rsid w:val="002E106F"/>
    <w:rsid w:val="003014E7"/>
    <w:rsid w:val="003162AD"/>
    <w:rsid w:val="00324A58"/>
    <w:rsid w:val="003258B8"/>
    <w:rsid w:val="00346C35"/>
    <w:rsid w:val="00351BA9"/>
    <w:rsid w:val="00351EBD"/>
    <w:rsid w:val="003637EE"/>
    <w:rsid w:val="0037359C"/>
    <w:rsid w:val="0038288C"/>
    <w:rsid w:val="0039048B"/>
    <w:rsid w:val="00390848"/>
    <w:rsid w:val="003A20E5"/>
    <w:rsid w:val="003A2EAE"/>
    <w:rsid w:val="003A678D"/>
    <w:rsid w:val="003D0624"/>
    <w:rsid w:val="003D0C32"/>
    <w:rsid w:val="003E4FF8"/>
    <w:rsid w:val="003F34FF"/>
    <w:rsid w:val="003F575E"/>
    <w:rsid w:val="00412F70"/>
    <w:rsid w:val="00430947"/>
    <w:rsid w:val="00431536"/>
    <w:rsid w:val="00441BCB"/>
    <w:rsid w:val="00452551"/>
    <w:rsid w:val="00454F70"/>
    <w:rsid w:val="0045567E"/>
    <w:rsid w:val="00461BC5"/>
    <w:rsid w:val="00461E87"/>
    <w:rsid w:val="004637EB"/>
    <w:rsid w:val="00473482"/>
    <w:rsid w:val="0048217F"/>
    <w:rsid w:val="004A7E1D"/>
    <w:rsid w:val="004B45C7"/>
    <w:rsid w:val="004B5714"/>
    <w:rsid w:val="004C3BA2"/>
    <w:rsid w:val="004C46CB"/>
    <w:rsid w:val="004C7D8E"/>
    <w:rsid w:val="004D4FAF"/>
    <w:rsid w:val="004E6523"/>
    <w:rsid w:val="004E772C"/>
    <w:rsid w:val="004F1536"/>
    <w:rsid w:val="004F2ABF"/>
    <w:rsid w:val="005025B9"/>
    <w:rsid w:val="00502E29"/>
    <w:rsid w:val="00513756"/>
    <w:rsid w:val="00514A27"/>
    <w:rsid w:val="005377F1"/>
    <w:rsid w:val="005379AC"/>
    <w:rsid w:val="005460E0"/>
    <w:rsid w:val="005528D2"/>
    <w:rsid w:val="005635F0"/>
    <w:rsid w:val="00575B91"/>
    <w:rsid w:val="005865A4"/>
    <w:rsid w:val="005A3450"/>
    <w:rsid w:val="005D72FB"/>
    <w:rsid w:val="005E287E"/>
    <w:rsid w:val="005E47C0"/>
    <w:rsid w:val="005F127A"/>
    <w:rsid w:val="005F2078"/>
    <w:rsid w:val="005F370B"/>
    <w:rsid w:val="005F3723"/>
    <w:rsid w:val="00616C9C"/>
    <w:rsid w:val="0062174F"/>
    <w:rsid w:val="00637440"/>
    <w:rsid w:val="0064322E"/>
    <w:rsid w:val="006503E3"/>
    <w:rsid w:val="006535D8"/>
    <w:rsid w:val="00655A8E"/>
    <w:rsid w:val="00673496"/>
    <w:rsid w:val="00674181"/>
    <w:rsid w:val="0068416F"/>
    <w:rsid w:val="0068740E"/>
    <w:rsid w:val="006912D6"/>
    <w:rsid w:val="00697DC7"/>
    <w:rsid w:val="006A05E8"/>
    <w:rsid w:val="006C599B"/>
    <w:rsid w:val="006C7820"/>
    <w:rsid w:val="006D01C1"/>
    <w:rsid w:val="006D1C8A"/>
    <w:rsid w:val="006D2313"/>
    <w:rsid w:val="006F2964"/>
    <w:rsid w:val="00752417"/>
    <w:rsid w:val="00753D7A"/>
    <w:rsid w:val="007561A9"/>
    <w:rsid w:val="0077610E"/>
    <w:rsid w:val="0077732F"/>
    <w:rsid w:val="00777AA3"/>
    <w:rsid w:val="007868CE"/>
    <w:rsid w:val="007954BD"/>
    <w:rsid w:val="007A2EED"/>
    <w:rsid w:val="007B7F17"/>
    <w:rsid w:val="007C20D5"/>
    <w:rsid w:val="007D172E"/>
    <w:rsid w:val="007E4C87"/>
    <w:rsid w:val="007F0D7F"/>
    <w:rsid w:val="007F36CC"/>
    <w:rsid w:val="007F4D5A"/>
    <w:rsid w:val="008078E1"/>
    <w:rsid w:val="0081194C"/>
    <w:rsid w:val="00820678"/>
    <w:rsid w:val="00843B24"/>
    <w:rsid w:val="008561F4"/>
    <w:rsid w:val="00864BC7"/>
    <w:rsid w:val="008741DA"/>
    <w:rsid w:val="00896FC3"/>
    <w:rsid w:val="00897CBC"/>
    <w:rsid w:val="008B22F1"/>
    <w:rsid w:val="008B33CA"/>
    <w:rsid w:val="008C10E9"/>
    <w:rsid w:val="008C24B7"/>
    <w:rsid w:val="008D28A9"/>
    <w:rsid w:val="008D695B"/>
    <w:rsid w:val="008D7A49"/>
    <w:rsid w:val="008E31AD"/>
    <w:rsid w:val="008F21E3"/>
    <w:rsid w:val="008F74A8"/>
    <w:rsid w:val="008F7B21"/>
    <w:rsid w:val="0090485F"/>
    <w:rsid w:val="00912719"/>
    <w:rsid w:val="009143E5"/>
    <w:rsid w:val="00916174"/>
    <w:rsid w:val="009235B0"/>
    <w:rsid w:val="009324C9"/>
    <w:rsid w:val="009431A9"/>
    <w:rsid w:val="009468CB"/>
    <w:rsid w:val="00964506"/>
    <w:rsid w:val="009754D8"/>
    <w:rsid w:val="009854AC"/>
    <w:rsid w:val="009862DE"/>
    <w:rsid w:val="00987CBC"/>
    <w:rsid w:val="009A1B55"/>
    <w:rsid w:val="009B0107"/>
    <w:rsid w:val="009E0CB4"/>
    <w:rsid w:val="009F049D"/>
    <w:rsid w:val="009F1F9A"/>
    <w:rsid w:val="009F217C"/>
    <w:rsid w:val="00A02FB5"/>
    <w:rsid w:val="00A057B6"/>
    <w:rsid w:val="00A108F3"/>
    <w:rsid w:val="00A13146"/>
    <w:rsid w:val="00A15269"/>
    <w:rsid w:val="00A202CA"/>
    <w:rsid w:val="00A214FC"/>
    <w:rsid w:val="00A517CA"/>
    <w:rsid w:val="00A55CD4"/>
    <w:rsid w:val="00A562E3"/>
    <w:rsid w:val="00A6036C"/>
    <w:rsid w:val="00A75406"/>
    <w:rsid w:val="00A766BB"/>
    <w:rsid w:val="00A81144"/>
    <w:rsid w:val="00A86E36"/>
    <w:rsid w:val="00A90369"/>
    <w:rsid w:val="00AB3ADF"/>
    <w:rsid w:val="00AC21C2"/>
    <w:rsid w:val="00AC4408"/>
    <w:rsid w:val="00AD7E59"/>
    <w:rsid w:val="00AE794B"/>
    <w:rsid w:val="00AF0282"/>
    <w:rsid w:val="00AF3779"/>
    <w:rsid w:val="00B02AA6"/>
    <w:rsid w:val="00B14103"/>
    <w:rsid w:val="00B17EE6"/>
    <w:rsid w:val="00B40516"/>
    <w:rsid w:val="00B57A31"/>
    <w:rsid w:val="00B60744"/>
    <w:rsid w:val="00B80D34"/>
    <w:rsid w:val="00B86368"/>
    <w:rsid w:val="00B87D24"/>
    <w:rsid w:val="00B9504D"/>
    <w:rsid w:val="00BA0FCC"/>
    <w:rsid w:val="00BA1C41"/>
    <w:rsid w:val="00BA79BA"/>
    <w:rsid w:val="00BB1561"/>
    <w:rsid w:val="00BD08DE"/>
    <w:rsid w:val="00BD146D"/>
    <w:rsid w:val="00BD503E"/>
    <w:rsid w:val="00BD538D"/>
    <w:rsid w:val="00C0244E"/>
    <w:rsid w:val="00C11051"/>
    <w:rsid w:val="00C11E5C"/>
    <w:rsid w:val="00C2689E"/>
    <w:rsid w:val="00C2711D"/>
    <w:rsid w:val="00C36FA0"/>
    <w:rsid w:val="00C42888"/>
    <w:rsid w:val="00C42FE3"/>
    <w:rsid w:val="00C73444"/>
    <w:rsid w:val="00CA0494"/>
    <w:rsid w:val="00CB04F2"/>
    <w:rsid w:val="00CB0C90"/>
    <w:rsid w:val="00CB3B81"/>
    <w:rsid w:val="00CB6097"/>
    <w:rsid w:val="00CD35E1"/>
    <w:rsid w:val="00CE5C0A"/>
    <w:rsid w:val="00CF28FA"/>
    <w:rsid w:val="00D01CC2"/>
    <w:rsid w:val="00D30B31"/>
    <w:rsid w:val="00D40935"/>
    <w:rsid w:val="00D76A0C"/>
    <w:rsid w:val="00D87443"/>
    <w:rsid w:val="00D93F1E"/>
    <w:rsid w:val="00D97E0F"/>
    <w:rsid w:val="00DB0C6C"/>
    <w:rsid w:val="00DB4EBB"/>
    <w:rsid w:val="00DC01B3"/>
    <w:rsid w:val="00DC4D18"/>
    <w:rsid w:val="00DF78D7"/>
    <w:rsid w:val="00E015F3"/>
    <w:rsid w:val="00E1319D"/>
    <w:rsid w:val="00E14EEF"/>
    <w:rsid w:val="00E15811"/>
    <w:rsid w:val="00E421E1"/>
    <w:rsid w:val="00E44030"/>
    <w:rsid w:val="00E44E8F"/>
    <w:rsid w:val="00E50009"/>
    <w:rsid w:val="00E642E0"/>
    <w:rsid w:val="00E732A6"/>
    <w:rsid w:val="00E7349A"/>
    <w:rsid w:val="00E7457C"/>
    <w:rsid w:val="00E80D7E"/>
    <w:rsid w:val="00E8421E"/>
    <w:rsid w:val="00E93582"/>
    <w:rsid w:val="00EB224A"/>
    <w:rsid w:val="00EB7562"/>
    <w:rsid w:val="00EC56C7"/>
    <w:rsid w:val="00EC62D1"/>
    <w:rsid w:val="00EC6D93"/>
    <w:rsid w:val="00ED720D"/>
    <w:rsid w:val="00EF382B"/>
    <w:rsid w:val="00EF3D52"/>
    <w:rsid w:val="00F11128"/>
    <w:rsid w:val="00F13682"/>
    <w:rsid w:val="00F147F0"/>
    <w:rsid w:val="00F2107B"/>
    <w:rsid w:val="00F211E1"/>
    <w:rsid w:val="00F21B53"/>
    <w:rsid w:val="00F301EB"/>
    <w:rsid w:val="00F34E85"/>
    <w:rsid w:val="00F37989"/>
    <w:rsid w:val="00F46A05"/>
    <w:rsid w:val="00F5419C"/>
    <w:rsid w:val="00F57AB6"/>
    <w:rsid w:val="00F6763F"/>
    <w:rsid w:val="00F706D1"/>
    <w:rsid w:val="00F72290"/>
    <w:rsid w:val="00F72474"/>
    <w:rsid w:val="00F81216"/>
    <w:rsid w:val="00F841EC"/>
    <w:rsid w:val="00FA540C"/>
    <w:rsid w:val="00FC166E"/>
    <w:rsid w:val="00FC320E"/>
    <w:rsid w:val="00FC6B0C"/>
    <w:rsid w:val="00FC707B"/>
    <w:rsid w:val="00FD235C"/>
    <w:rsid w:val="00FD38F0"/>
    <w:rsid w:val="00FD433B"/>
    <w:rsid w:val="00FE048A"/>
    <w:rsid w:val="019AA37A"/>
    <w:rsid w:val="02235CA1"/>
    <w:rsid w:val="02C85A35"/>
    <w:rsid w:val="02E4D31D"/>
    <w:rsid w:val="02EF9376"/>
    <w:rsid w:val="02FF1B1B"/>
    <w:rsid w:val="0336A57C"/>
    <w:rsid w:val="03421273"/>
    <w:rsid w:val="03609D0C"/>
    <w:rsid w:val="0380C2DE"/>
    <w:rsid w:val="039AFBC4"/>
    <w:rsid w:val="04007C20"/>
    <w:rsid w:val="040F9E8E"/>
    <w:rsid w:val="0412F41A"/>
    <w:rsid w:val="0425A6F6"/>
    <w:rsid w:val="04EEED93"/>
    <w:rsid w:val="052170DE"/>
    <w:rsid w:val="05C505B6"/>
    <w:rsid w:val="05ED9511"/>
    <w:rsid w:val="063EC474"/>
    <w:rsid w:val="064568B0"/>
    <w:rsid w:val="07034E14"/>
    <w:rsid w:val="072DA7AD"/>
    <w:rsid w:val="07B51E22"/>
    <w:rsid w:val="0830A652"/>
    <w:rsid w:val="0920BA7F"/>
    <w:rsid w:val="09741D0F"/>
    <w:rsid w:val="099DB02E"/>
    <w:rsid w:val="09BCC4BE"/>
    <w:rsid w:val="09DFBCAF"/>
    <w:rsid w:val="0A03DBAA"/>
    <w:rsid w:val="0AA6E0CF"/>
    <w:rsid w:val="0ACD6AA5"/>
    <w:rsid w:val="0B4B8F5B"/>
    <w:rsid w:val="0B53C1DF"/>
    <w:rsid w:val="0B7C3AD8"/>
    <w:rsid w:val="0C3FEC0D"/>
    <w:rsid w:val="0DAB840E"/>
    <w:rsid w:val="0E1ACB88"/>
    <w:rsid w:val="0E6A718C"/>
    <w:rsid w:val="0EE7F422"/>
    <w:rsid w:val="106D5669"/>
    <w:rsid w:val="10D19CC8"/>
    <w:rsid w:val="118F11C2"/>
    <w:rsid w:val="1198729B"/>
    <w:rsid w:val="119FC288"/>
    <w:rsid w:val="122D7B3B"/>
    <w:rsid w:val="126A68F6"/>
    <w:rsid w:val="12F0DDF8"/>
    <w:rsid w:val="131E21E2"/>
    <w:rsid w:val="133A9D01"/>
    <w:rsid w:val="13467C17"/>
    <w:rsid w:val="13F37E7B"/>
    <w:rsid w:val="1415E2D6"/>
    <w:rsid w:val="147C35A4"/>
    <w:rsid w:val="148B8BB1"/>
    <w:rsid w:val="148F7B6F"/>
    <w:rsid w:val="15255216"/>
    <w:rsid w:val="15B491EC"/>
    <w:rsid w:val="15DBCFFF"/>
    <w:rsid w:val="15FCDFB7"/>
    <w:rsid w:val="16AF5C97"/>
    <w:rsid w:val="16B9E54B"/>
    <w:rsid w:val="17190CFA"/>
    <w:rsid w:val="17F1E634"/>
    <w:rsid w:val="17F94877"/>
    <w:rsid w:val="182E5764"/>
    <w:rsid w:val="18477AA5"/>
    <w:rsid w:val="1858C212"/>
    <w:rsid w:val="1877F6CB"/>
    <w:rsid w:val="18D36337"/>
    <w:rsid w:val="18E7216F"/>
    <w:rsid w:val="18E9ACED"/>
    <w:rsid w:val="18EE2901"/>
    <w:rsid w:val="18F68BA8"/>
    <w:rsid w:val="1934C8BC"/>
    <w:rsid w:val="199D10C6"/>
    <w:rsid w:val="19A9EE9A"/>
    <w:rsid w:val="19FC9A41"/>
    <w:rsid w:val="1A1DDB34"/>
    <w:rsid w:val="1A356FE7"/>
    <w:rsid w:val="1A446661"/>
    <w:rsid w:val="1ADF150B"/>
    <w:rsid w:val="1AF3D231"/>
    <w:rsid w:val="1AFC649A"/>
    <w:rsid w:val="1B1E1102"/>
    <w:rsid w:val="1B3B9BE7"/>
    <w:rsid w:val="1B3E3239"/>
    <w:rsid w:val="1B925E4F"/>
    <w:rsid w:val="1C32E56E"/>
    <w:rsid w:val="1C6F18B7"/>
    <w:rsid w:val="1CD0CADA"/>
    <w:rsid w:val="1D045CCA"/>
    <w:rsid w:val="1D0757B5"/>
    <w:rsid w:val="1D4A03C0"/>
    <w:rsid w:val="1D76B146"/>
    <w:rsid w:val="1DE2317A"/>
    <w:rsid w:val="1E190C76"/>
    <w:rsid w:val="1E2C550B"/>
    <w:rsid w:val="1E59F800"/>
    <w:rsid w:val="1E65B760"/>
    <w:rsid w:val="1E6E78F4"/>
    <w:rsid w:val="1E9BD7D9"/>
    <w:rsid w:val="1EFFB5B4"/>
    <w:rsid w:val="1FB6C538"/>
    <w:rsid w:val="1FC27317"/>
    <w:rsid w:val="204A70FE"/>
    <w:rsid w:val="2101A2F3"/>
    <w:rsid w:val="211B5CE4"/>
    <w:rsid w:val="212D5B32"/>
    <w:rsid w:val="21470A16"/>
    <w:rsid w:val="224FB568"/>
    <w:rsid w:val="22E3D950"/>
    <w:rsid w:val="22EB630A"/>
    <w:rsid w:val="22FA975A"/>
    <w:rsid w:val="2345CBF2"/>
    <w:rsid w:val="238E9236"/>
    <w:rsid w:val="24544497"/>
    <w:rsid w:val="24600E8B"/>
    <w:rsid w:val="247728DE"/>
    <w:rsid w:val="2485AF0D"/>
    <w:rsid w:val="24A90817"/>
    <w:rsid w:val="24E97EA9"/>
    <w:rsid w:val="258463D1"/>
    <w:rsid w:val="25BEE5DA"/>
    <w:rsid w:val="25CC46BC"/>
    <w:rsid w:val="25EEC7BC"/>
    <w:rsid w:val="26FF6A0A"/>
    <w:rsid w:val="28379641"/>
    <w:rsid w:val="2877C91B"/>
    <w:rsid w:val="288B623E"/>
    <w:rsid w:val="28C8DDBC"/>
    <w:rsid w:val="28CF8EC6"/>
    <w:rsid w:val="28EFD554"/>
    <w:rsid w:val="2960FA80"/>
    <w:rsid w:val="2A3F6009"/>
    <w:rsid w:val="2A589200"/>
    <w:rsid w:val="2AA77847"/>
    <w:rsid w:val="2B3B7F98"/>
    <w:rsid w:val="2BFEF7DB"/>
    <w:rsid w:val="2C7A7482"/>
    <w:rsid w:val="2C9D6A31"/>
    <w:rsid w:val="2DB7913A"/>
    <w:rsid w:val="2E98EA7C"/>
    <w:rsid w:val="2F08AC90"/>
    <w:rsid w:val="2F3C0261"/>
    <w:rsid w:val="2F719137"/>
    <w:rsid w:val="2F89FF03"/>
    <w:rsid w:val="2FBB9196"/>
    <w:rsid w:val="2FF525C7"/>
    <w:rsid w:val="2FFF7504"/>
    <w:rsid w:val="30291D74"/>
    <w:rsid w:val="306002DB"/>
    <w:rsid w:val="30755762"/>
    <w:rsid w:val="311114E2"/>
    <w:rsid w:val="318AA7EE"/>
    <w:rsid w:val="32133E21"/>
    <w:rsid w:val="32149B4F"/>
    <w:rsid w:val="323D5D8D"/>
    <w:rsid w:val="32A9B030"/>
    <w:rsid w:val="32B4DE8A"/>
    <w:rsid w:val="32EB90FC"/>
    <w:rsid w:val="33558482"/>
    <w:rsid w:val="33F53A4C"/>
    <w:rsid w:val="34272BB7"/>
    <w:rsid w:val="3466DF19"/>
    <w:rsid w:val="35096FA1"/>
    <w:rsid w:val="351E46A2"/>
    <w:rsid w:val="357187FC"/>
    <w:rsid w:val="36254B6E"/>
    <w:rsid w:val="362816D6"/>
    <w:rsid w:val="3644B097"/>
    <w:rsid w:val="3692FA5F"/>
    <w:rsid w:val="378873CC"/>
    <w:rsid w:val="3826DE4D"/>
    <w:rsid w:val="387BCAEA"/>
    <w:rsid w:val="38A040AC"/>
    <w:rsid w:val="38AB83B5"/>
    <w:rsid w:val="38DC6717"/>
    <w:rsid w:val="39829552"/>
    <w:rsid w:val="399A95F8"/>
    <w:rsid w:val="39A0F67D"/>
    <w:rsid w:val="39D33E09"/>
    <w:rsid w:val="39E5059B"/>
    <w:rsid w:val="3A7A9378"/>
    <w:rsid w:val="3AA88A5C"/>
    <w:rsid w:val="3C1394B3"/>
    <w:rsid w:val="3D00C7DB"/>
    <w:rsid w:val="3DDADD68"/>
    <w:rsid w:val="3E1B46B8"/>
    <w:rsid w:val="3E7564FE"/>
    <w:rsid w:val="3EFD3A74"/>
    <w:rsid w:val="3FA0248C"/>
    <w:rsid w:val="3FBC6BEF"/>
    <w:rsid w:val="40B8F9D1"/>
    <w:rsid w:val="4130966D"/>
    <w:rsid w:val="41827119"/>
    <w:rsid w:val="41B6874A"/>
    <w:rsid w:val="41B96786"/>
    <w:rsid w:val="428F38BF"/>
    <w:rsid w:val="42D19945"/>
    <w:rsid w:val="42F976E0"/>
    <w:rsid w:val="433F8F1A"/>
    <w:rsid w:val="43A6DE53"/>
    <w:rsid w:val="43E9D6ED"/>
    <w:rsid w:val="442C9776"/>
    <w:rsid w:val="44424C39"/>
    <w:rsid w:val="446C05C1"/>
    <w:rsid w:val="448ED785"/>
    <w:rsid w:val="44B3C6FA"/>
    <w:rsid w:val="44CCB950"/>
    <w:rsid w:val="44DA3B98"/>
    <w:rsid w:val="44E088D3"/>
    <w:rsid w:val="45CFCB63"/>
    <w:rsid w:val="4611709C"/>
    <w:rsid w:val="46227AC7"/>
    <w:rsid w:val="466947F5"/>
    <w:rsid w:val="467EE2F2"/>
    <w:rsid w:val="46857179"/>
    <w:rsid w:val="469F7855"/>
    <w:rsid w:val="46E86BC6"/>
    <w:rsid w:val="472A1F7B"/>
    <w:rsid w:val="47A7CAC8"/>
    <w:rsid w:val="47AE3B8A"/>
    <w:rsid w:val="47F5E880"/>
    <w:rsid w:val="48801676"/>
    <w:rsid w:val="488EC151"/>
    <w:rsid w:val="496648B6"/>
    <w:rsid w:val="4A34FF7B"/>
    <w:rsid w:val="4B6540BA"/>
    <w:rsid w:val="4B98D546"/>
    <w:rsid w:val="4BAD44C3"/>
    <w:rsid w:val="4BCD4D01"/>
    <w:rsid w:val="4C21CF93"/>
    <w:rsid w:val="4C614840"/>
    <w:rsid w:val="4D0AF6CD"/>
    <w:rsid w:val="4D39B52A"/>
    <w:rsid w:val="4D456496"/>
    <w:rsid w:val="4D6B5FE7"/>
    <w:rsid w:val="4E63F18B"/>
    <w:rsid w:val="4EE27125"/>
    <w:rsid w:val="4F751A2E"/>
    <w:rsid w:val="5014995B"/>
    <w:rsid w:val="502E0C94"/>
    <w:rsid w:val="50CCAB1B"/>
    <w:rsid w:val="50FA330D"/>
    <w:rsid w:val="5131472A"/>
    <w:rsid w:val="51F92282"/>
    <w:rsid w:val="5227236D"/>
    <w:rsid w:val="525A5A91"/>
    <w:rsid w:val="52905E36"/>
    <w:rsid w:val="52BD8238"/>
    <w:rsid w:val="53867C14"/>
    <w:rsid w:val="53F35C0C"/>
    <w:rsid w:val="549F3753"/>
    <w:rsid w:val="54E0CEEF"/>
    <w:rsid w:val="54F048E7"/>
    <w:rsid w:val="55968B3F"/>
    <w:rsid w:val="562A415D"/>
    <w:rsid w:val="56AF2295"/>
    <w:rsid w:val="56BA7426"/>
    <w:rsid w:val="56BEB3D8"/>
    <w:rsid w:val="57FE6383"/>
    <w:rsid w:val="58538D35"/>
    <w:rsid w:val="5867D328"/>
    <w:rsid w:val="58C42322"/>
    <w:rsid w:val="58D513DD"/>
    <w:rsid w:val="593BE131"/>
    <w:rsid w:val="5974E517"/>
    <w:rsid w:val="59A02814"/>
    <w:rsid w:val="59F78A6F"/>
    <w:rsid w:val="5AC85D1B"/>
    <w:rsid w:val="5B3A79B4"/>
    <w:rsid w:val="5C6505F1"/>
    <w:rsid w:val="5C73ADFB"/>
    <w:rsid w:val="5C7BA039"/>
    <w:rsid w:val="5C9CEBA5"/>
    <w:rsid w:val="5D225A0B"/>
    <w:rsid w:val="5D229E76"/>
    <w:rsid w:val="5D759E23"/>
    <w:rsid w:val="5DDE0201"/>
    <w:rsid w:val="5DEACAEE"/>
    <w:rsid w:val="5E2C504A"/>
    <w:rsid w:val="5FE67396"/>
    <w:rsid w:val="5FFB7CA7"/>
    <w:rsid w:val="600F56DF"/>
    <w:rsid w:val="606B7B10"/>
    <w:rsid w:val="6158FC1D"/>
    <w:rsid w:val="617F1CAC"/>
    <w:rsid w:val="61BAA295"/>
    <w:rsid w:val="61DBDB26"/>
    <w:rsid w:val="62376B40"/>
    <w:rsid w:val="62B13E1C"/>
    <w:rsid w:val="63D5584C"/>
    <w:rsid w:val="63D6886D"/>
    <w:rsid w:val="63F87E4E"/>
    <w:rsid w:val="6400084E"/>
    <w:rsid w:val="643E2EDB"/>
    <w:rsid w:val="64512046"/>
    <w:rsid w:val="64B90EDF"/>
    <w:rsid w:val="65672901"/>
    <w:rsid w:val="666069F4"/>
    <w:rsid w:val="666D43F4"/>
    <w:rsid w:val="666EECF6"/>
    <w:rsid w:val="667F9973"/>
    <w:rsid w:val="6695114F"/>
    <w:rsid w:val="67D76D16"/>
    <w:rsid w:val="67E4D3B1"/>
    <w:rsid w:val="6869980D"/>
    <w:rsid w:val="690980BF"/>
    <w:rsid w:val="694EAAE4"/>
    <w:rsid w:val="696218C9"/>
    <w:rsid w:val="69F2A287"/>
    <w:rsid w:val="6A0EFA22"/>
    <w:rsid w:val="6A55B8A8"/>
    <w:rsid w:val="6A7A2885"/>
    <w:rsid w:val="6ACCA52D"/>
    <w:rsid w:val="6ADF1D26"/>
    <w:rsid w:val="6B3AAB2A"/>
    <w:rsid w:val="6B7B6324"/>
    <w:rsid w:val="6BF95084"/>
    <w:rsid w:val="6C194B1A"/>
    <w:rsid w:val="6C6407B7"/>
    <w:rsid w:val="6CF9BED9"/>
    <w:rsid w:val="6D810850"/>
    <w:rsid w:val="6E15B15B"/>
    <w:rsid w:val="6E42CEA8"/>
    <w:rsid w:val="6E5F4CBD"/>
    <w:rsid w:val="6F25DBC5"/>
    <w:rsid w:val="6F30F473"/>
    <w:rsid w:val="6FB4E724"/>
    <w:rsid w:val="701D66E3"/>
    <w:rsid w:val="71A144F8"/>
    <w:rsid w:val="71A47B33"/>
    <w:rsid w:val="71B4327A"/>
    <w:rsid w:val="7234E2BE"/>
    <w:rsid w:val="72B4F2DB"/>
    <w:rsid w:val="72B504FD"/>
    <w:rsid w:val="72BCD618"/>
    <w:rsid w:val="734FB51B"/>
    <w:rsid w:val="73639C7E"/>
    <w:rsid w:val="736AEA65"/>
    <w:rsid w:val="738528C8"/>
    <w:rsid w:val="74133D56"/>
    <w:rsid w:val="74A6DDCE"/>
    <w:rsid w:val="74AADFA2"/>
    <w:rsid w:val="750B0A1D"/>
    <w:rsid w:val="751D9462"/>
    <w:rsid w:val="757FBCF3"/>
    <w:rsid w:val="7593BEF6"/>
    <w:rsid w:val="772BF028"/>
    <w:rsid w:val="776C1B82"/>
    <w:rsid w:val="7771BA85"/>
    <w:rsid w:val="778E9181"/>
    <w:rsid w:val="77BF7975"/>
    <w:rsid w:val="783FEBD1"/>
    <w:rsid w:val="785D9C5B"/>
    <w:rsid w:val="78694E1A"/>
    <w:rsid w:val="78CF0E8C"/>
    <w:rsid w:val="79DD5047"/>
    <w:rsid w:val="79EA7855"/>
    <w:rsid w:val="79FD5C64"/>
    <w:rsid w:val="7A01BC76"/>
    <w:rsid w:val="7A2173F7"/>
    <w:rsid w:val="7A6CC238"/>
    <w:rsid w:val="7B38FE87"/>
    <w:rsid w:val="7C833096"/>
    <w:rsid w:val="7C83B4E5"/>
    <w:rsid w:val="7C857A67"/>
    <w:rsid w:val="7CCDFB0D"/>
    <w:rsid w:val="7CE15839"/>
    <w:rsid w:val="7D53FCCD"/>
    <w:rsid w:val="7DA57021"/>
    <w:rsid w:val="7DA852B8"/>
    <w:rsid w:val="7DBC239F"/>
    <w:rsid w:val="7DC7C985"/>
    <w:rsid w:val="7E33D13A"/>
    <w:rsid w:val="7E56F7DF"/>
    <w:rsid w:val="7E70858D"/>
    <w:rsid w:val="7EFAF528"/>
    <w:rsid w:val="7F2607C7"/>
    <w:rsid w:val="7F99DBDA"/>
    <w:rsid w:val="7FA6046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2CAE0E"/>
  <w15:docId w15:val="{A1EC229F-2CE8-4081-AB25-97D83986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RC"/>
    <w:qFormat/>
    <w:rsid w:val="009235B0"/>
    <w:rPr>
      <w:color w:val="464645" w:themeColor="text1"/>
      <w:sz w:val="20"/>
      <w:lang w:val="en-GB"/>
    </w:rPr>
  </w:style>
  <w:style w:type="paragraph" w:styleId="Heading1">
    <w:name w:val="heading 1"/>
    <w:aliases w:val="Heading 1 NRC"/>
    <w:basedOn w:val="Normal"/>
    <w:next w:val="Normal"/>
    <w:link w:val="Heading1Char"/>
    <w:uiPriority w:val="9"/>
    <w:qFormat/>
    <w:rsid w:val="004A7E1D"/>
    <w:pPr>
      <w:keepNext/>
      <w:keepLines/>
      <w:numPr>
        <w:numId w:val="10"/>
      </w:numPr>
      <w:pBdr>
        <w:top w:val="single" w:sz="4" w:space="6" w:color="FF7602" w:themeColor="accent1"/>
      </w:pBdr>
      <w:spacing w:before="240" w:after="480"/>
      <w:outlineLvl w:val="0"/>
    </w:pPr>
    <w:rPr>
      <w:rFonts w:asciiTheme="majorHAnsi" w:eastAsiaTheme="majorEastAsia" w:hAnsiTheme="majorHAnsi" w:cstheme="majorBidi"/>
      <w:color w:val="FF7602" w:themeColor="accent1"/>
      <w:sz w:val="36"/>
      <w:szCs w:val="32"/>
    </w:rPr>
  </w:style>
  <w:style w:type="paragraph" w:styleId="Heading2">
    <w:name w:val="heading 2"/>
    <w:aliases w:val="Heading 2 NRC"/>
    <w:basedOn w:val="Normal"/>
    <w:next w:val="Normal"/>
    <w:link w:val="Heading2Char"/>
    <w:uiPriority w:val="9"/>
    <w:unhideWhenUsed/>
    <w:qFormat/>
    <w:rsid w:val="00D87443"/>
    <w:pPr>
      <w:keepNext/>
      <w:keepLines/>
      <w:numPr>
        <w:ilvl w:val="1"/>
        <w:numId w:val="10"/>
      </w:numPr>
      <w:spacing w:before="400" w:after="200"/>
      <w:ind w:left="737" w:hanging="737"/>
      <w:outlineLvl w:val="1"/>
    </w:pPr>
    <w:rPr>
      <w:rFonts w:asciiTheme="majorHAnsi" w:eastAsiaTheme="majorEastAsia" w:hAnsiTheme="majorHAnsi" w:cstheme="majorBidi"/>
      <w:color w:val="A6A6A5" w:themeColor="text2"/>
      <w:sz w:val="32"/>
      <w:szCs w:val="26"/>
    </w:rPr>
  </w:style>
  <w:style w:type="paragraph" w:styleId="Heading3">
    <w:name w:val="heading 3"/>
    <w:aliases w:val="Heading 3 NRC"/>
    <w:basedOn w:val="Normal"/>
    <w:next w:val="Normal"/>
    <w:link w:val="Heading3Char"/>
    <w:uiPriority w:val="9"/>
    <w:unhideWhenUsed/>
    <w:qFormat/>
    <w:rsid w:val="0062174F"/>
    <w:pPr>
      <w:keepNext/>
      <w:keepLines/>
      <w:numPr>
        <w:ilvl w:val="2"/>
        <w:numId w:val="10"/>
      </w:numPr>
      <w:spacing w:before="200" w:after="40"/>
      <w:outlineLvl w:val="2"/>
    </w:pPr>
    <w:rPr>
      <w:rFonts w:ascii="Franklin Gothic Medium" w:eastAsiaTheme="majorEastAsia" w:hAnsi="Franklin Gothic Medium" w:cstheme="majorBidi"/>
      <w:szCs w:val="24"/>
    </w:rPr>
  </w:style>
  <w:style w:type="paragraph" w:styleId="Heading4">
    <w:name w:val="heading 4"/>
    <w:aliases w:val="Heading 4 NRC"/>
    <w:basedOn w:val="Normal"/>
    <w:next w:val="Normal"/>
    <w:link w:val="Heading4Char"/>
    <w:uiPriority w:val="9"/>
    <w:unhideWhenUsed/>
    <w:qFormat/>
    <w:rsid w:val="0062174F"/>
    <w:pPr>
      <w:keepNext/>
      <w:keepLines/>
      <w:spacing w:before="200" w:after="40"/>
      <w:outlineLvl w:val="3"/>
    </w:pPr>
    <w:rPr>
      <w:rFonts w:ascii="Franklin Gothic Medium" w:eastAsiaTheme="majorEastAsia" w:hAnsi="Franklin Gothic Medium" w:cstheme="majorBid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RC Char"/>
    <w:basedOn w:val="DefaultParagraphFont"/>
    <w:link w:val="Heading1"/>
    <w:uiPriority w:val="9"/>
    <w:rsid w:val="004A7E1D"/>
    <w:rPr>
      <w:rFonts w:asciiTheme="majorHAnsi" w:eastAsiaTheme="majorEastAsia" w:hAnsiTheme="majorHAnsi" w:cstheme="majorBidi"/>
      <w:color w:val="FF7602" w:themeColor="accent1"/>
      <w:sz w:val="36"/>
      <w:szCs w:val="32"/>
      <w:lang w:val="en-GB"/>
    </w:rPr>
  </w:style>
  <w:style w:type="character" w:customStyle="1" w:styleId="Heading2Char">
    <w:name w:val="Heading 2 Char"/>
    <w:aliases w:val="Heading 2 NRC Char"/>
    <w:basedOn w:val="DefaultParagraphFont"/>
    <w:link w:val="Heading2"/>
    <w:uiPriority w:val="9"/>
    <w:rsid w:val="00D87443"/>
    <w:rPr>
      <w:rFonts w:asciiTheme="majorHAnsi" w:eastAsiaTheme="majorEastAsia" w:hAnsiTheme="majorHAnsi" w:cstheme="majorBidi"/>
      <w:color w:val="A6A6A5" w:themeColor="text2"/>
      <w:sz w:val="32"/>
      <w:szCs w:val="26"/>
      <w:lang w:val="en-GB"/>
    </w:rPr>
  </w:style>
  <w:style w:type="character" w:customStyle="1" w:styleId="Heading3Char">
    <w:name w:val="Heading 3 Char"/>
    <w:aliases w:val="Heading 3 NRC Char"/>
    <w:basedOn w:val="DefaultParagraphFont"/>
    <w:link w:val="Heading3"/>
    <w:uiPriority w:val="9"/>
    <w:rsid w:val="0062174F"/>
    <w:rPr>
      <w:rFonts w:ascii="Franklin Gothic Medium" w:eastAsiaTheme="majorEastAsia" w:hAnsi="Franklin Gothic Medium" w:cstheme="majorBidi"/>
      <w:color w:val="464645" w:themeColor="text1"/>
      <w:sz w:val="20"/>
      <w:szCs w:val="24"/>
      <w:lang w:val="en-GB"/>
    </w:rPr>
  </w:style>
  <w:style w:type="character" w:customStyle="1" w:styleId="Heading4Char">
    <w:name w:val="Heading 4 Char"/>
    <w:aliases w:val="Heading 4 NRC Char"/>
    <w:basedOn w:val="DefaultParagraphFont"/>
    <w:link w:val="Heading4"/>
    <w:uiPriority w:val="9"/>
    <w:rsid w:val="0062174F"/>
    <w:rPr>
      <w:rFonts w:ascii="Franklin Gothic Medium" w:eastAsiaTheme="majorEastAsia" w:hAnsi="Franklin Gothic Medium" w:cstheme="majorBidi"/>
      <w:iCs/>
      <w:color w:val="464645" w:themeColor="text1"/>
      <w:sz w:val="20"/>
      <w:lang w:val="en-GB"/>
    </w:rPr>
  </w:style>
  <w:style w:type="paragraph" w:customStyle="1" w:styleId="IngressNRC">
    <w:name w:val="Ingress NRC"/>
    <w:basedOn w:val="Normal"/>
    <w:qFormat/>
    <w:rsid w:val="007B7F17"/>
    <w:pPr>
      <w:spacing w:after="960"/>
    </w:pPr>
    <w:rPr>
      <w:sz w:val="24"/>
    </w:rPr>
  </w:style>
  <w:style w:type="paragraph" w:styleId="ListBullet">
    <w:name w:val="List Bullet"/>
    <w:aliases w:val="Bullet list NRC"/>
    <w:basedOn w:val="Normal"/>
    <w:uiPriority w:val="99"/>
    <w:qFormat/>
    <w:rsid w:val="00A90369"/>
    <w:pPr>
      <w:numPr>
        <w:numId w:val="11"/>
      </w:numPr>
      <w:spacing w:after="80"/>
      <w:ind w:left="340" w:hanging="340"/>
    </w:pPr>
  </w:style>
  <w:style w:type="paragraph" w:styleId="ListParagraph">
    <w:name w:val="List Paragraph"/>
    <w:aliases w:val="List NRC,Premier,COMESA Text 2,Bullets,List Paragraph (numbered (a)),Scriptoria bullet points,Bullet List,FooterText,List Paragraph1,Colorful List Accent 1,numbered,Paragraphe de liste1,列出段落,列出段落1,Bulletr List Paragraph,List Paragraph2,Ha"/>
    <w:basedOn w:val="Normal"/>
    <w:link w:val="ListParagraphChar"/>
    <w:uiPriority w:val="34"/>
    <w:qFormat/>
    <w:rsid w:val="00912719"/>
    <w:pPr>
      <w:numPr>
        <w:numId w:val="12"/>
      </w:numPr>
      <w:spacing w:after="80"/>
    </w:pPr>
  </w:style>
  <w:style w:type="paragraph" w:styleId="Quote">
    <w:name w:val="Quote"/>
    <w:aliases w:val="Quote NRC"/>
    <w:basedOn w:val="Normal"/>
    <w:next w:val="Normal"/>
    <w:link w:val="QuoteChar"/>
    <w:uiPriority w:val="29"/>
    <w:qFormat/>
    <w:rsid w:val="00912719"/>
    <w:pPr>
      <w:spacing w:before="240" w:after="240"/>
    </w:pPr>
    <w:rPr>
      <w:rFonts w:ascii="Garamond" w:hAnsi="Garamond"/>
      <w:i/>
      <w:iCs/>
      <w:sz w:val="32"/>
    </w:rPr>
  </w:style>
  <w:style w:type="character" w:customStyle="1" w:styleId="QuoteChar">
    <w:name w:val="Quote Char"/>
    <w:aliases w:val="Quote NRC Char"/>
    <w:basedOn w:val="DefaultParagraphFont"/>
    <w:link w:val="Quote"/>
    <w:uiPriority w:val="29"/>
    <w:rsid w:val="00912719"/>
    <w:rPr>
      <w:rFonts w:ascii="Garamond" w:hAnsi="Garamond"/>
      <w:i/>
      <w:iCs/>
      <w:color w:val="464645" w:themeColor="text1"/>
      <w:sz w:val="32"/>
      <w:lang w:val="en-GB"/>
    </w:rPr>
  </w:style>
  <w:style w:type="paragraph" w:styleId="Header">
    <w:name w:val="header"/>
    <w:basedOn w:val="Normal"/>
    <w:link w:val="HeaderChar"/>
    <w:uiPriority w:val="99"/>
    <w:semiHidden/>
    <w:rsid w:val="006217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575E"/>
    <w:rPr>
      <w:color w:val="464645" w:themeColor="text1"/>
      <w:sz w:val="20"/>
      <w:lang w:val="en-GB"/>
    </w:rPr>
  </w:style>
  <w:style w:type="paragraph" w:styleId="Footer">
    <w:name w:val="footer"/>
    <w:basedOn w:val="Normal"/>
    <w:link w:val="FooterChar"/>
    <w:uiPriority w:val="99"/>
    <w:semiHidden/>
    <w:rsid w:val="009F049D"/>
    <w:pPr>
      <w:tabs>
        <w:tab w:val="right" w:pos="3827"/>
        <w:tab w:val="center" w:pos="4491"/>
        <w:tab w:val="left" w:pos="5160"/>
      </w:tabs>
      <w:spacing w:after="0" w:line="240" w:lineRule="auto"/>
      <w:jc w:val="center"/>
    </w:pPr>
    <w:rPr>
      <w:caps/>
      <w:sz w:val="18"/>
    </w:rPr>
  </w:style>
  <w:style w:type="character" w:customStyle="1" w:styleId="FooterChar">
    <w:name w:val="Footer Char"/>
    <w:basedOn w:val="DefaultParagraphFont"/>
    <w:link w:val="Footer"/>
    <w:uiPriority w:val="99"/>
    <w:semiHidden/>
    <w:rsid w:val="003F575E"/>
    <w:rPr>
      <w:caps/>
      <w:color w:val="464645" w:themeColor="text1"/>
      <w:sz w:val="18"/>
      <w:lang w:val="en-GB"/>
    </w:rPr>
  </w:style>
  <w:style w:type="table" w:styleId="TableGrid">
    <w:name w:val="Table Grid"/>
    <w:basedOn w:val="TableNormal"/>
    <w:uiPriority w:val="39"/>
    <w:rsid w:val="00912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RCTabelll">
    <w:name w:val="NRC Tabelll"/>
    <w:basedOn w:val="TableNormal"/>
    <w:uiPriority w:val="99"/>
    <w:rsid w:val="003162AD"/>
    <w:pPr>
      <w:spacing w:after="0" w:line="240" w:lineRule="auto"/>
      <w:jc w:val="center"/>
    </w:pPr>
    <w:rPr>
      <w:sz w:val="18"/>
    </w:rPr>
    <w:tblPr>
      <w:tblStyleRowBandSize w:val="1"/>
      <w:tblBorders>
        <w:top w:val="single" w:sz="2" w:space="0" w:color="464645" w:themeColor="text1"/>
        <w:bottom w:val="single" w:sz="2" w:space="0" w:color="464645" w:themeColor="text1"/>
      </w:tblBorders>
      <w:tblCellMar>
        <w:top w:w="57" w:type="dxa"/>
        <w:left w:w="0" w:type="dxa"/>
        <w:bottom w:w="57" w:type="dxa"/>
        <w:right w:w="57" w:type="dxa"/>
      </w:tblCellMar>
    </w:tblPr>
    <w:tcPr>
      <w:vAlign w:val="center"/>
    </w:tcPr>
    <w:tblStylePr w:type="firstRow">
      <w:rPr>
        <w:rFonts w:ascii="Franklin Gothic Medium" w:hAnsi="Franklin Gothic Medium"/>
        <w:sz w:val="18"/>
      </w:rPr>
      <w:tblPr/>
      <w:tcPr>
        <w:tcBorders>
          <w:top w:val="nil"/>
          <w:left w:val="nil"/>
          <w:bottom w:val="single" w:sz="4" w:space="0" w:color="464645" w:themeColor="text1"/>
          <w:right w:val="nil"/>
          <w:insideH w:val="nil"/>
          <w:insideV w:val="nil"/>
          <w:tl2br w:val="nil"/>
          <w:tr2bl w:val="nil"/>
        </w:tcBorders>
      </w:tcPr>
    </w:tblStylePr>
    <w:tblStylePr w:type="lastRow">
      <w:pPr>
        <w:jc w:val="left"/>
      </w:pPr>
      <w:rPr>
        <w:rFonts w:asciiTheme="minorHAnsi" w:hAnsiTheme="minorHAnsi"/>
        <w:sz w:val="16"/>
      </w:rPr>
      <w:tblPr/>
      <w:tcPr>
        <w:tcBorders>
          <w:top w:val="single" w:sz="4" w:space="0" w:color="464645" w:themeColor="text1"/>
          <w:left w:val="nil"/>
          <w:bottom w:val="nil"/>
          <w:right w:val="nil"/>
          <w:insideH w:val="nil"/>
          <w:insideV w:val="nil"/>
          <w:tl2br w:val="nil"/>
          <w:tr2bl w:val="nil"/>
        </w:tcBorders>
      </w:tcPr>
    </w:tblStylePr>
    <w:tblStylePr w:type="firstCol">
      <w:pPr>
        <w:jc w:val="left"/>
      </w:pPr>
      <w:rPr>
        <w:rFonts w:ascii="Franklin Gothic Medium" w:hAnsi="Franklin Gothic Medium"/>
        <w:sz w:val="18"/>
      </w:rPr>
    </w:tblStylePr>
    <w:tblStylePr w:type="band1Horz">
      <w:tblPr/>
      <w:tcPr>
        <w:tcBorders>
          <w:bottom w:val="single" w:sz="4" w:space="0" w:color="A6A6A5" w:themeColor="text2"/>
        </w:tcBorders>
      </w:tcPr>
    </w:tblStylePr>
    <w:tblStylePr w:type="band2Horz">
      <w:tblPr/>
      <w:tcPr>
        <w:tcBorders>
          <w:bottom w:val="single" w:sz="4" w:space="0" w:color="A6A6A5" w:themeColor="text2"/>
        </w:tcBorders>
      </w:tcPr>
    </w:tblStylePr>
  </w:style>
  <w:style w:type="paragraph" w:customStyle="1" w:styleId="TableheadingNRC">
    <w:name w:val="Tableheading NRC"/>
    <w:basedOn w:val="Heading4"/>
    <w:qFormat/>
    <w:rsid w:val="00A057B6"/>
    <w:rPr>
      <w:caps/>
    </w:rPr>
  </w:style>
  <w:style w:type="paragraph" w:styleId="Title">
    <w:name w:val="Title"/>
    <w:aliases w:val="Title NRC"/>
    <w:basedOn w:val="Normal"/>
    <w:link w:val="TitleChar"/>
    <w:uiPriority w:val="10"/>
    <w:qFormat/>
    <w:rsid w:val="00F211E1"/>
    <w:pPr>
      <w:spacing w:before="240" w:after="240" w:line="216" w:lineRule="auto"/>
      <w:ind w:left="227" w:right="227"/>
      <w:contextualSpacing/>
    </w:pPr>
    <w:rPr>
      <w:rFonts w:ascii="Franklin Gothic Medium" w:eastAsiaTheme="majorEastAsia" w:hAnsi="Franklin Gothic Medium" w:cstheme="majorBidi"/>
      <w:color w:val="FFFFFF" w:themeColor="background1"/>
      <w:kern w:val="28"/>
      <w:sz w:val="72"/>
      <w:szCs w:val="56"/>
    </w:rPr>
  </w:style>
  <w:style w:type="character" w:customStyle="1" w:styleId="TitleChar">
    <w:name w:val="Title Char"/>
    <w:aliases w:val="Title NRC Char"/>
    <w:basedOn w:val="DefaultParagraphFont"/>
    <w:link w:val="Title"/>
    <w:uiPriority w:val="10"/>
    <w:rsid w:val="00F211E1"/>
    <w:rPr>
      <w:rFonts w:ascii="Franklin Gothic Medium" w:eastAsiaTheme="majorEastAsia" w:hAnsi="Franklin Gothic Medium" w:cstheme="majorBidi"/>
      <w:color w:val="FFFFFF" w:themeColor="background1"/>
      <w:kern w:val="28"/>
      <w:sz w:val="72"/>
      <w:szCs w:val="56"/>
      <w:lang w:val="en-GB"/>
    </w:rPr>
  </w:style>
  <w:style w:type="paragraph" w:styleId="Subtitle">
    <w:name w:val="Subtitle"/>
    <w:aliases w:val="Subtitle NRC"/>
    <w:basedOn w:val="Normal"/>
    <w:next w:val="Normal"/>
    <w:link w:val="SubtitleChar"/>
    <w:uiPriority w:val="11"/>
    <w:qFormat/>
    <w:rsid w:val="00F211E1"/>
    <w:pPr>
      <w:numPr>
        <w:ilvl w:val="1"/>
      </w:numPr>
      <w:spacing w:before="240" w:after="0"/>
    </w:pPr>
    <w:rPr>
      <w:rFonts w:eastAsiaTheme="minorEastAsia"/>
      <w:sz w:val="24"/>
    </w:rPr>
  </w:style>
  <w:style w:type="character" w:customStyle="1" w:styleId="SubtitleChar">
    <w:name w:val="Subtitle Char"/>
    <w:aliases w:val="Subtitle NRC Char"/>
    <w:basedOn w:val="DefaultParagraphFont"/>
    <w:link w:val="Subtitle"/>
    <w:uiPriority w:val="11"/>
    <w:rsid w:val="00F211E1"/>
    <w:rPr>
      <w:rFonts w:eastAsiaTheme="minorEastAsia"/>
      <w:color w:val="464645" w:themeColor="text1"/>
      <w:sz w:val="24"/>
      <w:lang w:val="en-GB"/>
    </w:rPr>
  </w:style>
  <w:style w:type="character" w:styleId="PlaceholderText">
    <w:name w:val="Placeholder Text"/>
    <w:basedOn w:val="DefaultParagraphFont"/>
    <w:uiPriority w:val="99"/>
    <w:semiHidden/>
    <w:rsid w:val="00091EBF"/>
    <w:rPr>
      <w:color w:val="808080"/>
    </w:rPr>
  </w:style>
  <w:style w:type="paragraph" w:customStyle="1" w:styleId="FrontpagetextNRC">
    <w:name w:val="Frontpagetext NRC"/>
    <w:basedOn w:val="Normal"/>
    <w:qFormat/>
    <w:rsid w:val="00F211E1"/>
    <w:pPr>
      <w:framePr w:hSpace="142" w:wrap="around" w:vAnchor="page" w:hAnchor="margin" w:y="10859"/>
      <w:spacing w:before="240" w:after="0" w:line="240" w:lineRule="auto"/>
      <w:suppressOverlap/>
    </w:pPr>
    <w:rPr>
      <w:rFonts w:ascii="Franklin Gothic Medium" w:hAnsi="Franklin Gothic Medium"/>
      <w:caps/>
      <w:color w:val="FF7602" w:themeColor="accent1"/>
      <w:sz w:val="18"/>
      <w:lang w:val="nb-NO"/>
    </w:rPr>
  </w:style>
  <w:style w:type="paragraph" w:styleId="TOC2">
    <w:name w:val="toc 2"/>
    <w:basedOn w:val="Normal"/>
    <w:next w:val="Normal"/>
    <w:autoRedefine/>
    <w:uiPriority w:val="39"/>
    <w:semiHidden/>
    <w:rsid w:val="00D87443"/>
    <w:pPr>
      <w:tabs>
        <w:tab w:val="right" w:pos="7926"/>
      </w:tabs>
      <w:spacing w:after="0"/>
      <w:ind w:left="924" w:hanging="567"/>
      <w:contextualSpacing/>
    </w:pPr>
  </w:style>
  <w:style w:type="paragraph" w:styleId="TOC1">
    <w:name w:val="toc 1"/>
    <w:basedOn w:val="Normal"/>
    <w:next w:val="Normal"/>
    <w:autoRedefine/>
    <w:uiPriority w:val="39"/>
    <w:semiHidden/>
    <w:rsid w:val="00D87443"/>
    <w:pPr>
      <w:tabs>
        <w:tab w:val="right" w:pos="7926"/>
      </w:tabs>
      <w:spacing w:before="160" w:after="80"/>
      <w:ind w:left="357" w:hanging="357"/>
    </w:pPr>
  </w:style>
  <w:style w:type="paragraph" w:styleId="TOC3">
    <w:name w:val="toc 3"/>
    <w:basedOn w:val="Normal"/>
    <w:next w:val="Normal"/>
    <w:autoRedefine/>
    <w:uiPriority w:val="39"/>
    <w:semiHidden/>
    <w:rsid w:val="00CB6097"/>
    <w:pPr>
      <w:tabs>
        <w:tab w:val="left" w:pos="1320"/>
        <w:tab w:val="right" w:pos="7926"/>
      </w:tabs>
      <w:spacing w:after="0"/>
      <w:ind w:left="1474" w:hanging="567"/>
      <w:contextualSpacing/>
    </w:pPr>
  </w:style>
  <w:style w:type="character" w:styleId="Hyperlink">
    <w:name w:val="Hyperlink"/>
    <w:basedOn w:val="DefaultParagraphFont"/>
    <w:uiPriority w:val="99"/>
    <w:rsid w:val="004B5714"/>
    <w:rPr>
      <w:color w:val="0563C1" w:themeColor="hyperlink"/>
      <w:u w:val="single"/>
    </w:rPr>
  </w:style>
  <w:style w:type="table" w:customStyle="1" w:styleId="ForsideTabell">
    <w:name w:val="ForsideTabell"/>
    <w:basedOn w:val="TableNormal"/>
    <w:uiPriority w:val="99"/>
    <w:rsid w:val="00E14EEF"/>
    <w:pPr>
      <w:spacing w:after="0" w:line="240" w:lineRule="auto"/>
    </w:pPr>
    <w:tblPr>
      <w:tblCellMar>
        <w:left w:w="0" w:type="dxa"/>
        <w:right w:w="0" w:type="dxa"/>
      </w:tblCellMar>
    </w:tblPr>
  </w:style>
  <w:style w:type="paragraph" w:styleId="FootnoteText">
    <w:name w:val="footnote text"/>
    <w:aliases w:val="Footnote text NRC"/>
    <w:basedOn w:val="Normal"/>
    <w:link w:val="FootnoteTextChar"/>
    <w:uiPriority w:val="99"/>
    <w:qFormat/>
    <w:rsid w:val="00FC707B"/>
    <w:pPr>
      <w:spacing w:after="0" w:line="240" w:lineRule="auto"/>
    </w:pPr>
    <w:rPr>
      <w:sz w:val="16"/>
      <w:szCs w:val="20"/>
    </w:rPr>
  </w:style>
  <w:style w:type="character" w:customStyle="1" w:styleId="FootnoteTextChar">
    <w:name w:val="Footnote Text Char"/>
    <w:aliases w:val="Footnote text NRC Char"/>
    <w:basedOn w:val="DefaultParagraphFont"/>
    <w:link w:val="FootnoteText"/>
    <w:uiPriority w:val="99"/>
    <w:rsid w:val="00FC707B"/>
    <w:rPr>
      <w:color w:val="464645" w:themeColor="text1"/>
      <w:sz w:val="16"/>
      <w:szCs w:val="20"/>
      <w:lang w:val="en-GB"/>
    </w:rPr>
  </w:style>
  <w:style w:type="character" w:styleId="FootnoteReference">
    <w:name w:val="footnote reference"/>
    <w:basedOn w:val="DefaultParagraphFont"/>
    <w:uiPriority w:val="99"/>
    <w:semiHidden/>
    <w:unhideWhenUsed/>
    <w:rsid w:val="00FC707B"/>
    <w:rPr>
      <w:vertAlign w:val="superscript"/>
    </w:rPr>
  </w:style>
  <w:style w:type="table" w:customStyle="1" w:styleId="Forsidestil">
    <w:name w:val="Forsidestil"/>
    <w:basedOn w:val="TableNormal"/>
    <w:uiPriority w:val="99"/>
    <w:rsid w:val="003637EE"/>
    <w:pPr>
      <w:spacing w:after="0" w:line="240" w:lineRule="auto"/>
    </w:pPr>
    <w:tblPr>
      <w:tblCellMar>
        <w:left w:w="0" w:type="dxa"/>
        <w:right w:w="0" w:type="dxa"/>
      </w:tblCellMar>
    </w:tblPr>
    <w:tcPr>
      <w:vAlign w:val="bottom"/>
    </w:tcPr>
    <w:tblStylePr w:type="firstRow">
      <w:tblPr/>
      <w:tcPr>
        <w:shd w:val="clear" w:color="auto" w:fill="464645" w:themeFill="text1"/>
      </w:tcPr>
    </w:tblStylePr>
  </w:style>
  <w:style w:type="paragraph" w:styleId="Caption">
    <w:name w:val="caption"/>
    <w:aliases w:val="Caption NRC"/>
    <w:basedOn w:val="Normal"/>
    <w:next w:val="Normal"/>
    <w:uiPriority w:val="35"/>
    <w:qFormat/>
    <w:rsid w:val="001B6690"/>
    <w:pPr>
      <w:spacing w:after="200" w:line="240" w:lineRule="auto"/>
    </w:pPr>
    <w:rPr>
      <w:i/>
      <w:iCs/>
      <w:sz w:val="16"/>
      <w:szCs w:val="18"/>
    </w:rPr>
  </w:style>
  <w:style w:type="character" w:styleId="Strong">
    <w:name w:val="Strong"/>
    <w:aliases w:val="Strong NRC"/>
    <w:basedOn w:val="DefaultParagraphFont"/>
    <w:uiPriority w:val="22"/>
    <w:qFormat/>
    <w:rsid w:val="00B14103"/>
    <w:rPr>
      <w:rFonts w:ascii="Franklin Gothic Medium" w:hAnsi="Franklin Gothic Medium"/>
      <w:b w:val="0"/>
      <w:bCs/>
    </w:rPr>
  </w:style>
  <w:style w:type="paragraph" w:customStyle="1" w:styleId="Tableheading">
    <w:name w:val="Tableheading"/>
    <w:basedOn w:val="Heading4"/>
    <w:semiHidden/>
    <w:rsid w:val="007F0D7F"/>
    <w:rPr>
      <w:caps/>
    </w:rPr>
  </w:style>
  <w:style w:type="paragraph" w:customStyle="1" w:styleId="AppendixTitleNRC">
    <w:name w:val="Appendix Title NRC"/>
    <w:basedOn w:val="Normal"/>
    <w:next w:val="Normal"/>
    <w:qFormat/>
    <w:rsid w:val="0039048B"/>
    <w:pPr>
      <w:pageBreakBefore/>
      <w:framePr w:w="8505" w:vSpace="170" w:wrap="around" w:vAnchor="page" w:hAnchor="text" w:y="1135"/>
      <w:numPr>
        <w:numId w:val="13"/>
      </w:numPr>
      <w:pBdr>
        <w:bottom w:val="single" w:sz="4" w:space="6" w:color="464645" w:themeColor="text1"/>
      </w:pBdr>
      <w:spacing w:after="0"/>
      <w:ind w:left="1985" w:hanging="1985"/>
    </w:pPr>
    <w:rPr>
      <w:sz w:val="32"/>
    </w:rPr>
  </w:style>
  <w:style w:type="paragraph" w:styleId="BalloonText">
    <w:name w:val="Balloon Text"/>
    <w:basedOn w:val="Normal"/>
    <w:link w:val="BalloonTextChar"/>
    <w:uiPriority w:val="99"/>
    <w:semiHidden/>
    <w:unhideWhenUsed/>
    <w:rsid w:val="00136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3C"/>
    <w:rPr>
      <w:rFonts w:ascii="Tahoma" w:hAnsi="Tahoma" w:cs="Tahoma"/>
      <w:color w:val="464645" w:themeColor="text1"/>
      <w:sz w:val="16"/>
      <w:szCs w:val="16"/>
      <w:lang w:val="en-GB"/>
    </w:rPr>
  </w:style>
  <w:style w:type="paragraph" w:customStyle="1" w:styleId="NoSpacing1">
    <w:name w:val="No Spacing1"/>
    <w:link w:val="NoSpacingChar"/>
    <w:uiPriority w:val="99"/>
    <w:qFormat/>
    <w:rsid w:val="00D76A0C"/>
    <w:pPr>
      <w:spacing w:after="0" w:line="240" w:lineRule="auto"/>
    </w:pPr>
    <w:rPr>
      <w:rFonts w:ascii="Calibri" w:eastAsia="Times New Roman" w:hAnsi="Calibri" w:cs="Times New Roman"/>
      <w:lang w:val="en-US" w:eastAsia="nb-NO"/>
    </w:rPr>
  </w:style>
  <w:style w:type="character" w:customStyle="1" w:styleId="NoSpacingChar">
    <w:name w:val="No Spacing Char"/>
    <w:link w:val="NoSpacing1"/>
    <w:uiPriority w:val="99"/>
    <w:locked/>
    <w:rsid w:val="00D76A0C"/>
    <w:rPr>
      <w:rFonts w:ascii="Calibri" w:eastAsia="Times New Roman" w:hAnsi="Calibri" w:cs="Times New Roman"/>
      <w:lang w:val="en-US" w:eastAsia="nb-NO"/>
    </w:rPr>
  </w:style>
  <w:style w:type="character" w:customStyle="1" w:styleId="ListParagraphChar">
    <w:name w:val="List Paragraph Char"/>
    <w:aliases w:val="List NRC Char,Premier Char,COMESA Text 2 Char,Bullets Char,List Paragraph (numbered (a)) Char,Scriptoria bullet points Char,Bullet List Char,FooterText Char,List Paragraph1 Char,Colorful List Accent 1 Char,numbered Char,列出段落 Char"/>
    <w:link w:val="ListParagraph"/>
    <w:uiPriority w:val="34"/>
    <w:qFormat/>
    <w:locked/>
    <w:rsid w:val="00DB0C6C"/>
    <w:rPr>
      <w:color w:val="464645" w:themeColor="text1"/>
      <w:sz w:val="20"/>
      <w:lang w:val="en-GB"/>
    </w:rPr>
  </w:style>
  <w:style w:type="character" w:styleId="CommentReference">
    <w:name w:val="annotation reference"/>
    <w:basedOn w:val="DefaultParagraphFont"/>
    <w:uiPriority w:val="99"/>
    <w:semiHidden/>
    <w:unhideWhenUsed/>
    <w:rsid w:val="00DB0C6C"/>
    <w:rPr>
      <w:sz w:val="16"/>
      <w:szCs w:val="16"/>
    </w:rPr>
  </w:style>
  <w:style w:type="paragraph" w:styleId="CommentText">
    <w:name w:val="annotation text"/>
    <w:basedOn w:val="Normal"/>
    <w:link w:val="CommentTextChar"/>
    <w:uiPriority w:val="99"/>
    <w:unhideWhenUsed/>
    <w:rsid w:val="00DB0C6C"/>
    <w:pPr>
      <w:spacing w:after="200" w:line="240" w:lineRule="auto"/>
    </w:pPr>
    <w:rPr>
      <w:color w:val="auto"/>
      <w:szCs w:val="20"/>
      <w:lang w:val="nb-NO"/>
    </w:rPr>
  </w:style>
  <w:style w:type="character" w:customStyle="1" w:styleId="CommentTextChar">
    <w:name w:val="Comment Text Char"/>
    <w:basedOn w:val="DefaultParagraphFont"/>
    <w:link w:val="CommentText"/>
    <w:uiPriority w:val="99"/>
    <w:rsid w:val="00DB0C6C"/>
    <w:rPr>
      <w:sz w:val="20"/>
      <w:szCs w:val="20"/>
    </w:rPr>
  </w:style>
  <w:style w:type="character" w:styleId="Mention">
    <w:name w:val="Mention"/>
    <w:basedOn w:val="DefaultParagraphFont"/>
    <w:uiPriority w:val="99"/>
    <w:unhideWhenUsed/>
    <w:rsid w:val="00B86368"/>
    <w:rPr>
      <w:color w:val="2B579A"/>
      <w:shd w:val="clear" w:color="auto" w:fill="E6E6E6"/>
    </w:rPr>
  </w:style>
  <w:style w:type="paragraph" w:styleId="NoSpacing">
    <w:name w:val="No Spacing"/>
    <w:uiPriority w:val="1"/>
    <w:qFormat/>
    <w:rsid w:val="00B86368"/>
    <w:pPr>
      <w:spacing w:after="0" w:line="240" w:lineRule="auto"/>
    </w:pPr>
    <w:rPr>
      <w:lang w:val="en-GB"/>
    </w:rPr>
  </w:style>
  <w:style w:type="character" w:customStyle="1" w:styleId="normaltextrun">
    <w:name w:val="normaltextrun"/>
    <w:basedOn w:val="DefaultParagraphFont"/>
    <w:rsid w:val="00B57A31"/>
  </w:style>
  <w:style w:type="paragraph" w:styleId="CommentSubject">
    <w:name w:val="annotation subject"/>
    <w:basedOn w:val="CommentText"/>
    <w:next w:val="CommentText"/>
    <w:link w:val="CommentSubjectChar"/>
    <w:uiPriority w:val="99"/>
    <w:semiHidden/>
    <w:unhideWhenUsed/>
    <w:rsid w:val="006F2964"/>
    <w:pPr>
      <w:spacing w:after="160"/>
    </w:pPr>
    <w:rPr>
      <w:b/>
      <w:bCs/>
      <w:color w:val="464645" w:themeColor="text1"/>
      <w:lang w:val="en-GB"/>
    </w:rPr>
  </w:style>
  <w:style w:type="character" w:customStyle="1" w:styleId="CommentSubjectChar">
    <w:name w:val="Comment Subject Char"/>
    <w:basedOn w:val="CommentTextChar"/>
    <w:link w:val="CommentSubject"/>
    <w:uiPriority w:val="99"/>
    <w:semiHidden/>
    <w:rsid w:val="006F2964"/>
    <w:rPr>
      <w:b/>
      <w:bCs/>
      <w:color w:val="464645" w:themeColor="text1"/>
      <w:sz w:val="20"/>
      <w:szCs w:val="20"/>
      <w:lang w:val="en-GB"/>
    </w:rPr>
  </w:style>
  <w:style w:type="paragraph" w:styleId="Revision">
    <w:name w:val="Revision"/>
    <w:hidden/>
    <w:uiPriority w:val="99"/>
    <w:semiHidden/>
    <w:rsid w:val="006F2964"/>
    <w:pPr>
      <w:spacing w:after="0" w:line="240" w:lineRule="auto"/>
    </w:pPr>
    <w:rPr>
      <w:color w:val="464645"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96882">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261454841">
      <w:bodyDiv w:val="1"/>
      <w:marLeft w:val="0"/>
      <w:marRight w:val="0"/>
      <w:marTop w:val="0"/>
      <w:marBottom w:val="0"/>
      <w:divBdr>
        <w:top w:val="none" w:sz="0" w:space="0" w:color="auto"/>
        <w:left w:val="none" w:sz="0" w:space="0" w:color="auto"/>
        <w:bottom w:val="none" w:sz="0" w:space="0" w:color="auto"/>
        <w:right w:val="none" w:sz="0" w:space="0" w:color="auto"/>
      </w:divBdr>
    </w:div>
    <w:div w:id="288246276">
      <w:bodyDiv w:val="1"/>
      <w:marLeft w:val="0"/>
      <w:marRight w:val="0"/>
      <w:marTop w:val="0"/>
      <w:marBottom w:val="0"/>
      <w:divBdr>
        <w:top w:val="none" w:sz="0" w:space="0" w:color="auto"/>
        <w:left w:val="none" w:sz="0" w:space="0" w:color="auto"/>
        <w:bottom w:val="none" w:sz="0" w:space="0" w:color="auto"/>
        <w:right w:val="none" w:sz="0" w:space="0" w:color="auto"/>
      </w:divBdr>
    </w:div>
    <w:div w:id="491022462">
      <w:bodyDiv w:val="1"/>
      <w:marLeft w:val="0"/>
      <w:marRight w:val="0"/>
      <w:marTop w:val="0"/>
      <w:marBottom w:val="0"/>
      <w:divBdr>
        <w:top w:val="none" w:sz="0" w:space="0" w:color="auto"/>
        <w:left w:val="none" w:sz="0" w:space="0" w:color="auto"/>
        <w:bottom w:val="none" w:sz="0" w:space="0" w:color="auto"/>
        <w:right w:val="none" w:sz="0" w:space="0" w:color="auto"/>
      </w:divBdr>
    </w:div>
    <w:div w:id="550532667">
      <w:bodyDiv w:val="1"/>
      <w:marLeft w:val="0"/>
      <w:marRight w:val="0"/>
      <w:marTop w:val="0"/>
      <w:marBottom w:val="0"/>
      <w:divBdr>
        <w:top w:val="none" w:sz="0" w:space="0" w:color="auto"/>
        <w:left w:val="none" w:sz="0" w:space="0" w:color="auto"/>
        <w:bottom w:val="none" w:sz="0" w:space="0" w:color="auto"/>
        <w:right w:val="none" w:sz="0" w:space="0" w:color="auto"/>
      </w:divBdr>
    </w:div>
    <w:div w:id="559176038">
      <w:bodyDiv w:val="1"/>
      <w:marLeft w:val="0"/>
      <w:marRight w:val="0"/>
      <w:marTop w:val="0"/>
      <w:marBottom w:val="0"/>
      <w:divBdr>
        <w:top w:val="none" w:sz="0" w:space="0" w:color="auto"/>
        <w:left w:val="none" w:sz="0" w:space="0" w:color="auto"/>
        <w:bottom w:val="none" w:sz="0" w:space="0" w:color="auto"/>
        <w:right w:val="none" w:sz="0" w:space="0" w:color="auto"/>
      </w:divBdr>
    </w:div>
    <w:div w:id="582954746">
      <w:bodyDiv w:val="1"/>
      <w:marLeft w:val="0"/>
      <w:marRight w:val="0"/>
      <w:marTop w:val="0"/>
      <w:marBottom w:val="0"/>
      <w:divBdr>
        <w:top w:val="none" w:sz="0" w:space="0" w:color="auto"/>
        <w:left w:val="none" w:sz="0" w:space="0" w:color="auto"/>
        <w:bottom w:val="none" w:sz="0" w:space="0" w:color="auto"/>
        <w:right w:val="none" w:sz="0" w:space="0" w:color="auto"/>
      </w:divBdr>
    </w:div>
    <w:div w:id="702287990">
      <w:bodyDiv w:val="1"/>
      <w:marLeft w:val="0"/>
      <w:marRight w:val="0"/>
      <w:marTop w:val="0"/>
      <w:marBottom w:val="0"/>
      <w:divBdr>
        <w:top w:val="none" w:sz="0" w:space="0" w:color="auto"/>
        <w:left w:val="none" w:sz="0" w:space="0" w:color="auto"/>
        <w:bottom w:val="none" w:sz="0" w:space="0" w:color="auto"/>
        <w:right w:val="none" w:sz="0" w:space="0" w:color="auto"/>
      </w:divBdr>
    </w:div>
    <w:div w:id="704214118">
      <w:bodyDiv w:val="1"/>
      <w:marLeft w:val="0"/>
      <w:marRight w:val="0"/>
      <w:marTop w:val="0"/>
      <w:marBottom w:val="0"/>
      <w:divBdr>
        <w:top w:val="none" w:sz="0" w:space="0" w:color="auto"/>
        <w:left w:val="none" w:sz="0" w:space="0" w:color="auto"/>
        <w:bottom w:val="none" w:sz="0" w:space="0" w:color="auto"/>
        <w:right w:val="none" w:sz="0" w:space="0" w:color="auto"/>
      </w:divBdr>
    </w:div>
    <w:div w:id="841046726">
      <w:bodyDiv w:val="1"/>
      <w:marLeft w:val="0"/>
      <w:marRight w:val="0"/>
      <w:marTop w:val="0"/>
      <w:marBottom w:val="0"/>
      <w:divBdr>
        <w:top w:val="none" w:sz="0" w:space="0" w:color="auto"/>
        <w:left w:val="none" w:sz="0" w:space="0" w:color="auto"/>
        <w:bottom w:val="none" w:sz="0" w:space="0" w:color="auto"/>
        <w:right w:val="none" w:sz="0" w:space="0" w:color="auto"/>
      </w:divBdr>
    </w:div>
    <w:div w:id="850529710">
      <w:bodyDiv w:val="1"/>
      <w:marLeft w:val="0"/>
      <w:marRight w:val="0"/>
      <w:marTop w:val="0"/>
      <w:marBottom w:val="0"/>
      <w:divBdr>
        <w:top w:val="none" w:sz="0" w:space="0" w:color="auto"/>
        <w:left w:val="none" w:sz="0" w:space="0" w:color="auto"/>
        <w:bottom w:val="none" w:sz="0" w:space="0" w:color="auto"/>
        <w:right w:val="none" w:sz="0" w:space="0" w:color="auto"/>
      </w:divBdr>
    </w:div>
    <w:div w:id="952247620">
      <w:bodyDiv w:val="1"/>
      <w:marLeft w:val="0"/>
      <w:marRight w:val="0"/>
      <w:marTop w:val="0"/>
      <w:marBottom w:val="0"/>
      <w:divBdr>
        <w:top w:val="none" w:sz="0" w:space="0" w:color="auto"/>
        <w:left w:val="none" w:sz="0" w:space="0" w:color="auto"/>
        <w:bottom w:val="none" w:sz="0" w:space="0" w:color="auto"/>
        <w:right w:val="none" w:sz="0" w:space="0" w:color="auto"/>
      </w:divBdr>
    </w:div>
    <w:div w:id="981926765">
      <w:bodyDiv w:val="1"/>
      <w:marLeft w:val="0"/>
      <w:marRight w:val="0"/>
      <w:marTop w:val="0"/>
      <w:marBottom w:val="0"/>
      <w:divBdr>
        <w:top w:val="none" w:sz="0" w:space="0" w:color="auto"/>
        <w:left w:val="none" w:sz="0" w:space="0" w:color="auto"/>
        <w:bottom w:val="none" w:sz="0" w:space="0" w:color="auto"/>
        <w:right w:val="none" w:sz="0" w:space="0" w:color="auto"/>
      </w:divBdr>
    </w:div>
    <w:div w:id="1109423834">
      <w:bodyDiv w:val="1"/>
      <w:marLeft w:val="0"/>
      <w:marRight w:val="0"/>
      <w:marTop w:val="0"/>
      <w:marBottom w:val="0"/>
      <w:divBdr>
        <w:top w:val="none" w:sz="0" w:space="0" w:color="auto"/>
        <w:left w:val="none" w:sz="0" w:space="0" w:color="auto"/>
        <w:bottom w:val="none" w:sz="0" w:space="0" w:color="auto"/>
        <w:right w:val="none" w:sz="0" w:space="0" w:color="auto"/>
      </w:divBdr>
    </w:div>
    <w:div w:id="1205757102">
      <w:bodyDiv w:val="1"/>
      <w:marLeft w:val="0"/>
      <w:marRight w:val="0"/>
      <w:marTop w:val="0"/>
      <w:marBottom w:val="0"/>
      <w:divBdr>
        <w:top w:val="none" w:sz="0" w:space="0" w:color="auto"/>
        <w:left w:val="none" w:sz="0" w:space="0" w:color="auto"/>
        <w:bottom w:val="none" w:sz="0" w:space="0" w:color="auto"/>
        <w:right w:val="none" w:sz="0" w:space="0" w:color="auto"/>
      </w:divBdr>
    </w:div>
    <w:div w:id="1456481440">
      <w:bodyDiv w:val="1"/>
      <w:marLeft w:val="0"/>
      <w:marRight w:val="0"/>
      <w:marTop w:val="0"/>
      <w:marBottom w:val="0"/>
      <w:divBdr>
        <w:top w:val="none" w:sz="0" w:space="0" w:color="auto"/>
        <w:left w:val="none" w:sz="0" w:space="0" w:color="auto"/>
        <w:bottom w:val="none" w:sz="0" w:space="0" w:color="auto"/>
        <w:right w:val="none" w:sz="0" w:space="0" w:color="auto"/>
      </w:divBdr>
    </w:div>
    <w:div w:id="1536229493">
      <w:bodyDiv w:val="1"/>
      <w:marLeft w:val="0"/>
      <w:marRight w:val="0"/>
      <w:marTop w:val="0"/>
      <w:marBottom w:val="0"/>
      <w:divBdr>
        <w:top w:val="none" w:sz="0" w:space="0" w:color="auto"/>
        <w:left w:val="none" w:sz="0" w:space="0" w:color="auto"/>
        <w:bottom w:val="none" w:sz="0" w:space="0" w:color="auto"/>
        <w:right w:val="none" w:sz="0" w:space="0" w:color="auto"/>
      </w:divBdr>
    </w:div>
    <w:div w:id="1559708629">
      <w:bodyDiv w:val="1"/>
      <w:marLeft w:val="0"/>
      <w:marRight w:val="0"/>
      <w:marTop w:val="0"/>
      <w:marBottom w:val="0"/>
      <w:divBdr>
        <w:top w:val="none" w:sz="0" w:space="0" w:color="auto"/>
        <w:left w:val="none" w:sz="0" w:space="0" w:color="auto"/>
        <w:bottom w:val="none" w:sz="0" w:space="0" w:color="auto"/>
        <w:right w:val="none" w:sz="0" w:space="0" w:color="auto"/>
      </w:divBdr>
    </w:div>
    <w:div w:id="1660572185">
      <w:bodyDiv w:val="1"/>
      <w:marLeft w:val="0"/>
      <w:marRight w:val="0"/>
      <w:marTop w:val="0"/>
      <w:marBottom w:val="0"/>
      <w:divBdr>
        <w:top w:val="none" w:sz="0" w:space="0" w:color="auto"/>
        <w:left w:val="none" w:sz="0" w:space="0" w:color="auto"/>
        <w:bottom w:val="none" w:sz="0" w:space="0" w:color="auto"/>
        <w:right w:val="none" w:sz="0" w:space="0" w:color="auto"/>
      </w:divBdr>
    </w:div>
    <w:div w:id="1753309633">
      <w:bodyDiv w:val="1"/>
      <w:marLeft w:val="0"/>
      <w:marRight w:val="0"/>
      <w:marTop w:val="0"/>
      <w:marBottom w:val="0"/>
      <w:divBdr>
        <w:top w:val="none" w:sz="0" w:space="0" w:color="auto"/>
        <w:left w:val="none" w:sz="0" w:space="0" w:color="auto"/>
        <w:bottom w:val="none" w:sz="0" w:space="0" w:color="auto"/>
        <w:right w:val="none" w:sz="0" w:space="0" w:color="auto"/>
      </w:divBdr>
    </w:div>
    <w:div w:id="207566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g.tenders@nrc.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Monitoring%20and%20Evaluation\Evaluation%20Management\Evaluation%20Handbook\TOR%20Template%20January%20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F0AC3DF1F0435E8DCB57805ADAEF97"/>
        <w:category>
          <w:name w:val="General"/>
          <w:gallery w:val="placeholder"/>
        </w:category>
        <w:types>
          <w:type w:val="bbPlcHdr"/>
        </w:types>
        <w:behaviors>
          <w:behavior w:val="content"/>
        </w:behaviors>
        <w:guid w:val="{2C9092D1-FC05-4D07-94C9-1A42474D5E35}"/>
      </w:docPartPr>
      <w:docPartBody>
        <w:p w:rsidR="00B504E9" w:rsidRDefault="00EF382B">
          <w:pPr>
            <w:pStyle w:val="C3F0AC3DF1F0435E8DCB57805ADAEF97"/>
          </w:pPr>
          <w:r>
            <w:rPr>
              <w:color w:val="000000" w:themeColor="text1"/>
            </w:rPr>
            <w:t>[</w:t>
          </w:r>
          <w:r w:rsidRPr="003A2EAE">
            <w:rPr>
              <w:color w:val="000000" w:themeColor="text1"/>
            </w:rPr>
            <w:t>Heading</w:t>
          </w:r>
          <w:r>
            <w:rPr>
              <w:color w:val="000000" w:themeColor="text1"/>
            </w:rPr>
            <w:t>]</w:t>
          </w:r>
        </w:p>
      </w:docPartBody>
    </w:docPart>
    <w:docPart>
      <w:docPartPr>
        <w:name w:val="957D97281F8C45DC87EA409313CB83D1"/>
        <w:category>
          <w:name w:val="General"/>
          <w:gallery w:val="placeholder"/>
        </w:category>
        <w:types>
          <w:type w:val="bbPlcHdr"/>
        </w:types>
        <w:behaviors>
          <w:behavior w:val="content"/>
        </w:behaviors>
        <w:guid w:val="{26CDE80B-F2C0-4A19-8AC0-759DC36D472F}"/>
      </w:docPartPr>
      <w:docPartBody>
        <w:p w:rsidR="00B504E9" w:rsidRDefault="00EF382B">
          <w:pPr>
            <w:pStyle w:val="957D97281F8C45DC87EA409313CB83D1"/>
          </w:pPr>
          <w:r>
            <w:rPr>
              <w:lang w:val="nb-NO"/>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E9"/>
    <w:rsid w:val="00045150"/>
    <w:rsid w:val="000D7255"/>
    <w:rsid w:val="005379AC"/>
    <w:rsid w:val="006D01C1"/>
    <w:rsid w:val="0077732F"/>
    <w:rsid w:val="007A7C11"/>
    <w:rsid w:val="008157E1"/>
    <w:rsid w:val="00843B24"/>
    <w:rsid w:val="008E22F1"/>
    <w:rsid w:val="008E310C"/>
    <w:rsid w:val="00A86E36"/>
    <w:rsid w:val="00B072D5"/>
    <w:rsid w:val="00B504E9"/>
    <w:rsid w:val="00C0515F"/>
    <w:rsid w:val="00C344E2"/>
    <w:rsid w:val="00CF28FA"/>
    <w:rsid w:val="00D40935"/>
    <w:rsid w:val="00E31453"/>
    <w:rsid w:val="00E77690"/>
    <w:rsid w:val="00EF382B"/>
    <w:rsid w:val="00EF3D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F0AC3DF1F0435E8DCB57805ADAEF97">
    <w:name w:val="C3F0AC3DF1F0435E8DCB57805ADAEF97"/>
  </w:style>
  <w:style w:type="character" w:styleId="PlaceholderText">
    <w:name w:val="Placeholder Text"/>
    <w:basedOn w:val="DefaultParagraphFont"/>
    <w:uiPriority w:val="99"/>
    <w:semiHidden/>
    <w:rPr>
      <w:color w:val="808080"/>
    </w:rPr>
  </w:style>
  <w:style w:type="paragraph" w:customStyle="1" w:styleId="957D97281F8C45DC87EA409313CB83D1">
    <w:name w:val="957D97281F8C45DC87EA409313CB8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NRC">
      <a:dk1>
        <a:srgbClr val="464645"/>
      </a:dk1>
      <a:lt1>
        <a:sysClr val="window" lastClr="FFFFFF"/>
      </a:lt1>
      <a:dk2>
        <a:srgbClr val="A6A6A5"/>
      </a:dk2>
      <a:lt2>
        <a:srgbClr val="D3D3D2"/>
      </a:lt2>
      <a:accent1>
        <a:srgbClr val="FF7602"/>
      </a:accent1>
      <a:accent2>
        <a:srgbClr val="72C7E7"/>
      </a:accent2>
      <a:accent3>
        <a:srgbClr val="0094B3"/>
      </a:accent3>
      <a:accent4>
        <a:srgbClr val="CE5C43"/>
      </a:accent4>
      <a:accent5>
        <a:srgbClr val="FDC82F"/>
      </a:accent5>
      <a:accent6>
        <a:srgbClr val="F3EC7A"/>
      </a:accent6>
      <a:hlink>
        <a:srgbClr val="0563C1"/>
      </a:hlink>
      <a:folHlink>
        <a:srgbClr val="954F72"/>
      </a:folHlink>
    </a:clrScheme>
    <a:fontScheme name="NRC">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A849CCA1D96D4FA846836F423EBFF8" ma:contentTypeVersion="19" ma:contentTypeDescription="Create a new document." ma:contentTypeScope="" ma:versionID="06af63bc7a8be55fc899f9dab5c0e6e7">
  <xsd:schema xmlns:xsd="http://www.w3.org/2001/XMLSchema" xmlns:xs="http://www.w3.org/2001/XMLSchema" xmlns:p="http://schemas.microsoft.com/office/2006/metadata/properties" xmlns:ns2="0d7fd7f8-cc01-4cdf-8055-25067860f48e" xmlns:ns3="50c2877f-e7a1-46c5-af3f-8bcb84a46f8c" targetNamespace="http://schemas.microsoft.com/office/2006/metadata/properties" ma:root="true" ma:fieldsID="009cdde12a0f57ae73705a87ec8f5b55" ns2:_="" ns3:_="">
    <xsd:import namespace="0d7fd7f8-cc01-4cdf-8055-25067860f48e"/>
    <xsd:import namespace="50c2877f-e7a1-46c5-af3f-8bcb84a46f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fd7f8-cc01-4cdf-8055-25067860f4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93fe45-fcc6-434a-a7cb-71629d75df17}" ma:internalName="TaxCatchAll" ma:showField="CatchAllData" ma:web="0d7fd7f8-cc01-4cdf-8055-25067860f4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c2877f-e7a1-46c5-af3f-8bcb84a46f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root>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c2877f-e7a1-46c5-af3f-8bcb84a46f8c">
      <Terms xmlns="http://schemas.microsoft.com/office/infopath/2007/PartnerControls"/>
    </lcf76f155ced4ddcb4097134ff3c332f>
    <TaxCatchAll xmlns="0d7fd7f8-cc01-4cdf-8055-25067860f48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5E353-10ED-4059-9AC8-9D6299BB7A7D}">
  <ds:schemaRefs>
    <ds:schemaRef ds:uri="http://schemas.openxmlformats.org/officeDocument/2006/bibliography"/>
  </ds:schemaRefs>
</ds:datastoreItem>
</file>

<file path=customXml/itemProps2.xml><?xml version="1.0" encoding="utf-8"?>
<ds:datastoreItem xmlns:ds="http://schemas.openxmlformats.org/officeDocument/2006/customXml" ds:itemID="{C433588E-28CE-4E92-8384-A1F12B47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fd7f8-cc01-4cdf-8055-25067860f48e"/>
    <ds:schemaRef ds:uri="50c2877f-e7a1-46c5-af3f-8bcb84a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7BBFD-CE12-4C30-9DA7-35A00032CCA7}">
  <ds:schemaRefs/>
</ds:datastoreItem>
</file>

<file path=customXml/itemProps4.xml><?xml version="1.0" encoding="utf-8"?>
<ds:datastoreItem xmlns:ds="http://schemas.openxmlformats.org/officeDocument/2006/customXml" ds:itemID="{E35D37E0-01ED-4956-89D4-C43780C241B3}">
  <ds:schemaRefs>
    <ds:schemaRef ds:uri="http://schemas.microsoft.com/office/2006/metadata/properties"/>
    <ds:schemaRef ds:uri="http://schemas.microsoft.com/office/infopath/2007/PartnerControls"/>
    <ds:schemaRef ds:uri="50c2877f-e7a1-46c5-af3f-8bcb84a46f8c"/>
    <ds:schemaRef ds:uri="0d7fd7f8-cc01-4cdf-8055-25067860f48e"/>
  </ds:schemaRefs>
</ds:datastoreItem>
</file>

<file path=customXml/itemProps5.xml><?xml version="1.0" encoding="utf-8"?>
<ds:datastoreItem xmlns:ds="http://schemas.openxmlformats.org/officeDocument/2006/customXml" ds:itemID="{6515207C-11BF-4E95-9BE0-32BB9F9F5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TOR Template January 2016</Template>
  <TotalTime>232</TotalTime>
  <Pages>10</Pages>
  <Words>3351</Words>
  <Characters>19103</Characters>
  <Application>Microsoft Office Word</Application>
  <DocSecurity>0</DocSecurity>
  <Lines>159</Lines>
  <Paragraphs>44</Paragraphs>
  <ScaleCrop>false</ScaleCrop>
  <Company>NRC</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 Bradley</dc:creator>
  <dc:description>Template by addpoint.no</dc:description>
  <cp:lastModifiedBy>Charles Mule</cp:lastModifiedBy>
  <cp:revision>6</cp:revision>
  <dcterms:created xsi:type="dcterms:W3CDTF">2025-07-21T13:04:00Z</dcterms:created>
  <dcterms:modified xsi:type="dcterms:W3CDTF">2025-07-23T19:09:00Z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0x010100DCA849CCA1D96D4FA846836F423EBFF8</vt:lpwstr>
  </property>
  <property fmtid="{D5CDD505-2E9C-101B-9397-08002B2CF9AE}" pid="4" name="MediaServiceImageTags">
    <vt:lpwstr/>
  </property>
</Properties>
</file>