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B100D" w14:textId="309A6A52" w:rsidR="00AB2FC3" w:rsidRPr="00CE0A08" w:rsidRDefault="00885C8A" w:rsidP="0046720C">
      <w:pPr>
        <w:tabs>
          <w:tab w:val="center" w:pos="4320"/>
          <w:tab w:val="right" w:pos="7080"/>
          <w:tab w:val="right" w:pos="8640"/>
        </w:tabs>
        <w:spacing w:after="360"/>
        <w:jc w:val="center"/>
        <w:rPr>
          <w:rFonts w:ascii="Times New Roman Bold" w:eastAsia="Times New Roman" w:hAnsi="Times New Roman Bold"/>
          <w:b/>
          <w:smallCaps/>
          <w:snapToGrid w:val="0"/>
          <w:sz w:val="28"/>
          <w:szCs w:val="28"/>
        </w:rPr>
      </w:pPr>
      <w:r w:rsidRPr="00CE0A08">
        <w:rPr>
          <w:rFonts w:ascii="Times New Roman Bold" w:eastAsia="Times New Roman" w:hAnsi="Times New Roman Bold"/>
          <w:b/>
          <w:smallCaps/>
          <w:snapToGrid w:val="0"/>
          <w:sz w:val="28"/>
          <w:szCs w:val="28"/>
        </w:rPr>
        <w:t>External</w:t>
      </w:r>
      <w:r w:rsidR="00495558" w:rsidRPr="00CE0A08">
        <w:rPr>
          <w:rFonts w:ascii="Times New Roman Bold" w:eastAsia="Times New Roman" w:hAnsi="Times New Roman Bold"/>
          <w:b/>
          <w:smallCaps/>
          <w:snapToGrid w:val="0"/>
          <w:sz w:val="28"/>
          <w:szCs w:val="28"/>
        </w:rPr>
        <w:t xml:space="preserve"> action</w:t>
      </w:r>
      <w:r w:rsidR="00AB2FC3" w:rsidRPr="00CE0A08">
        <w:rPr>
          <w:rFonts w:ascii="Times New Roman Bold" w:eastAsia="Times New Roman" w:hAnsi="Times New Roman Bold"/>
          <w:b/>
          <w:smallCaps/>
          <w:snapToGrid w:val="0"/>
          <w:sz w:val="28"/>
          <w:szCs w:val="28"/>
        </w:rPr>
        <w:t xml:space="preserve"> financial</w:t>
      </w:r>
      <w:r w:rsidRPr="00CE0A08">
        <w:rPr>
          <w:rFonts w:ascii="Times New Roman Bold" w:eastAsia="Times New Roman" w:hAnsi="Times New Roman Bold"/>
          <w:b/>
          <w:smallCaps/>
          <w:snapToGrid w:val="0"/>
          <w:sz w:val="28"/>
          <w:szCs w:val="28"/>
        </w:rPr>
        <w:t xml:space="preserve"> instruments</w:t>
      </w:r>
    </w:p>
    <w:p w14:paraId="38C3AF85" w14:textId="77777777" w:rsidR="0046720C" w:rsidRDefault="00AB2FC3" w:rsidP="005518B0">
      <w:pPr>
        <w:tabs>
          <w:tab w:val="center" w:pos="4320"/>
          <w:tab w:val="right" w:pos="7080"/>
          <w:tab w:val="right" w:pos="8640"/>
        </w:tabs>
        <w:spacing w:after="480"/>
        <w:jc w:val="center"/>
        <w:rPr>
          <w:rFonts w:ascii="Times New Roman Bold" w:eastAsia="Times New Roman" w:hAnsi="Times New Roman Bold"/>
          <w:b/>
          <w:smallCaps/>
          <w:snapToGrid w:val="0"/>
          <w:sz w:val="28"/>
          <w:szCs w:val="28"/>
        </w:rPr>
      </w:pPr>
      <w:r w:rsidRPr="00CE0A08">
        <w:rPr>
          <w:rFonts w:ascii="Times New Roman Bold" w:eastAsia="Times New Roman" w:hAnsi="Times New Roman Bold"/>
          <w:b/>
          <w:smallCaps/>
          <w:snapToGrid w:val="0"/>
          <w:sz w:val="28"/>
          <w:szCs w:val="28"/>
        </w:rPr>
        <w:t>R</w:t>
      </w:r>
      <w:r w:rsidR="00885C8A" w:rsidRPr="00CE0A08">
        <w:rPr>
          <w:rFonts w:ascii="Times New Roman Bold" w:eastAsia="Times New Roman" w:hAnsi="Times New Roman Bold"/>
          <w:b/>
          <w:smallCaps/>
          <w:snapToGrid w:val="0"/>
          <w:sz w:val="28"/>
          <w:szCs w:val="28"/>
        </w:rPr>
        <w:t xml:space="preserve">ules </w:t>
      </w:r>
      <w:r w:rsidRPr="00CE0A08">
        <w:rPr>
          <w:rFonts w:ascii="Times New Roman Bold" w:eastAsia="Times New Roman" w:hAnsi="Times New Roman Bold"/>
          <w:b/>
          <w:smallCaps/>
          <w:snapToGrid w:val="0"/>
          <w:sz w:val="28"/>
          <w:szCs w:val="28"/>
        </w:rPr>
        <w:t>on participation</w:t>
      </w:r>
      <w:r w:rsidR="0023510A" w:rsidRPr="00CE0A08">
        <w:rPr>
          <w:rFonts w:ascii="Times New Roman Bold" w:eastAsia="Times New Roman" w:hAnsi="Times New Roman Bold"/>
          <w:b/>
          <w:smallCaps/>
          <w:snapToGrid w:val="0"/>
          <w:sz w:val="28"/>
          <w:szCs w:val="28"/>
        </w:rPr>
        <w:t xml:space="preserve"> in</w:t>
      </w:r>
      <w:r w:rsidRPr="00CE0A08">
        <w:rPr>
          <w:rFonts w:ascii="Times New Roman Bold" w:eastAsia="Times New Roman" w:hAnsi="Times New Roman Bold"/>
          <w:b/>
          <w:smallCaps/>
          <w:snapToGrid w:val="0"/>
          <w:sz w:val="28"/>
          <w:szCs w:val="28"/>
        </w:rPr>
        <w:t xml:space="preserve"> </w:t>
      </w:r>
      <w:r w:rsidR="00495558" w:rsidRPr="00CE0A08">
        <w:rPr>
          <w:rFonts w:ascii="Times New Roman Bold" w:eastAsia="Times New Roman" w:hAnsi="Times New Roman Bold"/>
          <w:b/>
          <w:smallCaps/>
          <w:snapToGrid w:val="0"/>
          <w:sz w:val="28"/>
          <w:szCs w:val="28"/>
        </w:rPr>
        <w:t>procurement procedure</w:t>
      </w:r>
      <w:r w:rsidR="00164164" w:rsidRPr="00CE0A08">
        <w:rPr>
          <w:rFonts w:ascii="Times New Roman Bold" w:eastAsia="Times New Roman" w:hAnsi="Times New Roman Bold"/>
          <w:b/>
          <w:smallCaps/>
          <w:snapToGrid w:val="0"/>
          <w:sz w:val="28"/>
          <w:szCs w:val="28"/>
        </w:rPr>
        <w:t>s</w:t>
      </w:r>
      <w:r w:rsidR="00495558" w:rsidRPr="00CE0A08">
        <w:rPr>
          <w:rFonts w:ascii="Times New Roman Bold" w:eastAsia="Times New Roman" w:hAnsi="Times New Roman Bold"/>
          <w:b/>
          <w:smallCaps/>
          <w:snapToGrid w:val="0"/>
          <w:sz w:val="28"/>
          <w:szCs w:val="28"/>
        </w:rPr>
        <w:t xml:space="preserve"> and grant</w:t>
      </w:r>
      <w:r w:rsidR="00164164" w:rsidRPr="00CE0A08">
        <w:rPr>
          <w:rFonts w:ascii="Times New Roman Bold" w:eastAsia="Times New Roman" w:hAnsi="Times New Roman Bold"/>
          <w:b/>
          <w:smallCaps/>
          <w:snapToGrid w:val="0"/>
          <w:sz w:val="28"/>
          <w:szCs w:val="28"/>
        </w:rPr>
        <w:t>s</w:t>
      </w:r>
    </w:p>
    <w:p w14:paraId="46315144" w14:textId="77777777" w:rsidR="00E10561" w:rsidRDefault="00E10561" w:rsidP="005518B0">
      <w:pPr>
        <w:tabs>
          <w:tab w:val="center" w:pos="4320"/>
          <w:tab w:val="right" w:pos="7080"/>
          <w:tab w:val="right" w:pos="8640"/>
        </w:tabs>
        <w:spacing w:after="480"/>
        <w:jc w:val="center"/>
        <w:rPr>
          <w:rFonts w:ascii="Times New Roman Bold" w:eastAsia="Times New Roman" w:hAnsi="Times New Roman Bold"/>
          <w:b/>
          <w:smallCaps/>
          <w:snapToGrid w:val="0"/>
          <w:sz w:val="28"/>
          <w:szCs w:val="28"/>
        </w:rPr>
      </w:pPr>
    </w:p>
    <w:p w14:paraId="409F4FFF" w14:textId="77777777" w:rsidR="009C551F" w:rsidRPr="00627EC5" w:rsidRDefault="000C6DE1" w:rsidP="00DB264A">
      <w:pPr>
        <w:pStyle w:val="Heading1"/>
      </w:pPr>
      <w:bookmarkStart w:id="0" w:name="_Toc423007488"/>
      <w:bookmarkStart w:id="1" w:name="_Toc423007670"/>
      <w:r w:rsidRPr="00DB264A">
        <w:t xml:space="preserve">Part I: </w:t>
      </w:r>
      <w:r w:rsidR="008D2D0B">
        <w:t xml:space="preserve">MFF </w:t>
      </w:r>
      <w:r w:rsidR="00AB2FC3" w:rsidRPr="00DB264A">
        <w:t>20</w:t>
      </w:r>
      <w:r w:rsidR="008131F6">
        <w:t>2</w:t>
      </w:r>
      <w:r w:rsidR="007D3111">
        <w:t>1</w:t>
      </w:r>
      <w:r w:rsidR="00AB2FC3" w:rsidRPr="00DB264A">
        <w:t>-202</w:t>
      </w:r>
      <w:r w:rsidR="008131F6">
        <w:t>7</w:t>
      </w:r>
      <w:r w:rsidR="00AB2FC3" w:rsidRPr="00DB264A">
        <w:t xml:space="preserve"> </w:t>
      </w:r>
      <w:r w:rsidR="00F3222A">
        <w:t>I</w:t>
      </w:r>
      <w:r w:rsidR="0046720C" w:rsidRPr="00DB264A">
        <w:t>nstrument</w:t>
      </w:r>
      <w:r w:rsidR="00885C8A" w:rsidRPr="00DB264A">
        <w:t>s</w:t>
      </w:r>
      <w:r w:rsidR="0046720C" w:rsidRPr="00DB264A">
        <w:t xml:space="preserve"> for </w:t>
      </w:r>
      <w:r w:rsidR="00F3222A">
        <w:t>E</w:t>
      </w:r>
      <w:r w:rsidR="0046720C" w:rsidRPr="00DB264A">
        <w:t xml:space="preserve">xternal </w:t>
      </w:r>
      <w:r w:rsidR="00F3222A">
        <w:t>A</w:t>
      </w:r>
      <w:r w:rsidR="00BE7CA6" w:rsidRPr="00DB264A">
        <w:t>ction</w:t>
      </w:r>
      <w:bookmarkEnd w:id="0"/>
      <w:bookmarkEnd w:id="1"/>
      <w:r w:rsidR="00AB2FC3" w:rsidRPr="00DB264A">
        <w:t xml:space="preserve"> </w:t>
      </w:r>
    </w:p>
    <w:p w14:paraId="5B2A69F5" w14:textId="77777777" w:rsidR="00AA10A6" w:rsidRPr="005A0EA2" w:rsidRDefault="00E67000" w:rsidP="00D748DF">
      <w:pPr>
        <w:tabs>
          <w:tab w:val="left" w:pos="567"/>
        </w:tabs>
        <w:spacing w:before="120" w:after="120"/>
        <w:outlineLvl w:val="0"/>
      </w:pPr>
      <w:bookmarkStart w:id="2" w:name="_DV_M189"/>
      <w:bookmarkStart w:id="3" w:name="_DV_M190"/>
      <w:bookmarkStart w:id="4" w:name="_DV_M200"/>
      <w:bookmarkStart w:id="5" w:name="_DV_M191"/>
      <w:bookmarkStart w:id="6" w:name="_DV_M192"/>
      <w:bookmarkStart w:id="7" w:name="_DV_M193"/>
      <w:bookmarkStart w:id="8" w:name="_DV_M194"/>
      <w:bookmarkStart w:id="9" w:name="_DV_M195"/>
      <w:bookmarkStart w:id="10" w:name="_DV_M196"/>
      <w:bookmarkStart w:id="11" w:name="_DV_M199"/>
      <w:bookmarkStart w:id="12" w:name="_DV_M206"/>
      <w:bookmarkStart w:id="13" w:name="_DV_M207"/>
      <w:bookmarkStart w:id="14" w:name="_DV_M208"/>
      <w:bookmarkStart w:id="15" w:name="_DV_M209"/>
      <w:bookmarkStart w:id="16" w:name="_DV_M210"/>
      <w:bookmarkStart w:id="17" w:name="_DV_M211"/>
      <w:bookmarkStart w:id="18" w:name="_DV_M212"/>
      <w:bookmarkStart w:id="19" w:name="_DV_M213"/>
      <w:bookmarkStart w:id="20" w:name="_DV_M214"/>
      <w:bookmarkStart w:id="21" w:name="_DV_M215"/>
      <w:bookmarkStart w:id="22" w:name="_DV_M216"/>
      <w:bookmarkStart w:id="23" w:name="_DV_M217"/>
      <w:bookmarkStart w:id="24" w:name="_Toc423007490"/>
      <w:bookmarkStart w:id="25" w:name="_Toc423007672"/>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sidRPr="00E67000">
        <w:rPr>
          <w:sz w:val="24"/>
          <w:szCs w:val="24"/>
        </w:rPr>
        <w:t>Participation in procurement</w:t>
      </w:r>
      <w:r w:rsidR="005F56F0">
        <w:rPr>
          <w:sz w:val="24"/>
          <w:szCs w:val="24"/>
        </w:rPr>
        <w:t xml:space="preserve"> and</w:t>
      </w:r>
      <w:r w:rsidRPr="00E67000">
        <w:rPr>
          <w:sz w:val="24"/>
          <w:szCs w:val="24"/>
        </w:rPr>
        <w:t xml:space="preserve"> grant procedures for actions financed under geographic programmes and under the Civil Society Organisations </w:t>
      </w:r>
      <w:r w:rsidR="000E7F07">
        <w:rPr>
          <w:sz w:val="24"/>
          <w:szCs w:val="24"/>
        </w:rPr>
        <w:t xml:space="preserve">thematic programme </w:t>
      </w:r>
      <w:r w:rsidRPr="00E67000">
        <w:rPr>
          <w:sz w:val="24"/>
          <w:szCs w:val="24"/>
        </w:rPr>
        <w:t xml:space="preserve">and Global Challenges </w:t>
      </w:r>
      <w:r w:rsidR="000E7F07">
        <w:rPr>
          <w:sz w:val="24"/>
          <w:szCs w:val="24"/>
        </w:rPr>
        <w:t xml:space="preserve">thematic </w:t>
      </w:r>
      <w:r w:rsidRPr="00E67000">
        <w:rPr>
          <w:sz w:val="24"/>
          <w:szCs w:val="24"/>
        </w:rPr>
        <w:t>programme shall be open to international organisations and to all other legal entities who are nationals of and, in the case of legal persons, who are also effectively established in the follo</w:t>
      </w:r>
      <w:r>
        <w:rPr>
          <w:sz w:val="24"/>
          <w:szCs w:val="24"/>
        </w:rPr>
        <w:t>wing countries or territories</w:t>
      </w:r>
      <w:r w:rsidR="004F59E6" w:rsidRPr="00CE0A08">
        <w:rPr>
          <w:sz w:val="24"/>
          <w:szCs w:val="24"/>
        </w:rPr>
        <w:t>:</w:t>
      </w:r>
      <w:bookmarkEnd w:id="24"/>
      <w:bookmarkEnd w:id="25"/>
    </w:p>
    <w:p w14:paraId="052FC8BB" w14:textId="77777777" w:rsidR="00E471ED" w:rsidRPr="00934AA8" w:rsidRDefault="00E10561" w:rsidP="00FB2E82">
      <w:pPr>
        <w:numPr>
          <w:ilvl w:val="0"/>
          <w:numId w:val="1"/>
        </w:numPr>
        <w:tabs>
          <w:tab w:val="left" w:pos="993"/>
        </w:tabs>
        <w:spacing w:before="0" w:beforeAutospacing="0" w:after="120" w:afterAutospacing="0"/>
        <w:ind w:left="993" w:hanging="426"/>
        <w:outlineLvl w:val="0"/>
        <w:rPr>
          <w:noProof/>
          <w:sz w:val="24"/>
          <w:szCs w:val="24"/>
          <w:lang w:val="fr-BE"/>
        </w:rPr>
      </w:pPr>
      <w:bookmarkStart w:id="26" w:name="_Toc423007491"/>
      <w:bookmarkStart w:id="27" w:name="_Toc423007673"/>
      <w:r w:rsidRPr="007A22EB">
        <w:rPr>
          <w:i/>
          <w:noProof/>
          <w:sz w:val="24"/>
          <w:szCs w:val="24"/>
          <w:lang w:val="fr-BE"/>
        </w:rPr>
        <w:t>EU Member States</w:t>
      </w:r>
      <w:r w:rsidRPr="00934AA8">
        <w:rPr>
          <w:noProof/>
          <w:sz w:val="24"/>
          <w:szCs w:val="24"/>
          <w:lang w:val="fr-BE"/>
        </w:rPr>
        <w:t xml:space="preserve"> (</w:t>
      </w:r>
      <w:hyperlink w:anchor="EU_MEMBER_STATES" w:history="1">
        <w:r w:rsidRPr="00934AA8">
          <w:rPr>
            <w:rStyle w:val="Hyperlink"/>
            <w:noProof/>
            <w:sz w:val="24"/>
            <w:szCs w:val="24"/>
            <w:lang w:val="fr-BE"/>
          </w:rPr>
          <w:t>appendix 1</w:t>
        </w:r>
      </w:hyperlink>
      <w:r w:rsidRPr="00934AA8">
        <w:rPr>
          <w:noProof/>
          <w:sz w:val="24"/>
          <w:szCs w:val="24"/>
          <w:lang w:val="fr-BE"/>
        </w:rPr>
        <w:t>)</w:t>
      </w:r>
      <w:bookmarkEnd w:id="26"/>
      <w:bookmarkEnd w:id="27"/>
    </w:p>
    <w:p w14:paraId="1534508E" w14:textId="77777777" w:rsidR="00E471ED" w:rsidRPr="00CE0A08" w:rsidRDefault="00644297" w:rsidP="00FB2E82">
      <w:pPr>
        <w:numPr>
          <w:ilvl w:val="0"/>
          <w:numId w:val="1"/>
        </w:numPr>
        <w:tabs>
          <w:tab w:val="left" w:pos="993"/>
        </w:tabs>
        <w:spacing w:before="0" w:beforeAutospacing="0" w:after="120" w:afterAutospacing="0"/>
        <w:ind w:left="993" w:hanging="426"/>
        <w:outlineLvl w:val="0"/>
        <w:rPr>
          <w:noProof/>
          <w:sz w:val="24"/>
          <w:szCs w:val="24"/>
        </w:rPr>
      </w:pPr>
      <w:bookmarkStart w:id="28" w:name="_DV_C357"/>
      <w:bookmarkStart w:id="29" w:name="_DV_C355"/>
      <w:bookmarkStart w:id="30" w:name="_Toc423007492"/>
      <w:bookmarkStart w:id="31" w:name="_Toc423007674"/>
      <w:r w:rsidRPr="007A22EB">
        <w:rPr>
          <w:rStyle w:val="DeltaViewInsertion"/>
          <w:b w:val="0"/>
          <w:noProof/>
          <w:sz w:val="24"/>
          <w:szCs w:val="24"/>
        </w:rPr>
        <w:t>IPA</w:t>
      </w:r>
      <w:bookmarkStart w:id="32" w:name="_DV_M224"/>
      <w:bookmarkEnd w:id="28"/>
      <w:bookmarkEnd w:id="32"/>
      <w:r w:rsidRPr="007A22EB">
        <w:rPr>
          <w:rStyle w:val="DeltaViewInsertion"/>
          <w:b w:val="0"/>
          <w:noProof/>
          <w:sz w:val="24"/>
          <w:szCs w:val="24"/>
        </w:rPr>
        <w:t xml:space="preserve"> I</w:t>
      </w:r>
      <w:r w:rsidR="009A70B2">
        <w:rPr>
          <w:rStyle w:val="DeltaViewInsertion"/>
          <w:b w:val="0"/>
          <w:noProof/>
          <w:sz w:val="24"/>
          <w:szCs w:val="24"/>
        </w:rPr>
        <w:t>I</w:t>
      </w:r>
      <w:r w:rsidRPr="007A22EB">
        <w:rPr>
          <w:rStyle w:val="DeltaViewInsertion"/>
          <w:b w:val="0"/>
          <w:noProof/>
          <w:sz w:val="24"/>
          <w:szCs w:val="24"/>
        </w:rPr>
        <w:t xml:space="preserve">I </w:t>
      </w:r>
      <w:r w:rsidR="005939AF" w:rsidRPr="007A22EB">
        <w:rPr>
          <w:rStyle w:val="DeltaViewInsertion"/>
          <w:b w:val="0"/>
          <w:noProof/>
          <w:sz w:val="24"/>
          <w:szCs w:val="24"/>
        </w:rPr>
        <w:t>beneficiaries</w:t>
      </w:r>
      <w:r w:rsidR="00EB4966" w:rsidRPr="00CE0A08">
        <w:rPr>
          <w:rStyle w:val="DeltaViewInsertion"/>
          <w:b w:val="0"/>
          <w:i w:val="0"/>
          <w:noProof/>
          <w:sz w:val="24"/>
          <w:szCs w:val="24"/>
        </w:rPr>
        <w:t xml:space="preserve"> </w:t>
      </w:r>
      <w:r w:rsidRPr="00CE0A08">
        <w:rPr>
          <w:rStyle w:val="DeltaViewInsertion"/>
          <w:b w:val="0"/>
          <w:i w:val="0"/>
          <w:noProof/>
          <w:sz w:val="24"/>
          <w:szCs w:val="24"/>
        </w:rPr>
        <w:t>(</w:t>
      </w:r>
      <w:r w:rsidR="005939AF" w:rsidRPr="00CE0A08">
        <w:rPr>
          <w:rStyle w:val="DeltaViewInsertion"/>
          <w:b w:val="0"/>
          <w:i w:val="0"/>
          <w:noProof/>
          <w:sz w:val="24"/>
          <w:szCs w:val="24"/>
        </w:rPr>
        <w:t xml:space="preserve">listed in the Annex I </w:t>
      </w:r>
      <w:bookmarkEnd w:id="29"/>
      <w:r w:rsidRPr="00CE0A08">
        <w:rPr>
          <w:rStyle w:val="DeltaViewInsertion"/>
          <w:b w:val="0"/>
          <w:i w:val="0"/>
          <w:noProof/>
          <w:sz w:val="24"/>
          <w:szCs w:val="24"/>
        </w:rPr>
        <w:t>of IPA II</w:t>
      </w:r>
      <w:r w:rsidR="009A70B2">
        <w:rPr>
          <w:rStyle w:val="DeltaViewInsertion"/>
          <w:b w:val="0"/>
          <w:i w:val="0"/>
          <w:noProof/>
          <w:sz w:val="24"/>
          <w:szCs w:val="24"/>
        </w:rPr>
        <w:t>I</w:t>
      </w:r>
      <w:r w:rsidRPr="00CE0A08">
        <w:rPr>
          <w:rStyle w:val="DeltaViewInsertion"/>
          <w:b w:val="0"/>
          <w:i w:val="0"/>
          <w:noProof/>
          <w:sz w:val="24"/>
          <w:szCs w:val="24"/>
        </w:rPr>
        <w:t xml:space="preserve"> Instrument</w:t>
      </w:r>
      <w:r w:rsidR="00C03280">
        <w:rPr>
          <w:rStyle w:val="DeltaViewInsertion"/>
          <w:b w:val="0"/>
          <w:i w:val="0"/>
          <w:noProof/>
          <w:sz w:val="24"/>
          <w:szCs w:val="24"/>
        </w:rPr>
        <w:t xml:space="preserve"> </w:t>
      </w:r>
      <w:r w:rsidR="0019358F">
        <w:rPr>
          <w:rStyle w:val="DeltaViewInsertion"/>
          <w:b w:val="0"/>
          <w:i w:val="0"/>
          <w:noProof/>
          <w:sz w:val="24"/>
          <w:szCs w:val="24"/>
        </w:rPr>
        <w:t>(</w:t>
      </w:r>
      <w:hyperlink w:anchor="IPA_II_BENEFICIARIES" w:history="1">
        <w:r w:rsidR="00C03280" w:rsidRPr="00934AA8">
          <w:rPr>
            <w:rStyle w:val="Hyperlink"/>
            <w:noProof/>
            <w:sz w:val="24"/>
            <w:szCs w:val="24"/>
          </w:rPr>
          <w:t xml:space="preserve">appendix </w:t>
        </w:r>
        <w:r w:rsidR="00934AA8" w:rsidRPr="00934AA8">
          <w:rPr>
            <w:rStyle w:val="Hyperlink"/>
            <w:noProof/>
            <w:sz w:val="24"/>
            <w:szCs w:val="24"/>
          </w:rPr>
          <w:t>2</w:t>
        </w:r>
      </w:hyperlink>
      <w:r w:rsidRPr="00CE0A08">
        <w:rPr>
          <w:rStyle w:val="DeltaViewInsertion"/>
          <w:b w:val="0"/>
          <w:i w:val="0"/>
          <w:noProof/>
          <w:sz w:val="24"/>
          <w:szCs w:val="24"/>
        </w:rPr>
        <w:t>)</w:t>
      </w:r>
      <w:bookmarkEnd w:id="30"/>
      <w:bookmarkEnd w:id="31"/>
      <w:r w:rsidR="002F1CCB" w:rsidRPr="00CE0A08">
        <w:rPr>
          <w:noProof/>
          <w:sz w:val="24"/>
          <w:szCs w:val="24"/>
        </w:rPr>
        <w:t xml:space="preserve"> </w:t>
      </w:r>
    </w:p>
    <w:p w14:paraId="130307EB" w14:textId="77777777" w:rsidR="005939AF" w:rsidRPr="00CE0A08" w:rsidRDefault="005939AF" w:rsidP="00FB2E82">
      <w:pPr>
        <w:numPr>
          <w:ilvl w:val="0"/>
          <w:numId w:val="1"/>
        </w:numPr>
        <w:tabs>
          <w:tab w:val="left" w:pos="993"/>
        </w:tabs>
        <w:spacing w:before="0" w:beforeAutospacing="0" w:after="120" w:afterAutospacing="0"/>
        <w:ind w:left="993" w:hanging="426"/>
        <w:outlineLvl w:val="0"/>
        <w:rPr>
          <w:noProof/>
          <w:sz w:val="24"/>
          <w:szCs w:val="24"/>
        </w:rPr>
      </w:pPr>
      <w:bookmarkStart w:id="33" w:name="_Toc423007493"/>
      <w:bookmarkStart w:id="34" w:name="_Toc423007675"/>
      <w:r w:rsidRPr="007A22EB">
        <w:rPr>
          <w:i/>
          <w:noProof/>
          <w:sz w:val="24"/>
          <w:szCs w:val="24"/>
        </w:rPr>
        <w:t>Euro</w:t>
      </w:r>
      <w:r w:rsidR="00E471ED" w:rsidRPr="007A22EB">
        <w:rPr>
          <w:i/>
          <w:noProof/>
          <w:sz w:val="24"/>
          <w:szCs w:val="24"/>
        </w:rPr>
        <w:t>pean Economic Area</w:t>
      </w:r>
      <w:r w:rsidR="00644297" w:rsidRPr="00CE0A08">
        <w:rPr>
          <w:noProof/>
          <w:sz w:val="24"/>
          <w:szCs w:val="24"/>
        </w:rPr>
        <w:t xml:space="preserve"> (</w:t>
      </w:r>
      <w:hyperlink w:anchor="EEA" w:history="1">
        <w:r w:rsidR="00117758" w:rsidRPr="00934AA8">
          <w:rPr>
            <w:rStyle w:val="Hyperlink"/>
            <w:noProof/>
            <w:sz w:val="24"/>
            <w:szCs w:val="24"/>
          </w:rPr>
          <w:t>append</w:t>
        </w:r>
        <w:r w:rsidR="00934AA8" w:rsidRPr="00934AA8">
          <w:rPr>
            <w:rStyle w:val="Hyperlink"/>
            <w:noProof/>
            <w:sz w:val="24"/>
            <w:szCs w:val="24"/>
          </w:rPr>
          <w:t>ix 3</w:t>
        </w:r>
      </w:hyperlink>
      <w:r w:rsidR="00644297" w:rsidRPr="00CE0A08">
        <w:rPr>
          <w:noProof/>
          <w:sz w:val="24"/>
          <w:szCs w:val="24"/>
        </w:rPr>
        <w:t>)</w:t>
      </w:r>
      <w:bookmarkEnd w:id="33"/>
      <w:bookmarkEnd w:id="34"/>
      <w:r w:rsidR="00E471ED" w:rsidRPr="00CE0A08">
        <w:rPr>
          <w:noProof/>
          <w:sz w:val="24"/>
          <w:szCs w:val="24"/>
        </w:rPr>
        <w:tab/>
      </w:r>
      <w:r w:rsidRPr="00CE0A08">
        <w:rPr>
          <w:noProof/>
          <w:sz w:val="24"/>
          <w:szCs w:val="24"/>
        </w:rPr>
        <w:t xml:space="preserve"> </w:t>
      </w:r>
    </w:p>
    <w:p w14:paraId="76537BEA" w14:textId="77777777" w:rsidR="00E471ED" w:rsidRDefault="00644297" w:rsidP="00FB2E82">
      <w:pPr>
        <w:numPr>
          <w:ilvl w:val="0"/>
          <w:numId w:val="1"/>
        </w:numPr>
        <w:tabs>
          <w:tab w:val="left" w:pos="993"/>
        </w:tabs>
        <w:spacing w:before="0" w:beforeAutospacing="0" w:after="120" w:afterAutospacing="0"/>
        <w:ind w:left="993" w:hanging="426"/>
        <w:outlineLvl w:val="0"/>
        <w:rPr>
          <w:noProof/>
          <w:sz w:val="24"/>
          <w:szCs w:val="24"/>
        </w:rPr>
      </w:pPr>
      <w:bookmarkStart w:id="35" w:name="_DV_M225"/>
      <w:bookmarkStart w:id="36" w:name="_DV_M226"/>
      <w:bookmarkStart w:id="37" w:name="_Toc423007494"/>
      <w:bookmarkStart w:id="38" w:name="_Toc423007676"/>
      <w:bookmarkEnd w:id="35"/>
      <w:bookmarkEnd w:id="36"/>
      <w:r w:rsidRPr="00CE0A08">
        <w:rPr>
          <w:noProof/>
          <w:sz w:val="24"/>
          <w:szCs w:val="24"/>
        </w:rPr>
        <w:t>D</w:t>
      </w:r>
      <w:r w:rsidR="005939AF" w:rsidRPr="00CE0A08">
        <w:rPr>
          <w:noProof/>
          <w:sz w:val="24"/>
          <w:szCs w:val="24"/>
        </w:rPr>
        <w:t>eveloping countries and territories,</w:t>
      </w:r>
      <w:bookmarkStart w:id="39" w:name="_DV_C361"/>
      <w:r w:rsidR="005518B0" w:rsidRPr="00CE0A08">
        <w:rPr>
          <w:noProof/>
          <w:sz w:val="24"/>
          <w:szCs w:val="24"/>
        </w:rPr>
        <w:t xml:space="preserve"> (included</w:t>
      </w:r>
      <w:r w:rsidR="005939AF" w:rsidRPr="00CE0A08">
        <w:t xml:space="preserve"> </w:t>
      </w:r>
      <w:r w:rsidR="005939AF" w:rsidRPr="008B4C75">
        <w:rPr>
          <w:sz w:val="24"/>
          <w:szCs w:val="24"/>
        </w:rPr>
        <w:t>in the OECD-DAC list of ODA recipients</w:t>
      </w:r>
      <w:bookmarkStart w:id="40" w:name="_DV_M227"/>
      <w:bookmarkEnd w:id="39"/>
      <w:bookmarkEnd w:id="40"/>
      <w:r w:rsidR="000A4704">
        <w:rPr>
          <w:rStyle w:val="FootnoteReference"/>
        </w:rPr>
        <w:footnoteReference w:id="1"/>
      </w:r>
      <w:r w:rsidRPr="008B4C75">
        <w:rPr>
          <w:sz w:val="24"/>
          <w:szCs w:val="24"/>
        </w:rPr>
        <w:t>)</w:t>
      </w:r>
      <w:r w:rsidR="005939AF" w:rsidRPr="00CE0A08">
        <w:rPr>
          <w:noProof/>
          <w:sz w:val="24"/>
          <w:szCs w:val="24"/>
        </w:rPr>
        <w:t xml:space="preserve">, </w:t>
      </w:r>
      <w:bookmarkStart w:id="41" w:name="NON_G20_DEVELOPING_COUNTRIES"/>
      <w:r w:rsidR="005939AF" w:rsidRPr="00CE0A08">
        <w:rPr>
          <w:noProof/>
          <w:sz w:val="24"/>
          <w:szCs w:val="24"/>
        </w:rPr>
        <w:t>which are not members of the G20 group</w:t>
      </w:r>
      <w:bookmarkEnd w:id="41"/>
      <w:r w:rsidR="00C52F8C" w:rsidRPr="00CE0A08">
        <w:rPr>
          <w:vertAlign w:val="superscript"/>
        </w:rPr>
        <w:footnoteReference w:id="2"/>
      </w:r>
      <w:r w:rsidR="002812F8" w:rsidRPr="00CE0A08">
        <w:rPr>
          <w:noProof/>
          <w:sz w:val="24"/>
          <w:szCs w:val="24"/>
        </w:rPr>
        <w:t>:</w:t>
      </w:r>
      <w:bookmarkEnd w:id="37"/>
      <w:bookmarkEnd w:id="38"/>
      <w:r w:rsidR="00EB4966" w:rsidRPr="00CE0A08">
        <w:rPr>
          <w:noProof/>
          <w:sz w:val="24"/>
          <w:szCs w:val="24"/>
        </w:rPr>
        <w:t xml:space="preserve"> </w:t>
      </w:r>
    </w:p>
    <w:p w14:paraId="7BC5AD06" w14:textId="77777777" w:rsidR="00B121FB" w:rsidRDefault="00B121FB" w:rsidP="00FB2E82">
      <w:pPr>
        <w:numPr>
          <w:ilvl w:val="0"/>
          <w:numId w:val="2"/>
        </w:numPr>
        <w:spacing w:after="80" w:afterAutospacing="0"/>
        <w:ind w:left="1701" w:hanging="357"/>
        <w:outlineLvl w:val="0"/>
        <w:rPr>
          <w:noProof/>
          <w:sz w:val="24"/>
          <w:szCs w:val="24"/>
        </w:rPr>
      </w:pPr>
      <w:bookmarkStart w:id="42" w:name="_Toc423007495"/>
      <w:bookmarkStart w:id="43" w:name="_Toc423007677"/>
      <w:r w:rsidRPr="007A22EB">
        <w:rPr>
          <w:i/>
          <w:noProof/>
          <w:sz w:val="24"/>
          <w:szCs w:val="24"/>
        </w:rPr>
        <w:t>Least Developed Countries</w:t>
      </w:r>
      <w:r w:rsidR="005023F6">
        <w:rPr>
          <w:noProof/>
          <w:sz w:val="24"/>
          <w:szCs w:val="24"/>
        </w:rPr>
        <w:t xml:space="preserve"> (LDCs)</w:t>
      </w:r>
      <w:r>
        <w:rPr>
          <w:noProof/>
          <w:sz w:val="24"/>
          <w:szCs w:val="24"/>
        </w:rPr>
        <w:t xml:space="preserve"> (</w:t>
      </w:r>
      <w:hyperlink w:anchor="LEAST_DEVELOPED_COUNTRIES" w:history="1">
        <w:r w:rsidRPr="00B121FB">
          <w:rPr>
            <w:rStyle w:val="Hyperlink"/>
            <w:noProof/>
            <w:sz w:val="24"/>
            <w:szCs w:val="24"/>
          </w:rPr>
          <w:t>appendix 4</w:t>
        </w:r>
      </w:hyperlink>
      <w:r>
        <w:rPr>
          <w:noProof/>
          <w:sz w:val="24"/>
          <w:szCs w:val="24"/>
        </w:rPr>
        <w:t>)</w:t>
      </w:r>
      <w:bookmarkEnd w:id="42"/>
      <w:bookmarkEnd w:id="43"/>
    </w:p>
    <w:p w14:paraId="698BCA78" w14:textId="77777777" w:rsidR="00B121FB" w:rsidRDefault="00B121FB" w:rsidP="00FB2E82">
      <w:pPr>
        <w:numPr>
          <w:ilvl w:val="0"/>
          <w:numId w:val="2"/>
        </w:numPr>
        <w:spacing w:after="80" w:afterAutospacing="0"/>
        <w:ind w:left="1701" w:hanging="357"/>
        <w:outlineLvl w:val="0"/>
        <w:rPr>
          <w:noProof/>
          <w:sz w:val="24"/>
          <w:szCs w:val="24"/>
        </w:rPr>
      </w:pPr>
      <w:bookmarkStart w:id="44" w:name="_Toc423007496"/>
      <w:bookmarkStart w:id="45" w:name="_Toc423007678"/>
      <w:r w:rsidRPr="007A22EB">
        <w:rPr>
          <w:i/>
          <w:noProof/>
          <w:sz w:val="24"/>
          <w:szCs w:val="24"/>
        </w:rPr>
        <w:t>Other Low Income Countries</w:t>
      </w:r>
      <w:r>
        <w:rPr>
          <w:noProof/>
          <w:sz w:val="24"/>
          <w:szCs w:val="24"/>
        </w:rPr>
        <w:t xml:space="preserve"> (</w:t>
      </w:r>
      <w:hyperlink w:anchor="OTHER_LOW_INCOME_COUNTRIES" w:history="1">
        <w:r w:rsidRPr="00B121FB">
          <w:rPr>
            <w:rStyle w:val="Hyperlink"/>
            <w:noProof/>
            <w:sz w:val="24"/>
            <w:szCs w:val="24"/>
          </w:rPr>
          <w:t>appendix 5</w:t>
        </w:r>
      </w:hyperlink>
      <w:r>
        <w:rPr>
          <w:noProof/>
          <w:sz w:val="24"/>
          <w:szCs w:val="24"/>
        </w:rPr>
        <w:t>)</w:t>
      </w:r>
      <w:bookmarkEnd w:id="44"/>
      <w:bookmarkEnd w:id="45"/>
    </w:p>
    <w:p w14:paraId="32E35136" w14:textId="77777777" w:rsidR="00B121FB" w:rsidRDefault="00B121FB" w:rsidP="00FB2E82">
      <w:pPr>
        <w:numPr>
          <w:ilvl w:val="0"/>
          <w:numId w:val="2"/>
        </w:numPr>
        <w:spacing w:after="80" w:afterAutospacing="0"/>
        <w:ind w:left="1701" w:hanging="357"/>
        <w:outlineLvl w:val="0"/>
        <w:rPr>
          <w:noProof/>
          <w:sz w:val="24"/>
          <w:szCs w:val="24"/>
        </w:rPr>
      </w:pPr>
      <w:bookmarkStart w:id="46" w:name="_Toc423007497"/>
      <w:bookmarkStart w:id="47" w:name="_Toc423007679"/>
      <w:r w:rsidRPr="007A22EB">
        <w:rPr>
          <w:i/>
          <w:noProof/>
          <w:sz w:val="24"/>
          <w:szCs w:val="24"/>
        </w:rPr>
        <w:t>Lower Middle Income Countries and Territories</w:t>
      </w:r>
      <w:r>
        <w:rPr>
          <w:noProof/>
          <w:sz w:val="24"/>
          <w:szCs w:val="24"/>
        </w:rPr>
        <w:t xml:space="preserve"> (</w:t>
      </w:r>
      <w:hyperlink w:anchor="LOWER_MIDDLE_INCOME_COUNTRIES" w:history="1">
        <w:r w:rsidRPr="00B121FB">
          <w:rPr>
            <w:rStyle w:val="Hyperlink"/>
            <w:noProof/>
            <w:sz w:val="24"/>
            <w:szCs w:val="24"/>
          </w:rPr>
          <w:t>appendix 6</w:t>
        </w:r>
      </w:hyperlink>
      <w:r>
        <w:rPr>
          <w:noProof/>
          <w:sz w:val="24"/>
          <w:szCs w:val="24"/>
        </w:rPr>
        <w:t>)</w:t>
      </w:r>
      <w:bookmarkEnd w:id="46"/>
      <w:bookmarkEnd w:id="47"/>
    </w:p>
    <w:p w14:paraId="55AF4282" w14:textId="77777777" w:rsidR="00B121FB" w:rsidRPr="00CE0A08" w:rsidRDefault="00B121FB" w:rsidP="00FB2E82">
      <w:pPr>
        <w:numPr>
          <w:ilvl w:val="0"/>
          <w:numId w:val="2"/>
        </w:numPr>
        <w:spacing w:after="80" w:afterAutospacing="0"/>
        <w:ind w:left="1701" w:hanging="357"/>
        <w:outlineLvl w:val="0"/>
        <w:rPr>
          <w:rFonts w:eastAsia="Times New Roman"/>
          <w:color w:val="000000"/>
          <w:sz w:val="24"/>
          <w:szCs w:val="24"/>
          <w:lang w:eastAsia="en-GB"/>
        </w:rPr>
      </w:pPr>
      <w:bookmarkStart w:id="48" w:name="_Toc423007498"/>
      <w:bookmarkStart w:id="49" w:name="_Toc423007680"/>
      <w:r w:rsidRPr="007A22EB">
        <w:rPr>
          <w:i/>
          <w:noProof/>
          <w:sz w:val="24"/>
          <w:szCs w:val="24"/>
        </w:rPr>
        <w:t>Upper Middle Income Countries and Territories</w:t>
      </w:r>
      <w:r>
        <w:rPr>
          <w:noProof/>
          <w:sz w:val="24"/>
          <w:szCs w:val="24"/>
        </w:rPr>
        <w:t xml:space="preserve"> (</w:t>
      </w:r>
      <w:hyperlink w:anchor="UPPER_MIDDLE_INCOME_COUNTRIES" w:history="1">
        <w:r w:rsidRPr="00B121FB">
          <w:rPr>
            <w:rStyle w:val="Hyperlink"/>
            <w:noProof/>
            <w:sz w:val="24"/>
            <w:szCs w:val="24"/>
          </w:rPr>
          <w:t>appendix 7</w:t>
        </w:r>
      </w:hyperlink>
      <w:r>
        <w:rPr>
          <w:noProof/>
          <w:sz w:val="24"/>
          <w:szCs w:val="24"/>
        </w:rPr>
        <w:t>)</w:t>
      </w:r>
      <w:bookmarkEnd w:id="48"/>
      <w:bookmarkEnd w:id="49"/>
    </w:p>
    <w:p w14:paraId="3F97506A" w14:textId="77777777" w:rsidR="00786E88" w:rsidRPr="00CE0A08" w:rsidRDefault="004934C6" w:rsidP="00FB2E82">
      <w:pPr>
        <w:numPr>
          <w:ilvl w:val="0"/>
          <w:numId w:val="1"/>
        </w:numPr>
        <w:tabs>
          <w:tab w:val="left" w:pos="993"/>
        </w:tabs>
        <w:spacing w:after="120" w:afterAutospacing="0"/>
        <w:ind w:left="992" w:hanging="425"/>
        <w:rPr>
          <w:rFonts w:eastAsia="Times New Roman"/>
          <w:snapToGrid w:val="0"/>
          <w:lang w:eastAsia="en-GB"/>
        </w:rPr>
      </w:pPr>
      <w:r w:rsidRPr="00285C91">
        <w:rPr>
          <w:i/>
          <w:noProof/>
          <w:sz w:val="24"/>
          <w:szCs w:val="24"/>
        </w:rPr>
        <w:t>O</w:t>
      </w:r>
      <w:r w:rsidR="005939AF" w:rsidRPr="00285C91">
        <w:rPr>
          <w:i/>
          <w:noProof/>
          <w:sz w:val="24"/>
          <w:szCs w:val="24"/>
        </w:rPr>
        <w:t xml:space="preserve">verseas </w:t>
      </w:r>
      <w:r w:rsidRPr="00285C91">
        <w:rPr>
          <w:i/>
          <w:noProof/>
          <w:sz w:val="24"/>
          <w:szCs w:val="24"/>
        </w:rPr>
        <w:t>C</w:t>
      </w:r>
      <w:r w:rsidR="005939AF" w:rsidRPr="00285C91">
        <w:rPr>
          <w:i/>
          <w:noProof/>
          <w:sz w:val="24"/>
          <w:szCs w:val="24"/>
        </w:rPr>
        <w:t xml:space="preserve">ountries and </w:t>
      </w:r>
      <w:r w:rsidRPr="00285C91">
        <w:rPr>
          <w:i/>
          <w:noProof/>
          <w:sz w:val="24"/>
          <w:szCs w:val="24"/>
        </w:rPr>
        <w:t>T</w:t>
      </w:r>
      <w:r w:rsidR="005939AF" w:rsidRPr="00285C91">
        <w:rPr>
          <w:i/>
          <w:noProof/>
          <w:sz w:val="24"/>
          <w:szCs w:val="24"/>
        </w:rPr>
        <w:t>erritories</w:t>
      </w:r>
      <w:r w:rsidR="00D90C2F">
        <w:rPr>
          <w:noProof/>
          <w:sz w:val="24"/>
          <w:szCs w:val="24"/>
        </w:rPr>
        <w:t xml:space="preserve"> (OCTs)</w:t>
      </w:r>
      <w:r w:rsidR="005939AF" w:rsidRPr="00CE0A08">
        <w:rPr>
          <w:noProof/>
          <w:sz w:val="24"/>
          <w:szCs w:val="24"/>
        </w:rPr>
        <w:t xml:space="preserve"> </w:t>
      </w:r>
      <w:r w:rsidR="00812A3E">
        <w:rPr>
          <w:rFonts w:eastAsia="Times New Roman"/>
          <w:sz w:val="24"/>
          <w:szCs w:val="24"/>
        </w:rPr>
        <w:t>(</w:t>
      </w:r>
      <w:hyperlink w:anchor="OCTs" w:history="1">
        <w:r w:rsidR="00812A3E" w:rsidRPr="00812A3E">
          <w:rPr>
            <w:rStyle w:val="Hyperlink"/>
            <w:rFonts w:eastAsia="Times New Roman"/>
            <w:sz w:val="24"/>
            <w:szCs w:val="24"/>
          </w:rPr>
          <w:t>appendix 8</w:t>
        </w:r>
      </w:hyperlink>
      <w:r w:rsidR="00812A3E">
        <w:rPr>
          <w:rFonts w:eastAsia="Times New Roman"/>
          <w:sz w:val="24"/>
          <w:szCs w:val="24"/>
        </w:rPr>
        <w:t>)</w:t>
      </w:r>
      <w:r w:rsidR="00A07A5F">
        <w:rPr>
          <w:rFonts w:eastAsia="Times New Roman"/>
          <w:sz w:val="24"/>
          <w:szCs w:val="24"/>
        </w:rPr>
        <w:t xml:space="preserve"> </w:t>
      </w:r>
    </w:p>
    <w:p w14:paraId="2AF4CE85" w14:textId="77777777" w:rsidR="00365E9A" w:rsidRDefault="005A231B" w:rsidP="00FB2E82">
      <w:pPr>
        <w:numPr>
          <w:ilvl w:val="0"/>
          <w:numId w:val="1"/>
        </w:numPr>
        <w:tabs>
          <w:tab w:val="left" w:pos="993"/>
        </w:tabs>
        <w:spacing w:before="240" w:after="240"/>
        <w:ind w:left="992" w:hanging="425"/>
        <w:outlineLvl w:val="0"/>
        <w:rPr>
          <w:sz w:val="24"/>
          <w:szCs w:val="24"/>
        </w:rPr>
      </w:pPr>
      <w:bookmarkStart w:id="50" w:name="_DV_M521"/>
      <w:bookmarkStart w:id="51" w:name="_DV_M522"/>
      <w:bookmarkStart w:id="52" w:name="_DV_M523"/>
      <w:bookmarkStart w:id="53" w:name="_DV_M524"/>
      <w:bookmarkStart w:id="54" w:name="_DV_M525"/>
      <w:bookmarkStart w:id="55" w:name="_DV_M526"/>
      <w:bookmarkStart w:id="56" w:name="_DV_M527"/>
      <w:bookmarkStart w:id="57" w:name="_DV_M528"/>
      <w:bookmarkStart w:id="58" w:name="_DV_M529"/>
      <w:bookmarkStart w:id="59" w:name="_DV_M530"/>
      <w:bookmarkStart w:id="60" w:name="_DV_M531"/>
      <w:bookmarkStart w:id="61" w:name="_DV_M532"/>
      <w:bookmarkStart w:id="62" w:name="_DV_M533"/>
      <w:bookmarkStart w:id="63" w:name="_DV_M534"/>
      <w:bookmarkStart w:id="64" w:name="_DV_M535"/>
      <w:bookmarkStart w:id="65" w:name="_DV_M232"/>
      <w:bookmarkStart w:id="66" w:name="_Toc423007499"/>
      <w:bookmarkStart w:id="67" w:name="_Toc423007681"/>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7A22EB">
        <w:rPr>
          <w:i/>
          <w:sz w:val="24"/>
          <w:szCs w:val="24"/>
        </w:rPr>
        <w:t>Member State</w:t>
      </w:r>
      <w:r w:rsidR="00963607" w:rsidRPr="007A22EB">
        <w:rPr>
          <w:i/>
          <w:sz w:val="24"/>
          <w:szCs w:val="24"/>
        </w:rPr>
        <w:t>s</w:t>
      </w:r>
      <w:r w:rsidRPr="007A22EB">
        <w:rPr>
          <w:i/>
          <w:sz w:val="24"/>
          <w:szCs w:val="24"/>
        </w:rPr>
        <w:t xml:space="preserve"> of the OECD</w:t>
      </w:r>
      <w:bookmarkStart w:id="68" w:name="_DV_M237"/>
      <w:bookmarkEnd w:id="68"/>
      <w:r w:rsidR="00812A3E">
        <w:rPr>
          <w:sz w:val="24"/>
          <w:szCs w:val="24"/>
        </w:rPr>
        <w:t xml:space="preserve"> (</w:t>
      </w:r>
      <w:hyperlink w:anchor="OECD_MEMBER_STATES" w:history="1">
        <w:r w:rsidR="00812A3E" w:rsidRPr="005023F6">
          <w:rPr>
            <w:rStyle w:val="Hyperlink"/>
            <w:sz w:val="24"/>
            <w:szCs w:val="24"/>
          </w:rPr>
          <w:t>appendix 9</w:t>
        </w:r>
      </w:hyperlink>
      <w:r w:rsidR="00812A3E">
        <w:rPr>
          <w:sz w:val="24"/>
          <w:szCs w:val="24"/>
        </w:rPr>
        <w:t>)</w:t>
      </w:r>
      <w:r w:rsidRPr="00CE0A08">
        <w:rPr>
          <w:rStyle w:val="DeltaViewInsertion"/>
          <w:i w:val="0"/>
          <w:sz w:val="24"/>
          <w:szCs w:val="24"/>
        </w:rPr>
        <w:t xml:space="preserve"> </w:t>
      </w:r>
      <w:r w:rsidRPr="00CE0A08">
        <w:rPr>
          <w:rStyle w:val="DeltaViewInsertion"/>
          <w:b w:val="0"/>
          <w:i w:val="0"/>
          <w:sz w:val="24"/>
          <w:szCs w:val="24"/>
        </w:rPr>
        <w:t>are also eligible</w:t>
      </w:r>
      <w:r w:rsidR="00963607" w:rsidRPr="00CE0A08">
        <w:rPr>
          <w:rStyle w:val="DeltaViewInsertion"/>
          <w:b w:val="0"/>
          <w:i w:val="0"/>
          <w:sz w:val="24"/>
          <w:szCs w:val="24"/>
        </w:rPr>
        <w:t xml:space="preserve"> when contract</w:t>
      </w:r>
      <w:r w:rsidR="00151747" w:rsidRPr="00CE0A08">
        <w:rPr>
          <w:rStyle w:val="DeltaViewInsertion"/>
          <w:b w:val="0"/>
          <w:i w:val="0"/>
          <w:sz w:val="24"/>
          <w:szCs w:val="24"/>
        </w:rPr>
        <w:t>s</w:t>
      </w:r>
      <w:r w:rsidR="003472D4">
        <w:rPr>
          <w:rStyle w:val="DeltaViewInsertion"/>
          <w:b w:val="0"/>
          <w:i w:val="0"/>
          <w:sz w:val="24"/>
          <w:szCs w:val="24"/>
        </w:rPr>
        <w:t xml:space="preserve"> are</w:t>
      </w:r>
      <w:r w:rsidR="008C30B1" w:rsidRPr="008C30B1">
        <w:rPr>
          <w:rStyle w:val="DeltaViewInsertion"/>
          <w:b w:val="0"/>
          <w:i w:val="0"/>
          <w:sz w:val="24"/>
          <w:szCs w:val="24"/>
        </w:rPr>
        <w:t xml:space="preserve"> </w:t>
      </w:r>
      <w:r w:rsidR="003472D4">
        <w:rPr>
          <w:rStyle w:val="DeltaViewInsertion"/>
          <w:b w:val="0"/>
          <w:i w:val="0"/>
          <w:sz w:val="24"/>
          <w:szCs w:val="24"/>
        </w:rPr>
        <w:t>exclusively</w:t>
      </w:r>
      <w:r w:rsidR="003472D4" w:rsidRPr="00CE0A08">
        <w:rPr>
          <w:rStyle w:val="DeltaViewInsertion"/>
          <w:b w:val="0"/>
          <w:i w:val="0"/>
          <w:sz w:val="24"/>
          <w:szCs w:val="24"/>
        </w:rPr>
        <w:t xml:space="preserve"> </w:t>
      </w:r>
      <w:r w:rsidR="00963607" w:rsidRPr="00CE0A08">
        <w:rPr>
          <w:rStyle w:val="DeltaViewInsertion"/>
          <w:b w:val="0"/>
          <w:i w:val="0"/>
          <w:sz w:val="24"/>
          <w:szCs w:val="24"/>
        </w:rPr>
        <w:t xml:space="preserve">implemented in a </w:t>
      </w:r>
      <w:r w:rsidR="00963607" w:rsidRPr="00446F07">
        <w:rPr>
          <w:sz w:val="24"/>
          <w:szCs w:val="24"/>
        </w:rPr>
        <w:t>Least Developed Country</w:t>
      </w:r>
      <w:r w:rsidR="00D3530A">
        <w:rPr>
          <w:rStyle w:val="FootnoteReference"/>
          <w:sz w:val="24"/>
          <w:szCs w:val="24"/>
        </w:rPr>
        <w:footnoteReference w:id="3"/>
      </w:r>
      <w:r w:rsidR="00963607" w:rsidRPr="00CE0A08">
        <w:rPr>
          <w:sz w:val="24"/>
          <w:szCs w:val="24"/>
        </w:rPr>
        <w:t xml:space="preserve"> or in a </w:t>
      </w:r>
      <w:r w:rsidR="00963607" w:rsidRPr="00812A3E">
        <w:rPr>
          <w:sz w:val="24"/>
          <w:szCs w:val="24"/>
        </w:rPr>
        <w:t>Highly</w:t>
      </w:r>
      <w:r w:rsidR="00963607" w:rsidRPr="00812A3E">
        <w:rPr>
          <w:rStyle w:val="DeltaViewInsertion"/>
          <w:b w:val="0"/>
          <w:i w:val="0"/>
          <w:sz w:val="24"/>
          <w:szCs w:val="24"/>
        </w:rPr>
        <w:t xml:space="preserve"> Indebted Poor Country</w:t>
      </w:r>
      <w:r w:rsidR="005023F6">
        <w:rPr>
          <w:rStyle w:val="DeltaViewInsertion"/>
          <w:b w:val="0"/>
          <w:i w:val="0"/>
          <w:sz w:val="24"/>
          <w:szCs w:val="24"/>
        </w:rPr>
        <w:t xml:space="preserve"> (HIPC)</w:t>
      </w:r>
      <w:r w:rsidR="00D3530A">
        <w:rPr>
          <w:rStyle w:val="FootnoteReference"/>
          <w:color w:val="000000"/>
          <w:sz w:val="24"/>
          <w:szCs w:val="24"/>
        </w:rPr>
        <w:footnoteReference w:id="4"/>
      </w:r>
      <w:r w:rsidR="009E1C2E" w:rsidRPr="00CE0A08">
        <w:rPr>
          <w:rStyle w:val="DeltaViewInsertion"/>
          <w:b w:val="0"/>
          <w:i w:val="0"/>
          <w:sz w:val="24"/>
          <w:szCs w:val="24"/>
        </w:rPr>
        <w:t>.</w:t>
      </w:r>
      <w:bookmarkEnd w:id="66"/>
      <w:bookmarkEnd w:id="67"/>
      <w:r w:rsidRPr="00CE0A08">
        <w:rPr>
          <w:sz w:val="24"/>
          <w:szCs w:val="24"/>
        </w:rPr>
        <w:t xml:space="preserve"> </w:t>
      </w:r>
    </w:p>
    <w:p w14:paraId="0CA3A042" w14:textId="77777777" w:rsidR="005F3F85" w:rsidRPr="0085350D" w:rsidRDefault="007779B2" w:rsidP="00FB2E82">
      <w:pPr>
        <w:numPr>
          <w:ilvl w:val="0"/>
          <w:numId w:val="1"/>
        </w:numPr>
        <w:tabs>
          <w:tab w:val="left" w:pos="993"/>
          <w:tab w:val="left" w:pos="1418"/>
          <w:tab w:val="left" w:pos="1920"/>
        </w:tabs>
        <w:spacing w:before="120" w:after="120"/>
        <w:outlineLvl w:val="0"/>
        <w:rPr>
          <w:noProof/>
          <w:sz w:val="24"/>
          <w:szCs w:val="24"/>
        </w:rPr>
      </w:pPr>
      <w:r w:rsidRPr="006E1B2F">
        <w:rPr>
          <w:noProof/>
          <w:sz w:val="24"/>
          <w:szCs w:val="24"/>
        </w:rPr>
        <w:t>(i)</w:t>
      </w:r>
      <w:bookmarkStart w:id="70" w:name="_Toc423007500"/>
      <w:bookmarkStart w:id="71" w:name="_Toc423007682"/>
      <w:r w:rsidR="003F5755">
        <w:rPr>
          <w:noProof/>
          <w:sz w:val="24"/>
          <w:szCs w:val="24"/>
        </w:rPr>
        <w:t xml:space="preserve"> </w:t>
      </w:r>
      <w:r w:rsidR="004934C6" w:rsidRPr="00365E9A">
        <w:rPr>
          <w:i/>
          <w:noProof/>
          <w:sz w:val="24"/>
          <w:szCs w:val="24"/>
        </w:rPr>
        <w:t>D</w:t>
      </w:r>
      <w:r w:rsidR="00DD39FC" w:rsidRPr="00365E9A">
        <w:rPr>
          <w:i/>
          <w:noProof/>
          <w:sz w:val="24"/>
          <w:szCs w:val="24"/>
        </w:rPr>
        <w:t>eveloping countries, as included in the list of ODA recipients, which are members of the G20 group</w:t>
      </w:r>
      <w:r w:rsidR="00AF7E42" w:rsidRPr="00365E9A">
        <w:rPr>
          <w:noProof/>
          <w:sz w:val="24"/>
          <w:szCs w:val="24"/>
        </w:rPr>
        <w:t xml:space="preserve"> (</w:t>
      </w:r>
      <w:hyperlink w:anchor="G20_MEMBER_DEVELOPING_COUNTRIES" w:history="1">
        <w:r w:rsidR="00AF7E42" w:rsidRPr="0085350D">
          <w:rPr>
            <w:rStyle w:val="Hyperlink"/>
            <w:noProof/>
            <w:sz w:val="24"/>
            <w:szCs w:val="24"/>
          </w:rPr>
          <w:t>appendix 1</w:t>
        </w:r>
        <w:r w:rsidR="000E0329" w:rsidRPr="0085350D">
          <w:rPr>
            <w:rStyle w:val="Hyperlink"/>
            <w:noProof/>
            <w:sz w:val="24"/>
            <w:szCs w:val="24"/>
          </w:rPr>
          <w:t>0</w:t>
        </w:r>
      </w:hyperlink>
      <w:r w:rsidR="00AF7E42" w:rsidRPr="0085350D">
        <w:rPr>
          <w:noProof/>
          <w:sz w:val="24"/>
          <w:szCs w:val="24"/>
        </w:rPr>
        <w:t>)</w:t>
      </w:r>
      <w:r w:rsidR="00365E9A" w:rsidRPr="0085350D">
        <w:rPr>
          <w:noProof/>
          <w:sz w:val="24"/>
          <w:szCs w:val="24"/>
        </w:rPr>
        <w:t xml:space="preserve"> </w:t>
      </w:r>
      <w:bookmarkStart w:id="72" w:name="_Toc423007501"/>
      <w:bookmarkStart w:id="73" w:name="_Toc423007683"/>
      <w:bookmarkEnd w:id="70"/>
      <w:bookmarkEnd w:id="71"/>
      <w:r w:rsidR="00365E9A">
        <w:rPr>
          <w:noProof/>
          <w:sz w:val="24"/>
          <w:szCs w:val="24"/>
        </w:rPr>
        <w:t xml:space="preserve">and </w:t>
      </w:r>
      <w:r w:rsidRPr="006E1B2F">
        <w:rPr>
          <w:noProof/>
          <w:sz w:val="24"/>
          <w:szCs w:val="24"/>
        </w:rPr>
        <w:t>(</w:t>
      </w:r>
      <w:r>
        <w:rPr>
          <w:noProof/>
          <w:sz w:val="24"/>
          <w:szCs w:val="24"/>
        </w:rPr>
        <w:t>i</w:t>
      </w:r>
      <w:r w:rsidRPr="006E1B2F">
        <w:rPr>
          <w:noProof/>
          <w:sz w:val="24"/>
          <w:szCs w:val="24"/>
        </w:rPr>
        <w:t>i)</w:t>
      </w:r>
      <w:r>
        <w:rPr>
          <w:noProof/>
          <w:sz w:val="24"/>
          <w:szCs w:val="24"/>
        </w:rPr>
        <w:t xml:space="preserve"> </w:t>
      </w:r>
      <w:r w:rsidR="00BB768D" w:rsidRPr="0085350D">
        <w:rPr>
          <w:i/>
          <w:noProof/>
          <w:sz w:val="24"/>
          <w:szCs w:val="24"/>
        </w:rPr>
        <w:t xml:space="preserve">any </w:t>
      </w:r>
      <w:r w:rsidR="00DD39FC" w:rsidRPr="0085350D">
        <w:rPr>
          <w:i/>
          <w:noProof/>
          <w:sz w:val="24"/>
          <w:szCs w:val="24"/>
        </w:rPr>
        <w:t>other</w:t>
      </w:r>
      <w:r w:rsidR="000C4D91" w:rsidRPr="00365E9A">
        <w:rPr>
          <w:i/>
          <w:noProof/>
          <w:sz w:val="24"/>
          <w:szCs w:val="24"/>
        </w:rPr>
        <w:t xml:space="preserve"> </w:t>
      </w:r>
      <w:r w:rsidR="00963607" w:rsidRPr="00365E9A">
        <w:rPr>
          <w:i/>
          <w:noProof/>
          <w:sz w:val="24"/>
          <w:szCs w:val="24"/>
        </w:rPr>
        <w:t>countries and territories</w:t>
      </w:r>
      <w:r w:rsidR="00AF7E42" w:rsidRPr="00365E9A">
        <w:rPr>
          <w:noProof/>
          <w:sz w:val="24"/>
          <w:szCs w:val="24"/>
        </w:rPr>
        <w:t xml:space="preserve"> (ie. all countries of the world)</w:t>
      </w:r>
      <w:r w:rsidR="00365E9A">
        <w:rPr>
          <w:noProof/>
          <w:sz w:val="24"/>
          <w:szCs w:val="24"/>
        </w:rPr>
        <w:t xml:space="preserve"> </w:t>
      </w:r>
      <w:r w:rsidR="00365E9A" w:rsidRPr="00365E9A">
        <w:rPr>
          <w:noProof/>
          <w:sz w:val="24"/>
          <w:szCs w:val="24"/>
        </w:rPr>
        <w:t>when the relevant procedure takes place in the context of an action financed by the Union under this Regulation in which they participate;</w:t>
      </w:r>
      <w:bookmarkEnd w:id="72"/>
      <w:bookmarkEnd w:id="73"/>
    </w:p>
    <w:p w14:paraId="7C47B294" w14:textId="77777777" w:rsidR="00233FE3" w:rsidRDefault="005F3F85" w:rsidP="00FF2F3E">
      <w:pPr>
        <w:tabs>
          <w:tab w:val="left" w:pos="600"/>
        </w:tabs>
        <w:ind w:left="600"/>
        <w:outlineLvl w:val="0"/>
        <w:rPr>
          <w:noProof/>
          <w:sz w:val="24"/>
          <w:szCs w:val="24"/>
        </w:rPr>
      </w:pPr>
      <w:bookmarkStart w:id="74" w:name="_Toc423007502"/>
      <w:bookmarkStart w:id="75" w:name="_Toc423007684"/>
      <w:r>
        <w:rPr>
          <w:noProof/>
          <w:sz w:val="24"/>
          <w:szCs w:val="24"/>
        </w:rPr>
        <w:lastRenderedPageBreak/>
        <w:t>The</w:t>
      </w:r>
      <w:r w:rsidR="00DF46F9">
        <w:rPr>
          <w:noProof/>
          <w:sz w:val="24"/>
          <w:szCs w:val="24"/>
        </w:rPr>
        <w:t xml:space="preserve"> </w:t>
      </w:r>
      <w:r w:rsidR="00534FF7">
        <w:rPr>
          <w:noProof/>
          <w:sz w:val="24"/>
          <w:szCs w:val="24"/>
        </w:rPr>
        <w:t xml:space="preserve">entities </w:t>
      </w:r>
      <w:r>
        <w:rPr>
          <w:noProof/>
          <w:sz w:val="24"/>
          <w:szCs w:val="24"/>
        </w:rPr>
        <w:t>of countries</w:t>
      </w:r>
      <w:r w:rsidR="00BA1404">
        <w:rPr>
          <w:noProof/>
          <w:sz w:val="24"/>
          <w:szCs w:val="24"/>
        </w:rPr>
        <w:t xml:space="preserve"> under</w:t>
      </w:r>
      <w:r w:rsidR="004A1325">
        <w:rPr>
          <w:noProof/>
          <w:sz w:val="24"/>
          <w:szCs w:val="24"/>
        </w:rPr>
        <w:t xml:space="preserve"> point</w:t>
      </w:r>
      <w:r w:rsidR="00BA1404">
        <w:rPr>
          <w:noProof/>
          <w:sz w:val="24"/>
          <w:szCs w:val="24"/>
        </w:rPr>
        <w:t xml:space="preserve"> g)</w:t>
      </w:r>
      <w:r>
        <w:rPr>
          <w:noProof/>
          <w:sz w:val="24"/>
          <w:szCs w:val="24"/>
        </w:rPr>
        <w:t xml:space="preserve"> </w:t>
      </w:r>
      <w:r w:rsidR="007779B2">
        <w:rPr>
          <w:noProof/>
          <w:sz w:val="24"/>
          <w:szCs w:val="24"/>
        </w:rPr>
        <w:t xml:space="preserve">(i) and (ii) </w:t>
      </w:r>
      <w:r w:rsidR="00534FF7">
        <w:rPr>
          <w:noProof/>
          <w:sz w:val="24"/>
          <w:szCs w:val="24"/>
        </w:rPr>
        <w:t>can participate in procedures</w:t>
      </w:r>
      <w:r w:rsidR="00FF2F3E">
        <w:rPr>
          <w:noProof/>
          <w:sz w:val="24"/>
          <w:szCs w:val="24"/>
        </w:rPr>
        <w:t xml:space="preserve"> both</w:t>
      </w:r>
      <w:r w:rsidR="00534FF7">
        <w:rPr>
          <w:noProof/>
          <w:sz w:val="24"/>
          <w:szCs w:val="24"/>
        </w:rPr>
        <w:t xml:space="preserve"> where the country </w:t>
      </w:r>
      <w:r w:rsidR="00FF2F3E" w:rsidRPr="00FF2F3E">
        <w:rPr>
          <w:noProof/>
          <w:sz w:val="24"/>
          <w:szCs w:val="24"/>
        </w:rPr>
        <w:t xml:space="preserve">participates in the action as a donor co-financing </w:t>
      </w:r>
      <w:r w:rsidR="00FF2F3E">
        <w:rPr>
          <w:noProof/>
          <w:sz w:val="24"/>
          <w:szCs w:val="24"/>
        </w:rPr>
        <w:t xml:space="preserve">and where the country </w:t>
      </w:r>
      <w:r w:rsidR="00534FF7">
        <w:rPr>
          <w:noProof/>
          <w:sz w:val="24"/>
          <w:szCs w:val="24"/>
        </w:rPr>
        <w:t>itself is</w:t>
      </w:r>
      <w:r w:rsidR="00FF2F3E">
        <w:rPr>
          <w:rFonts w:ascii="Calibri" w:hAnsi="Calibri"/>
          <w:sz w:val="22"/>
        </w:rPr>
        <w:t xml:space="preserve"> </w:t>
      </w:r>
      <w:r w:rsidR="00FF2F3E" w:rsidRPr="00FF2F3E">
        <w:rPr>
          <w:noProof/>
          <w:sz w:val="24"/>
          <w:szCs w:val="24"/>
        </w:rPr>
        <w:t>participating as a beneficiary</w:t>
      </w:r>
      <w:r w:rsidR="00534FF7">
        <w:rPr>
          <w:noProof/>
          <w:sz w:val="24"/>
          <w:szCs w:val="24"/>
        </w:rPr>
        <w:t xml:space="preserve"> of the action. </w:t>
      </w:r>
      <w:bookmarkEnd w:id="74"/>
      <w:bookmarkEnd w:id="75"/>
    </w:p>
    <w:p w14:paraId="659AD737" w14:textId="77777777" w:rsidR="00963607" w:rsidRDefault="00963607" w:rsidP="00FB2E82">
      <w:pPr>
        <w:numPr>
          <w:ilvl w:val="0"/>
          <w:numId w:val="1"/>
        </w:numPr>
        <w:tabs>
          <w:tab w:val="left" w:pos="993"/>
        </w:tabs>
        <w:spacing w:before="120" w:after="120"/>
        <w:ind w:left="993" w:hanging="426"/>
        <w:outlineLvl w:val="0"/>
        <w:rPr>
          <w:noProof/>
          <w:sz w:val="24"/>
          <w:szCs w:val="24"/>
        </w:rPr>
      </w:pPr>
      <w:bookmarkStart w:id="76" w:name="_DV_M235"/>
      <w:bookmarkStart w:id="77" w:name="_Toc423007503"/>
      <w:bookmarkStart w:id="78" w:name="_Toc423007685"/>
      <w:bookmarkEnd w:id="76"/>
      <w:r w:rsidRPr="00CE0A08">
        <w:rPr>
          <w:noProof/>
          <w:sz w:val="24"/>
          <w:szCs w:val="24"/>
        </w:rPr>
        <w:t xml:space="preserve">any </w:t>
      </w:r>
      <w:r w:rsidR="00AA5DDE" w:rsidRPr="00CE0A08">
        <w:rPr>
          <w:noProof/>
          <w:sz w:val="24"/>
          <w:szCs w:val="24"/>
        </w:rPr>
        <w:t>c</w:t>
      </w:r>
      <w:r w:rsidRPr="00CE0A08">
        <w:rPr>
          <w:noProof/>
          <w:sz w:val="24"/>
          <w:szCs w:val="24"/>
        </w:rPr>
        <w:t xml:space="preserve">ountries for which </w:t>
      </w:r>
      <w:r w:rsidRPr="007A22EB">
        <w:rPr>
          <w:i/>
          <w:noProof/>
          <w:sz w:val="24"/>
          <w:szCs w:val="24"/>
        </w:rPr>
        <w:t>reciprocal access</w:t>
      </w:r>
      <w:r w:rsidRPr="00CE0A08">
        <w:rPr>
          <w:noProof/>
          <w:sz w:val="24"/>
          <w:szCs w:val="24"/>
        </w:rPr>
        <w:t xml:space="preserve"> to external assistance is established by the Commission.</w:t>
      </w:r>
      <w:bookmarkEnd w:id="77"/>
      <w:bookmarkEnd w:id="78"/>
      <w:r w:rsidRPr="00CE0A08">
        <w:rPr>
          <w:noProof/>
          <w:sz w:val="24"/>
          <w:szCs w:val="24"/>
        </w:rPr>
        <w:t xml:space="preserve"> </w:t>
      </w:r>
    </w:p>
    <w:p w14:paraId="003F5823" w14:textId="77777777" w:rsidR="00534FF7" w:rsidRDefault="00534FF7" w:rsidP="00685397">
      <w:pPr>
        <w:tabs>
          <w:tab w:val="left" w:pos="1418"/>
        </w:tabs>
        <w:spacing w:before="120" w:after="120"/>
        <w:ind w:left="1418" w:hanging="851"/>
        <w:outlineLvl w:val="0"/>
        <w:rPr>
          <w:noProof/>
          <w:sz w:val="24"/>
          <w:szCs w:val="24"/>
        </w:rPr>
      </w:pPr>
      <w:bookmarkStart w:id="79" w:name="_Toc423007504"/>
      <w:bookmarkStart w:id="80" w:name="_Toc423007686"/>
      <w:r>
        <w:rPr>
          <w:noProof/>
          <w:sz w:val="24"/>
          <w:szCs w:val="24"/>
        </w:rPr>
        <w:t>Currently there are no such countries.</w:t>
      </w:r>
      <w:bookmarkEnd w:id="79"/>
      <w:bookmarkEnd w:id="80"/>
    </w:p>
    <w:p w14:paraId="1924F38F" w14:textId="77777777" w:rsidR="001E3D8B" w:rsidRPr="00CE1744" w:rsidRDefault="00837507" w:rsidP="00FB2E82">
      <w:pPr>
        <w:numPr>
          <w:ilvl w:val="0"/>
          <w:numId w:val="1"/>
        </w:numPr>
        <w:tabs>
          <w:tab w:val="left" w:pos="993"/>
        </w:tabs>
        <w:autoSpaceDE w:val="0"/>
        <w:autoSpaceDN w:val="0"/>
        <w:adjustRightInd w:val="0"/>
        <w:spacing w:after="120" w:afterAutospacing="0"/>
        <w:ind w:left="992" w:hanging="425"/>
        <w:outlineLvl w:val="0"/>
        <w:rPr>
          <w:noProof/>
          <w:sz w:val="24"/>
          <w:szCs w:val="24"/>
          <w:lang w:eastAsia="en-GB"/>
        </w:rPr>
      </w:pPr>
      <w:bookmarkStart w:id="81" w:name="_DV_M257"/>
      <w:bookmarkStart w:id="82" w:name="_DV_M267"/>
      <w:bookmarkStart w:id="83" w:name="_Toc423007505"/>
      <w:bookmarkStart w:id="84" w:name="_Toc423007687"/>
      <w:bookmarkEnd w:id="81"/>
      <w:bookmarkEnd w:id="82"/>
      <w:r w:rsidRPr="00B54518">
        <w:rPr>
          <w:i/>
          <w:noProof/>
          <w:sz w:val="24"/>
          <w:szCs w:val="24"/>
        </w:rPr>
        <w:t xml:space="preserve">Neighbourhood partner countries </w:t>
      </w:r>
      <w:r w:rsidR="00E72BBD" w:rsidRPr="00E72BBD">
        <w:rPr>
          <w:i/>
          <w:noProof/>
          <w:sz w:val="24"/>
          <w:szCs w:val="24"/>
        </w:rPr>
        <w:t>(</w:t>
      </w:r>
      <w:hyperlink w:anchor="ENI_PARTNER_COUNTRIES" w:history="1">
        <w:r w:rsidR="00E72BBD" w:rsidRPr="00E06F77">
          <w:rPr>
            <w:rStyle w:val="Hyperlink"/>
            <w:i/>
            <w:noProof/>
            <w:sz w:val="24"/>
            <w:szCs w:val="24"/>
          </w:rPr>
          <w:t>appendix 11</w:t>
        </w:r>
      </w:hyperlink>
      <w:r w:rsidR="00E72BBD" w:rsidRPr="00E72BBD">
        <w:rPr>
          <w:i/>
          <w:noProof/>
          <w:sz w:val="24"/>
          <w:szCs w:val="24"/>
        </w:rPr>
        <w:t>)</w:t>
      </w:r>
    </w:p>
    <w:p w14:paraId="39A07B4F" w14:textId="77777777" w:rsidR="002E2892" w:rsidRDefault="00837507" w:rsidP="00FB2E82">
      <w:pPr>
        <w:numPr>
          <w:ilvl w:val="0"/>
          <w:numId w:val="1"/>
        </w:numPr>
        <w:tabs>
          <w:tab w:val="left" w:pos="993"/>
        </w:tabs>
        <w:autoSpaceDE w:val="0"/>
        <w:autoSpaceDN w:val="0"/>
        <w:adjustRightInd w:val="0"/>
        <w:spacing w:after="120" w:afterAutospacing="0"/>
        <w:ind w:left="992" w:hanging="425"/>
        <w:outlineLvl w:val="0"/>
        <w:rPr>
          <w:noProof/>
          <w:sz w:val="24"/>
          <w:szCs w:val="24"/>
          <w:lang w:eastAsia="en-GB"/>
        </w:rPr>
      </w:pPr>
      <w:r w:rsidRPr="00B54518">
        <w:rPr>
          <w:i/>
          <w:noProof/>
          <w:sz w:val="24"/>
          <w:szCs w:val="24"/>
        </w:rPr>
        <w:t>the Russian Federation</w:t>
      </w:r>
      <w:r w:rsidRPr="00B54518">
        <w:rPr>
          <w:noProof/>
          <w:sz w:val="24"/>
          <w:szCs w:val="24"/>
        </w:rPr>
        <w:t xml:space="preserve"> when the relevant procedure takes place in the context of the programmes referred to in Annex I</w:t>
      </w:r>
      <w:r w:rsidR="002E2892">
        <w:rPr>
          <w:noProof/>
          <w:sz w:val="24"/>
          <w:szCs w:val="24"/>
        </w:rPr>
        <w:t xml:space="preserve"> of NDICI</w:t>
      </w:r>
      <w:r w:rsidR="00F3222A">
        <w:rPr>
          <w:noProof/>
          <w:sz w:val="24"/>
          <w:szCs w:val="24"/>
        </w:rPr>
        <w:t>- Global Europe</w:t>
      </w:r>
      <w:r w:rsidRPr="00B54518">
        <w:rPr>
          <w:noProof/>
          <w:sz w:val="24"/>
          <w:szCs w:val="24"/>
        </w:rPr>
        <w:t xml:space="preserve"> in which it participates</w:t>
      </w:r>
      <w:bookmarkStart w:id="85" w:name="_Toc423007506"/>
      <w:bookmarkStart w:id="86" w:name="_Toc423007688"/>
      <w:bookmarkEnd w:id="83"/>
      <w:bookmarkEnd w:id="84"/>
      <w:r w:rsidR="00380209" w:rsidRPr="002E2892">
        <w:rPr>
          <w:noProof/>
          <w:sz w:val="24"/>
          <w:szCs w:val="24"/>
        </w:rPr>
        <w:t>;</w:t>
      </w:r>
      <w:bookmarkEnd w:id="85"/>
      <w:bookmarkEnd w:id="86"/>
      <w:r w:rsidR="004F0CF6" w:rsidRPr="002E2892">
        <w:rPr>
          <w:noProof/>
          <w:sz w:val="24"/>
          <w:szCs w:val="24"/>
          <w:lang w:eastAsia="en-GB"/>
        </w:rPr>
        <w:t xml:space="preserve"> </w:t>
      </w:r>
    </w:p>
    <w:p w14:paraId="1BA13321" w14:textId="5D7FDE5B" w:rsidR="00E66FB6" w:rsidRPr="00F97F35" w:rsidRDefault="008E0A5E" w:rsidP="00E66FB6">
      <w:pPr>
        <w:numPr>
          <w:ilvl w:val="0"/>
          <w:numId w:val="1"/>
        </w:numPr>
        <w:tabs>
          <w:tab w:val="left" w:pos="993"/>
        </w:tabs>
        <w:spacing w:after="120" w:afterAutospacing="0"/>
        <w:ind w:left="992" w:hanging="425"/>
        <w:outlineLvl w:val="0"/>
        <w:rPr>
          <w:noProof/>
          <w:sz w:val="24"/>
          <w:szCs w:val="24"/>
        </w:rPr>
      </w:pPr>
      <w:r w:rsidRPr="008E0A5E">
        <w:rPr>
          <w:noProof/>
          <w:sz w:val="24"/>
          <w:szCs w:val="24"/>
        </w:rPr>
        <w:t>where an agreement on widening the market for procurement of goods or services to which the Union is party applies, the procurement procedures for contracts financed by the budget shall also be open to natural and legal persons established in a third country other than those specified in the basic instruments governing the cooperation sector concerned</w:t>
      </w:r>
      <w:r>
        <w:rPr>
          <w:noProof/>
          <w:sz w:val="24"/>
          <w:szCs w:val="24"/>
        </w:rPr>
        <w:t>, under the conditions laid down in that agreement</w:t>
      </w:r>
      <w:r w:rsidRPr="008E0A5E">
        <w:rPr>
          <w:noProof/>
          <w:sz w:val="24"/>
          <w:szCs w:val="24"/>
        </w:rPr>
        <w:t>.</w:t>
      </w:r>
      <w:bookmarkStart w:id="87" w:name="_Toc423007509"/>
      <w:bookmarkStart w:id="88" w:name="_Toc423007691"/>
    </w:p>
    <w:p w14:paraId="12334891" w14:textId="19889F06" w:rsidR="00D01B28" w:rsidRDefault="00F97F35" w:rsidP="00CE1744">
      <w:pPr>
        <w:pStyle w:val="Heading2"/>
        <w:pBdr>
          <w:top w:val="single" w:sz="4" w:space="1" w:color="auto"/>
          <w:left w:val="single" w:sz="4" w:space="4" w:color="auto"/>
          <w:bottom w:val="single" w:sz="4" w:space="1" w:color="auto"/>
          <w:right w:val="single" w:sz="4" w:space="4" w:color="auto"/>
        </w:pBdr>
        <w:spacing w:before="100" w:after="100"/>
        <w:ind w:left="1077" w:hanging="567"/>
        <w:jc w:val="center"/>
      </w:pPr>
      <w:bookmarkStart w:id="89" w:name="_DV_M270"/>
      <w:bookmarkStart w:id="90" w:name="EU_MEMBER_STATES"/>
      <w:bookmarkStart w:id="91" w:name="_DV_M251"/>
      <w:bookmarkStart w:id="92" w:name="_Toc423007520"/>
      <w:bookmarkStart w:id="93" w:name="_Toc423007702"/>
      <w:bookmarkEnd w:id="87"/>
      <w:bookmarkEnd w:id="88"/>
      <w:bookmarkEnd w:id="89"/>
      <w:bookmarkEnd w:id="90"/>
      <w:bookmarkEnd w:id="91"/>
      <w:r>
        <w:br w:type="page"/>
      </w:r>
      <w:r w:rsidR="00D01B28" w:rsidRPr="005A0EA2">
        <w:lastRenderedPageBreak/>
        <w:t>APPENDICES</w:t>
      </w:r>
      <w:bookmarkEnd w:id="92"/>
      <w:bookmarkEnd w:id="93"/>
    </w:p>
    <w:p w14:paraId="70C46E4E" w14:textId="77777777" w:rsidR="00E10561" w:rsidRPr="00E10561" w:rsidRDefault="00934AA8" w:rsidP="00E10561">
      <w:pPr>
        <w:jc w:val="center"/>
        <w:rPr>
          <w:rStyle w:val="DeltaViewInsertion"/>
          <w:i w:val="0"/>
          <w:noProof/>
          <w:sz w:val="24"/>
          <w:szCs w:val="24"/>
        </w:rPr>
      </w:pPr>
      <w:r>
        <w:rPr>
          <w:rStyle w:val="DeltaViewInsertion"/>
          <w:noProof/>
          <w:sz w:val="24"/>
          <w:szCs w:val="24"/>
        </w:rPr>
        <w:t>APPENDIX 1</w:t>
      </w:r>
      <w:r w:rsidR="005A0EA2">
        <w:rPr>
          <w:rStyle w:val="DeltaViewInsertion"/>
          <w:noProof/>
          <w:sz w:val="24"/>
          <w:szCs w:val="24"/>
        </w:rPr>
        <w:t xml:space="preserve"> : </w:t>
      </w:r>
      <w:r w:rsidR="00E10561" w:rsidRPr="00E10561">
        <w:rPr>
          <w:rStyle w:val="DeltaViewInsertion"/>
          <w:i w:val="0"/>
          <w:noProof/>
          <w:sz w:val="24"/>
          <w:szCs w:val="24"/>
        </w:rPr>
        <w:t>EU MEMBER STATES</w:t>
      </w:r>
    </w:p>
    <w:p w14:paraId="3AC88DF6" w14:textId="77777777" w:rsidR="00E10561" w:rsidRPr="00CE0A08" w:rsidRDefault="00E10561" w:rsidP="00E10561">
      <w:pPr>
        <w:pBdr>
          <w:top w:val="single" w:sz="4" w:space="1" w:color="auto"/>
          <w:left w:val="single" w:sz="4" w:space="4" w:color="auto"/>
          <w:bottom w:val="single" w:sz="4" w:space="1" w:color="auto"/>
          <w:right w:val="single" w:sz="4" w:space="4" w:color="auto"/>
        </w:pBdr>
        <w:spacing w:before="120" w:after="120"/>
        <w:ind w:left="567"/>
        <w:outlineLvl w:val="0"/>
        <w:rPr>
          <w:noProof/>
          <w:sz w:val="24"/>
          <w:szCs w:val="24"/>
        </w:rPr>
      </w:pPr>
      <w:bookmarkStart w:id="94" w:name="_Toc423007521"/>
      <w:bookmarkStart w:id="95" w:name="_Toc423007703"/>
      <w:r w:rsidRPr="00CE0A08">
        <w:rPr>
          <w:snapToGrid w:val="0"/>
          <w:sz w:val="24"/>
          <w:szCs w:val="24"/>
        </w:rPr>
        <w:t>Austria, Belgium, Bulgaria, Czech Republic,</w:t>
      </w:r>
      <w:r w:rsidRPr="00CE0A08">
        <w:rPr>
          <w:noProof/>
          <w:sz w:val="24"/>
          <w:szCs w:val="24"/>
        </w:rPr>
        <w:t xml:space="preserve"> Croatia, </w:t>
      </w:r>
      <w:r w:rsidRPr="00CE0A08">
        <w:rPr>
          <w:snapToGrid w:val="0"/>
          <w:sz w:val="24"/>
          <w:szCs w:val="24"/>
        </w:rPr>
        <w:t>Cyprus, Denmark, Estonia, Finland, France, Germany, Greece, Hungary, Ireland, Italy, Latvia, Lithuania, Luxembourg, Malta, Netherlands, Poland, Portugal, Romania, Slovakia, Slovenia, Spain, Sweden.</w:t>
      </w:r>
      <w:bookmarkEnd w:id="94"/>
      <w:bookmarkEnd w:id="95"/>
    </w:p>
    <w:p w14:paraId="3AFAF84D" w14:textId="77777777" w:rsidR="00E10561" w:rsidRPr="00E10561" w:rsidRDefault="00E10561" w:rsidP="00E10561">
      <w:pPr>
        <w:jc w:val="center"/>
        <w:rPr>
          <w:rStyle w:val="DeltaViewInsertion"/>
        </w:rPr>
      </w:pPr>
      <w:bookmarkStart w:id="96" w:name="IPA_II_BENEFICIARIES"/>
      <w:bookmarkEnd w:id="96"/>
      <w:r w:rsidRPr="00E10561">
        <w:rPr>
          <w:rStyle w:val="DeltaViewInsertion"/>
          <w:noProof/>
          <w:sz w:val="24"/>
          <w:szCs w:val="24"/>
        </w:rPr>
        <w:t xml:space="preserve">APPENDIX </w:t>
      </w:r>
      <w:r w:rsidR="00934AA8">
        <w:rPr>
          <w:rStyle w:val="DeltaViewInsertion"/>
          <w:noProof/>
          <w:sz w:val="24"/>
          <w:szCs w:val="24"/>
        </w:rPr>
        <w:t>2</w:t>
      </w:r>
      <w:r w:rsidR="005A0EA2">
        <w:rPr>
          <w:rStyle w:val="DeltaViewInsertion"/>
          <w:noProof/>
          <w:sz w:val="24"/>
          <w:szCs w:val="24"/>
        </w:rPr>
        <w:t xml:space="preserve"> : </w:t>
      </w:r>
      <w:r w:rsidRPr="00E10561">
        <w:rPr>
          <w:rStyle w:val="DeltaViewInsertion"/>
          <w:i w:val="0"/>
          <w:noProof/>
          <w:sz w:val="24"/>
          <w:szCs w:val="24"/>
        </w:rPr>
        <w:t>IPA II</w:t>
      </w:r>
      <w:r w:rsidR="00A5067F">
        <w:rPr>
          <w:rStyle w:val="DeltaViewInsertion"/>
          <w:i w:val="0"/>
          <w:noProof/>
          <w:sz w:val="24"/>
          <w:szCs w:val="24"/>
        </w:rPr>
        <w:t>I</w:t>
      </w:r>
      <w:r w:rsidRPr="00E10561">
        <w:rPr>
          <w:rStyle w:val="DeltaViewInsertion"/>
          <w:i w:val="0"/>
          <w:noProof/>
          <w:sz w:val="24"/>
          <w:szCs w:val="24"/>
        </w:rPr>
        <w:t xml:space="preserve"> </w:t>
      </w:r>
      <w:r w:rsidRPr="00E10561">
        <w:rPr>
          <w:rStyle w:val="DeltaViewInsertion"/>
          <w:rFonts w:ascii="Times New Roman Bold" w:hAnsi="Times New Roman Bold"/>
          <w:i w:val="0"/>
          <w:caps/>
          <w:noProof/>
          <w:sz w:val="24"/>
          <w:szCs w:val="24"/>
        </w:rPr>
        <w:t>beneficiaries</w:t>
      </w:r>
    </w:p>
    <w:p w14:paraId="491464F5" w14:textId="1B1BC0D4" w:rsidR="00E10561" w:rsidRDefault="00E10561" w:rsidP="00C03280">
      <w:pPr>
        <w:pBdr>
          <w:top w:val="single" w:sz="4" w:space="1" w:color="auto"/>
          <w:left w:val="single" w:sz="4" w:space="4" w:color="auto"/>
          <w:bottom w:val="single" w:sz="4" w:space="25" w:color="auto"/>
          <w:right w:val="single" w:sz="4" w:space="4" w:color="auto"/>
        </w:pBdr>
        <w:spacing w:before="120" w:after="120"/>
        <w:ind w:left="567"/>
        <w:outlineLvl w:val="0"/>
        <w:rPr>
          <w:noProof/>
          <w:sz w:val="24"/>
          <w:szCs w:val="24"/>
        </w:rPr>
      </w:pPr>
      <w:bookmarkStart w:id="97" w:name="_Toc423007522"/>
      <w:bookmarkStart w:id="98" w:name="_Toc423007704"/>
      <w:r w:rsidRPr="00CE0A08">
        <w:rPr>
          <w:noProof/>
          <w:sz w:val="24"/>
          <w:szCs w:val="24"/>
        </w:rPr>
        <w:t>Albania, Bosnia and Herzegovina, Kosovo</w:t>
      </w:r>
      <w:r w:rsidR="00C03280">
        <w:rPr>
          <w:noProof/>
          <w:sz w:val="24"/>
          <w:szCs w:val="24"/>
        </w:rPr>
        <w:t>*</w:t>
      </w:r>
      <w:r w:rsidRPr="00CE0A08">
        <w:rPr>
          <w:noProof/>
          <w:sz w:val="24"/>
          <w:szCs w:val="24"/>
        </w:rPr>
        <w:t xml:space="preserve">, Montenegro, </w:t>
      </w:r>
      <w:r w:rsidR="00DE6C92">
        <w:rPr>
          <w:noProof/>
          <w:sz w:val="24"/>
          <w:szCs w:val="24"/>
        </w:rPr>
        <w:t xml:space="preserve">Republic of North Macedonia, </w:t>
      </w:r>
      <w:r w:rsidRPr="00CE0A08">
        <w:rPr>
          <w:noProof/>
          <w:sz w:val="24"/>
          <w:szCs w:val="24"/>
        </w:rPr>
        <w:t>Serbia, Turkey.</w:t>
      </w:r>
      <w:bookmarkEnd w:id="97"/>
      <w:bookmarkEnd w:id="98"/>
      <w:r w:rsidRPr="00CE0A08">
        <w:rPr>
          <w:noProof/>
          <w:sz w:val="24"/>
          <w:szCs w:val="24"/>
        </w:rPr>
        <w:t xml:space="preserve"> </w:t>
      </w:r>
    </w:p>
    <w:p w14:paraId="2E71F3AE" w14:textId="77777777" w:rsidR="00117758" w:rsidRDefault="00117758" w:rsidP="00C03280">
      <w:pPr>
        <w:pBdr>
          <w:top w:val="single" w:sz="4" w:space="1" w:color="auto"/>
          <w:left w:val="single" w:sz="4" w:space="4" w:color="auto"/>
          <w:bottom w:val="single" w:sz="4" w:space="25" w:color="auto"/>
          <w:right w:val="single" w:sz="4" w:space="4" w:color="auto"/>
        </w:pBdr>
        <w:spacing w:before="120" w:after="120"/>
        <w:ind w:left="567"/>
        <w:outlineLvl w:val="0"/>
        <w:rPr>
          <w:noProof/>
          <w:sz w:val="24"/>
          <w:szCs w:val="24"/>
        </w:rPr>
      </w:pPr>
      <w:bookmarkStart w:id="99" w:name="_Toc423007523"/>
      <w:bookmarkStart w:id="100" w:name="_Toc423007705"/>
      <w:r w:rsidRPr="00117758">
        <w:rPr>
          <w:noProof/>
          <w:sz w:val="24"/>
          <w:szCs w:val="24"/>
        </w:rPr>
        <w:t>* This designation is without prejudice to positions on status, and is in line with UNSCR 1244/1999 and the ICJ Opinion on the Kosovo declaration of independence.</w:t>
      </w:r>
      <w:bookmarkEnd w:id="99"/>
      <w:bookmarkEnd w:id="100"/>
    </w:p>
    <w:p w14:paraId="649E2A88" w14:textId="77777777" w:rsidR="00117758" w:rsidRDefault="00117758" w:rsidP="00117758">
      <w:pPr>
        <w:spacing w:before="240" w:after="240"/>
        <w:ind w:left="1276" w:hanging="709"/>
        <w:jc w:val="center"/>
        <w:outlineLvl w:val="0"/>
        <w:rPr>
          <w:noProof/>
          <w:sz w:val="24"/>
          <w:szCs w:val="24"/>
        </w:rPr>
      </w:pPr>
      <w:bookmarkStart w:id="101" w:name="EEA"/>
      <w:bookmarkStart w:id="102" w:name="_Toc423007524"/>
      <w:bookmarkStart w:id="103" w:name="_Toc423007706"/>
      <w:bookmarkEnd w:id="101"/>
      <w:r w:rsidRPr="00E10561">
        <w:rPr>
          <w:rStyle w:val="DeltaViewInsertion"/>
          <w:noProof/>
          <w:sz w:val="24"/>
          <w:szCs w:val="24"/>
        </w:rPr>
        <w:t xml:space="preserve">APPENDIX </w:t>
      </w:r>
      <w:r w:rsidR="00934AA8">
        <w:rPr>
          <w:rStyle w:val="DeltaViewInsertion"/>
          <w:noProof/>
          <w:sz w:val="24"/>
          <w:szCs w:val="24"/>
        </w:rPr>
        <w:t>3</w:t>
      </w:r>
      <w:bookmarkEnd w:id="102"/>
      <w:bookmarkEnd w:id="103"/>
      <w:r w:rsidR="005A0EA2">
        <w:rPr>
          <w:rStyle w:val="DeltaViewInsertion"/>
          <w:noProof/>
          <w:sz w:val="24"/>
          <w:szCs w:val="24"/>
        </w:rPr>
        <w:t xml:space="preserve"> : </w:t>
      </w:r>
      <w:bookmarkStart w:id="104" w:name="_Toc423007525"/>
      <w:bookmarkStart w:id="105" w:name="_Toc423007707"/>
      <w:r w:rsidRPr="00117758">
        <w:rPr>
          <w:rStyle w:val="DeltaViewInsertion"/>
          <w:rFonts w:ascii="Times New Roman Bold" w:hAnsi="Times New Roman Bold"/>
          <w:i w:val="0"/>
          <w:caps/>
          <w:sz w:val="24"/>
          <w:szCs w:val="24"/>
        </w:rPr>
        <w:t>European Economic Area</w:t>
      </w:r>
      <w:bookmarkEnd w:id="104"/>
      <w:bookmarkEnd w:id="105"/>
      <w:r w:rsidRPr="00CE0A08">
        <w:rPr>
          <w:noProof/>
          <w:sz w:val="24"/>
          <w:szCs w:val="24"/>
        </w:rPr>
        <w:t xml:space="preserve"> </w:t>
      </w:r>
    </w:p>
    <w:p w14:paraId="22D298D2" w14:textId="77777777" w:rsidR="00934AA8" w:rsidRDefault="00D01B28" w:rsidP="00117758">
      <w:pPr>
        <w:pBdr>
          <w:top w:val="single" w:sz="4" w:space="1" w:color="auto"/>
          <w:left w:val="single" w:sz="4" w:space="4" w:color="auto"/>
          <w:bottom w:val="single" w:sz="4" w:space="1" w:color="auto"/>
          <w:right w:val="single" w:sz="4" w:space="4" w:color="auto"/>
        </w:pBdr>
        <w:spacing w:before="120" w:after="120"/>
        <w:ind w:left="567"/>
        <w:outlineLvl w:val="0"/>
        <w:rPr>
          <w:noProof/>
          <w:sz w:val="24"/>
          <w:szCs w:val="24"/>
        </w:rPr>
      </w:pPr>
      <w:bookmarkStart w:id="106" w:name="_Toc423007526"/>
      <w:bookmarkStart w:id="107" w:name="_Toc423007708"/>
      <w:r>
        <w:rPr>
          <w:noProof/>
          <w:sz w:val="24"/>
          <w:szCs w:val="24"/>
        </w:rPr>
        <w:t xml:space="preserve">(only non-EU MS are mentioned) </w:t>
      </w:r>
      <w:r w:rsidR="00117758" w:rsidRPr="00CE0A08">
        <w:rPr>
          <w:noProof/>
          <w:sz w:val="24"/>
          <w:szCs w:val="24"/>
        </w:rPr>
        <w:t>Iceland, Lichtenstein, Norway.</w:t>
      </w:r>
      <w:bookmarkEnd w:id="106"/>
      <w:bookmarkEnd w:id="107"/>
      <w:r w:rsidR="00117758" w:rsidRPr="00CE0A08">
        <w:rPr>
          <w:noProof/>
          <w:sz w:val="24"/>
          <w:szCs w:val="24"/>
        </w:rPr>
        <w:t xml:space="preserve"> </w:t>
      </w:r>
    </w:p>
    <w:p w14:paraId="043D7BF8" w14:textId="77777777" w:rsidR="00934AA8" w:rsidRPr="00934AA8" w:rsidRDefault="00934AA8" w:rsidP="005A0EA2">
      <w:pPr>
        <w:spacing w:before="240" w:after="240"/>
        <w:jc w:val="center"/>
        <w:outlineLvl w:val="0"/>
        <w:rPr>
          <w:rStyle w:val="DeltaViewInsertion"/>
          <w:rFonts w:ascii="Times New Roman Bold" w:hAnsi="Times New Roman Bold"/>
          <w:i w:val="0"/>
          <w:caps/>
          <w:sz w:val="24"/>
          <w:szCs w:val="24"/>
        </w:rPr>
      </w:pPr>
      <w:bookmarkStart w:id="108" w:name="LEAST_DEVELOPED_COUNTRIES"/>
      <w:bookmarkStart w:id="109" w:name="_Toc423007527"/>
      <w:bookmarkStart w:id="110" w:name="_Toc423007709"/>
      <w:bookmarkEnd w:id="108"/>
      <w:r w:rsidRPr="00E10561">
        <w:rPr>
          <w:rStyle w:val="DeltaViewInsertion"/>
          <w:noProof/>
          <w:sz w:val="24"/>
          <w:szCs w:val="24"/>
        </w:rPr>
        <w:t xml:space="preserve">APPENDIX </w:t>
      </w:r>
      <w:r>
        <w:rPr>
          <w:rStyle w:val="DeltaViewInsertion"/>
          <w:noProof/>
          <w:sz w:val="24"/>
          <w:szCs w:val="24"/>
        </w:rPr>
        <w:t>4</w:t>
      </w:r>
      <w:bookmarkEnd w:id="109"/>
      <w:bookmarkEnd w:id="110"/>
      <w:r w:rsidR="005A0EA2">
        <w:rPr>
          <w:rStyle w:val="DeltaViewInsertion"/>
          <w:noProof/>
          <w:sz w:val="24"/>
          <w:szCs w:val="24"/>
        </w:rPr>
        <w:t xml:space="preserve"> : </w:t>
      </w:r>
      <w:r w:rsidRPr="00934AA8">
        <w:rPr>
          <w:rStyle w:val="DeltaViewInsertion"/>
          <w:rFonts w:ascii="Times New Roman Bold" w:hAnsi="Times New Roman Bold"/>
          <w:i w:val="0"/>
          <w:caps/>
          <w:sz w:val="24"/>
          <w:szCs w:val="24"/>
        </w:rPr>
        <w:t>Least Developed Countries</w:t>
      </w:r>
    </w:p>
    <w:p w14:paraId="45C99E1A" w14:textId="77777777" w:rsidR="00934AA8" w:rsidRPr="00CE0A08" w:rsidRDefault="00934AA8" w:rsidP="00934AA8">
      <w:pPr>
        <w:pBdr>
          <w:top w:val="single" w:sz="4" w:space="1" w:color="auto"/>
          <w:left w:val="single" w:sz="4" w:space="4" w:color="auto"/>
          <w:bottom w:val="single" w:sz="4" w:space="1" w:color="auto"/>
          <w:right w:val="single" w:sz="4" w:space="4" w:color="auto"/>
        </w:pBdr>
        <w:spacing w:before="120" w:after="120"/>
        <w:ind w:left="567"/>
        <w:rPr>
          <w:rFonts w:eastAsia="Times New Roman"/>
          <w:color w:val="000000"/>
          <w:sz w:val="24"/>
          <w:szCs w:val="24"/>
          <w:lang w:eastAsia="en-GB"/>
        </w:rPr>
      </w:pPr>
      <w:r w:rsidRPr="00CE0A08">
        <w:rPr>
          <w:rFonts w:eastAsia="Times New Roman"/>
          <w:color w:val="000000"/>
          <w:sz w:val="24"/>
          <w:szCs w:val="24"/>
          <w:lang w:eastAsia="en-GB"/>
        </w:rPr>
        <w:t xml:space="preserve">Afghanistan, </w:t>
      </w:r>
      <w:r w:rsidR="00C81502">
        <w:rPr>
          <w:rFonts w:eastAsia="Times New Roman"/>
          <w:color w:val="000000"/>
          <w:sz w:val="24"/>
          <w:szCs w:val="24"/>
          <w:lang w:eastAsia="en-GB"/>
        </w:rPr>
        <w:t xml:space="preserve">Angola, </w:t>
      </w:r>
      <w:r w:rsidRPr="00CE0A08">
        <w:rPr>
          <w:rFonts w:eastAsia="Times New Roman"/>
          <w:color w:val="000000"/>
          <w:sz w:val="24"/>
          <w:szCs w:val="24"/>
          <w:lang w:eastAsia="en-GB"/>
        </w:rPr>
        <w:t xml:space="preserve">Bangladesh, Benin, Bhutan, Burkina Faso, Burundi, Cambodia, Central African Republic, Chad, Comoros, Democratic Republic of the Congo, Djibouti, Eritrea, Ethiopia, Gambia, Guinea, Guinea-Bissau, Haiti, Kiribati, </w:t>
      </w:r>
      <w:r w:rsidRPr="00FA30F9">
        <w:rPr>
          <w:sz w:val="24"/>
          <w:szCs w:val="24"/>
          <w:lang w:eastAsia="en-GB"/>
        </w:rPr>
        <w:t>Lao People's Democratic Republic</w:t>
      </w:r>
      <w:r w:rsidRPr="00CE0A08">
        <w:rPr>
          <w:rFonts w:eastAsia="Times New Roman"/>
          <w:color w:val="000000"/>
          <w:sz w:val="24"/>
          <w:szCs w:val="24"/>
          <w:lang w:eastAsia="en-GB"/>
        </w:rPr>
        <w:t>, Lesotho, Liberia, Madagascar, Malawi, Mali, Mauritania, Mozambique, Myanmar, Nepal, Niger, Rwanda, Sao Tome &amp; Principe, Senegal, Sierra Leone, Solomon Islands, Somalia, Sudan, South Sudan, Tanzania, Timor-Leste, Togo, Tuvalu, Uganda, Yemen, Zambia.</w:t>
      </w:r>
      <w:r w:rsidRPr="00CE0A08">
        <w:rPr>
          <w:rFonts w:eastAsia="Times New Roman"/>
          <w:color w:val="000000"/>
          <w:sz w:val="24"/>
          <w:szCs w:val="24"/>
          <w:u w:val="single"/>
          <w:lang w:eastAsia="en-GB"/>
        </w:rPr>
        <w:t xml:space="preserve"> </w:t>
      </w:r>
    </w:p>
    <w:p w14:paraId="62C33072" w14:textId="77777777" w:rsidR="00117758" w:rsidRPr="00934AA8" w:rsidRDefault="00934AA8" w:rsidP="005A0EA2">
      <w:pPr>
        <w:spacing w:before="240" w:after="240"/>
        <w:jc w:val="center"/>
        <w:outlineLvl w:val="0"/>
        <w:rPr>
          <w:rFonts w:ascii="Times New Roman Bold" w:eastAsia="Times New Roman" w:hAnsi="Times New Roman Bold"/>
          <w:b/>
          <w:caps/>
          <w:color w:val="000000"/>
          <w:sz w:val="24"/>
          <w:szCs w:val="24"/>
          <w:lang w:eastAsia="en-GB"/>
        </w:rPr>
      </w:pPr>
      <w:bookmarkStart w:id="111" w:name="OTHER_LOW_INCOME_COUNTRIES"/>
      <w:bookmarkStart w:id="112" w:name="_Toc423007528"/>
      <w:bookmarkStart w:id="113" w:name="_Toc423007710"/>
      <w:bookmarkEnd w:id="111"/>
      <w:r w:rsidRPr="00E10561">
        <w:rPr>
          <w:rStyle w:val="DeltaViewInsertion"/>
          <w:noProof/>
          <w:sz w:val="24"/>
          <w:szCs w:val="24"/>
        </w:rPr>
        <w:t xml:space="preserve">APPENDIX </w:t>
      </w:r>
      <w:r>
        <w:rPr>
          <w:rStyle w:val="DeltaViewInsertion"/>
          <w:noProof/>
          <w:sz w:val="24"/>
          <w:szCs w:val="24"/>
        </w:rPr>
        <w:t>5</w:t>
      </w:r>
      <w:bookmarkEnd w:id="112"/>
      <w:bookmarkEnd w:id="113"/>
      <w:r w:rsidR="005A0EA2">
        <w:rPr>
          <w:rStyle w:val="DeltaViewInsertion"/>
          <w:noProof/>
          <w:sz w:val="24"/>
          <w:szCs w:val="24"/>
        </w:rPr>
        <w:t xml:space="preserve">: </w:t>
      </w:r>
      <w:r w:rsidRPr="00934AA8">
        <w:rPr>
          <w:rFonts w:ascii="Times New Roman Bold" w:eastAsia="Times New Roman" w:hAnsi="Times New Roman Bold"/>
          <w:b/>
          <w:caps/>
          <w:color w:val="000000"/>
          <w:sz w:val="24"/>
          <w:szCs w:val="24"/>
          <w:lang w:eastAsia="en-GB"/>
        </w:rPr>
        <w:t xml:space="preserve">Other </w:t>
      </w:r>
      <w:proofErr w:type="gramStart"/>
      <w:r w:rsidRPr="00934AA8">
        <w:rPr>
          <w:rFonts w:ascii="Times New Roman Bold" w:eastAsia="Times New Roman" w:hAnsi="Times New Roman Bold"/>
          <w:b/>
          <w:caps/>
          <w:color w:val="000000"/>
          <w:sz w:val="24"/>
          <w:szCs w:val="24"/>
          <w:lang w:eastAsia="en-GB"/>
        </w:rPr>
        <w:t>Low Income</w:t>
      </w:r>
      <w:proofErr w:type="gramEnd"/>
      <w:r w:rsidRPr="00934AA8">
        <w:rPr>
          <w:rFonts w:ascii="Times New Roman Bold" w:eastAsia="Times New Roman" w:hAnsi="Times New Roman Bold"/>
          <w:b/>
          <w:caps/>
          <w:color w:val="000000"/>
          <w:sz w:val="24"/>
          <w:szCs w:val="24"/>
          <w:lang w:eastAsia="en-GB"/>
        </w:rPr>
        <w:t xml:space="preserve"> Countries</w:t>
      </w:r>
    </w:p>
    <w:p w14:paraId="75267FEB" w14:textId="7815CFA3" w:rsidR="00934AA8" w:rsidRPr="00CE0A08" w:rsidRDefault="00934AA8" w:rsidP="00934AA8">
      <w:pPr>
        <w:pBdr>
          <w:top w:val="single" w:sz="4" w:space="1" w:color="auto"/>
          <w:left w:val="single" w:sz="4" w:space="4" w:color="auto"/>
          <w:bottom w:val="single" w:sz="4" w:space="1" w:color="auto"/>
          <w:right w:val="single" w:sz="4" w:space="4" w:color="auto"/>
        </w:pBdr>
        <w:autoSpaceDE w:val="0"/>
        <w:autoSpaceDN w:val="0"/>
        <w:adjustRightInd w:val="0"/>
        <w:spacing w:after="0"/>
        <w:ind w:left="567"/>
        <w:rPr>
          <w:rFonts w:eastAsia="Times New Roman"/>
          <w:color w:val="000000"/>
          <w:sz w:val="24"/>
          <w:szCs w:val="24"/>
          <w:lang w:eastAsia="en-GB"/>
        </w:rPr>
      </w:pPr>
      <w:r w:rsidRPr="00CE0A08">
        <w:rPr>
          <w:rFonts w:eastAsia="Times New Roman"/>
          <w:color w:val="000000"/>
          <w:sz w:val="24"/>
          <w:szCs w:val="24"/>
          <w:lang w:eastAsia="en-GB"/>
        </w:rPr>
        <w:t>Democratic People’s Republic of Korea,</w:t>
      </w:r>
      <w:r>
        <w:rPr>
          <w:rFonts w:eastAsia="Times New Roman"/>
          <w:color w:val="000000"/>
          <w:sz w:val="24"/>
          <w:szCs w:val="24"/>
          <w:lang w:eastAsia="en-GB"/>
        </w:rPr>
        <w:t xml:space="preserve"> </w:t>
      </w:r>
      <w:r w:rsidR="00C850B4">
        <w:rPr>
          <w:rFonts w:eastAsia="Times New Roman"/>
          <w:color w:val="000000"/>
          <w:sz w:val="24"/>
          <w:szCs w:val="24"/>
          <w:lang w:eastAsia="en-GB"/>
        </w:rPr>
        <w:t>Syrian Arab Republic</w:t>
      </w:r>
      <w:r w:rsidRPr="00CE0A08">
        <w:rPr>
          <w:rFonts w:eastAsia="Times New Roman"/>
          <w:color w:val="000000"/>
          <w:sz w:val="24"/>
          <w:szCs w:val="24"/>
          <w:lang w:eastAsia="en-GB"/>
        </w:rPr>
        <w:t xml:space="preserve">. </w:t>
      </w:r>
    </w:p>
    <w:p w14:paraId="610659E6" w14:textId="64E5DF57" w:rsidR="00934AA8" w:rsidRDefault="00934AA8" w:rsidP="00CE1744">
      <w:pPr>
        <w:ind w:left="567"/>
        <w:rPr>
          <w:rFonts w:ascii="Times New Roman Bold" w:eastAsia="Times New Roman" w:hAnsi="Times New Roman Bold"/>
          <w:b/>
          <w:caps/>
          <w:color w:val="000000"/>
          <w:sz w:val="24"/>
          <w:szCs w:val="24"/>
          <w:lang w:eastAsia="en-GB"/>
        </w:rPr>
      </w:pPr>
      <w:bookmarkStart w:id="114" w:name="LOWER_MIDDLE_INCOME_COUNTRIES"/>
      <w:bookmarkEnd w:id="114"/>
      <w:r w:rsidRPr="00E10561">
        <w:rPr>
          <w:rStyle w:val="DeltaViewInsertion"/>
          <w:noProof/>
          <w:sz w:val="24"/>
          <w:szCs w:val="24"/>
        </w:rPr>
        <w:t>APPENDIX</w:t>
      </w:r>
      <w:r>
        <w:rPr>
          <w:rStyle w:val="DeltaViewInsertion"/>
          <w:noProof/>
          <w:sz w:val="24"/>
          <w:szCs w:val="24"/>
        </w:rPr>
        <w:t xml:space="preserve"> 6</w:t>
      </w:r>
      <w:r w:rsidR="005A0EA2">
        <w:rPr>
          <w:rStyle w:val="DeltaViewInsertion"/>
          <w:noProof/>
          <w:sz w:val="24"/>
          <w:szCs w:val="24"/>
        </w:rPr>
        <w:t xml:space="preserve"> : </w:t>
      </w:r>
      <w:r w:rsidRPr="00934AA8">
        <w:rPr>
          <w:rFonts w:ascii="Times New Roman Bold" w:eastAsia="Times New Roman" w:hAnsi="Times New Roman Bold"/>
          <w:b/>
          <w:caps/>
          <w:color w:val="000000"/>
          <w:sz w:val="24"/>
          <w:szCs w:val="24"/>
          <w:lang w:eastAsia="en-GB"/>
        </w:rPr>
        <w:t xml:space="preserve">Lower </w:t>
      </w:r>
      <w:proofErr w:type="gramStart"/>
      <w:r w:rsidRPr="00934AA8">
        <w:rPr>
          <w:rFonts w:ascii="Times New Roman Bold" w:eastAsia="Times New Roman" w:hAnsi="Times New Roman Bold"/>
          <w:b/>
          <w:caps/>
          <w:color w:val="000000"/>
          <w:sz w:val="24"/>
          <w:szCs w:val="24"/>
          <w:lang w:eastAsia="en-GB"/>
        </w:rPr>
        <w:t>Middle Income</w:t>
      </w:r>
      <w:proofErr w:type="gramEnd"/>
      <w:r w:rsidRPr="00934AA8">
        <w:rPr>
          <w:rFonts w:ascii="Times New Roman Bold" w:eastAsia="Times New Roman" w:hAnsi="Times New Roman Bold"/>
          <w:b/>
          <w:caps/>
          <w:color w:val="000000"/>
          <w:sz w:val="24"/>
          <w:szCs w:val="24"/>
          <w:lang w:eastAsia="en-GB"/>
        </w:rPr>
        <w:t xml:space="preserve"> Countries and Territories</w:t>
      </w:r>
    </w:p>
    <w:p w14:paraId="4BB3AC63" w14:textId="1822DA7B" w:rsidR="00934AA8" w:rsidRPr="00CE0A08" w:rsidRDefault="00C850B4" w:rsidP="00934AA8">
      <w:pPr>
        <w:pBdr>
          <w:top w:val="single" w:sz="4" w:space="1" w:color="auto"/>
          <w:left w:val="single" w:sz="4" w:space="4" w:color="auto"/>
          <w:bottom w:val="single" w:sz="4" w:space="1" w:color="auto"/>
          <w:right w:val="single" w:sz="4" w:space="4" w:color="auto"/>
        </w:pBdr>
        <w:autoSpaceDE w:val="0"/>
        <w:autoSpaceDN w:val="0"/>
        <w:adjustRightInd w:val="0"/>
        <w:spacing w:after="0"/>
        <w:ind w:left="567"/>
        <w:rPr>
          <w:rFonts w:eastAsia="Times New Roman"/>
          <w:color w:val="000000"/>
          <w:sz w:val="24"/>
          <w:szCs w:val="24"/>
          <w:lang w:eastAsia="en-GB"/>
        </w:rPr>
      </w:pPr>
      <w:r>
        <w:rPr>
          <w:rFonts w:eastAsia="Times New Roman"/>
          <w:color w:val="000000"/>
          <w:sz w:val="24"/>
          <w:szCs w:val="24"/>
          <w:lang w:eastAsia="en-GB"/>
        </w:rPr>
        <w:t>Algeria,</w:t>
      </w:r>
      <w:r w:rsidR="00934AA8" w:rsidRPr="00CE0A08">
        <w:rPr>
          <w:rFonts w:eastAsia="Times New Roman"/>
          <w:color w:val="000000"/>
          <w:sz w:val="24"/>
          <w:szCs w:val="24"/>
          <w:lang w:eastAsia="en-GB"/>
        </w:rPr>
        <w:t xml:space="preserve"> Bolivia, </w:t>
      </w:r>
      <w:r w:rsidRPr="00C850B4">
        <w:rPr>
          <w:rFonts w:eastAsia="Times New Roman"/>
          <w:color w:val="000000"/>
          <w:sz w:val="24"/>
          <w:szCs w:val="24"/>
          <w:lang w:eastAsia="en-GB"/>
        </w:rPr>
        <w:t>Belize</w:t>
      </w:r>
      <w:r>
        <w:rPr>
          <w:rFonts w:eastAsia="Times New Roman"/>
          <w:color w:val="000000"/>
          <w:sz w:val="24"/>
          <w:szCs w:val="24"/>
          <w:lang w:eastAsia="en-GB"/>
        </w:rPr>
        <w:t>,</w:t>
      </w:r>
      <w:r w:rsidRPr="00C850B4">
        <w:rPr>
          <w:rFonts w:eastAsia="Times New Roman"/>
          <w:color w:val="000000"/>
          <w:sz w:val="24"/>
          <w:szCs w:val="24"/>
          <w:lang w:eastAsia="en-GB"/>
        </w:rPr>
        <w:t xml:space="preserve"> </w:t>
      </w:r>
      <w:r w:rsidR="00934AA8" w:rsidRPr="00CE0A08">
        <w:rPr>
          <w:rFonts w:eastAsia="Times New Roman"/>
          <w:color w:val="000000"/>
          <w:sz w:val="24"/>
          <w:szCs w:val="24"/>
          <w:lang w:eastAsia="en-GB"/>
        </w:rPr>
        <w:t>Ca</w:t>
      </w:r>
      <w:r w:rsidR="00934AA8">
        <w:rPr>
          <w:rFonts w:eastAsia="Times New Roman"/>
          <w:color w:val="000000"/>
          <w:sz w:val="24"/>
          <w:szCs w:val="24"/>
          <w:lang w:eastAsia="en-GB"/>
        </w:rPr>
        <w:t>bo</w:t>
      </w:r>
      <w:r w:rsidR="00934AA8" w:rsidRPr="00CE0A08">
        <w:rPr>
          <w:rFonts w:eastAsia="Times New Roman"/>
          <w:color w:val="000000"/>
          <w:sz w:val="24"/>
          <w:szCs w:val="24"/>
          <w:lang w:eastAsia="en-GB"/>
        </w:rPr>
        <w:t xml:space="preserve"> Verde,</w:t>
      </w:r>
      <w:r w:rsidR="00934AA8" w:rsidRPr="00037196">
        <w:rPr>
          <w:rFonts w:eastAsia="Times New Roman"/>
          <w:color w:val="000000"/>
          <w:sz w:val="24"/>
          <w:szCs w:val="24"/>
          <w:lang w:eastAsia="en-GB"/>
        </w:rPr>
        <w:t xml:space="preserve"> </w:t>
      </w:r>
      <w:proofErr w:type="gramStart"/>
      <w:r w:rsidR="00934AA8" w:rsidRPr="00CE0A08">
        <w:rPr>
          <w:rFonts w:eastAsia="Times New Roman"/>
          <w:color w:val="000000"/>
          <w:sz w:val="24"/>
          <w:szCs w:val="24"/>
          <w:lang w:eastAsia="en-GB"/>
        </w:rPr>
        <w:t>Cameroon,  Congo</w:t>
      </w:r>
      <w:proofErr w:type="gramEnd"/>
      <w:r w:rsidR="00934AA8" w:rsidRPr="00CE0A08">
        <w:rPr>
          <w:rFonts w:eastAsia="Times New Roman"/>
          <w:color w:val="000000"/>
          <w:sz w:val="24"/>
          <w:szCs w:val="24"/>
          <w:lang w:eastAsia="en-GB"/>
        </w:rPr>
        <w:t xml:space="preserve">, Côte d´Ivoire, Egypt, El Salvador, </w:t>
      </w:r>
      <w:r w:rsidR="00CF137C">
        <w:rPr>
          <w:rFonts w:eastAsia="Times New Roman"/>
          <w:color w:val="000000"/>
          <w:sz w:val="24"/>
          <w:szCs w:val="24"/>
          <w:lang w:eastAsia="en-GB"/>
        </w:rPr>
        <w:t xml:space="preserve">Eswatini, </w:t>
      </w:r>
      <w:r w:rsidR="00934AA8" w:rsidRPr="00CE0A08">
        <w:rPr>
          <w:rFonts w:eastAsia="Times New Roman"/>
          <w:color w:val="000000"/>
          <w:sz w:val="24"/>
          <w:szCs w:val="24"/>
          <w:lang w:eastAsia="en-GB"/>
        </w:rPr>
        <w:t xml:space="preserve">Ghana, Honduras, </w:t>
      </w:r>
      <w:r w:rsidR="00934AA8">
        <w:rPr>
          <w:rFonts w:eastAsia="Times New Roman"/>
          <w:color w:val="000000"/>
          <w:sz w:val="24"/>
          <w:szCs w:val="24"/>
          <w:lang w:eastAsia="en-GB"/>
        </w:rPr>
        <w:t>India, Indonesia,</w:t>
      </w:r>
      <w:r w:rsidR="00934AA8" w:rsidRPr="00CE0A08">
        <w:rPr>
          <w:rFonts w:eastAsia="Times New Roman"/>
          <w:color w:val="000000"/>
          <w:sz w:val="24"/>
          <w:szCs w:val="24"/>
          <w:lang w:eastAsia="en-GB"/>
        </w:rPr>
        <w:t xml:space="preserve"> </w:t>
      </w:r>
      <w:r w:rsidRPr="00C850B4">
        <w:rPr>
          <w:rFonts w:eastAsia="Times New Roman"/>
          <w:color w:val="000000"/>
          <w:sz w:val="24"/>
          <w:szCs w:val="24"/>
          <w:lang w:eastAsia="en-GB"/>
        </w:rPr>
        <w:t>Iran</w:t>
      </w:r>
      <w:r w:rsidR="00317C6F" w:rsidRPr="00CE0A08">
        <w:rPr>
          <w:rFonts w:eastAsia="Times New Roman"/>
          <w:color w:val="000000"/>
          <w:sz w:val="24"/>
          <w:szCs w:val="24"/>
          <w:lang w:eastAsia="en-GB"/>
        </w:rPr>
        <w:t xml:space="preserve">, Kenya, </w:t>
      </w:r>
      <w:r w:rsidR="00934AA8" w:rsidRPr="00FA30F9">
        <w:rPr>
          <w:sz w:val="24"/>
          <w:szCs w:val="24"/>
          <w:lang w:eastAsia="en-GB"/>
        </w:rPr>
        <w:t>Kyrgyzstan</w:t>
      </w:r>
      <w:r w:rsidR="00934AA8">
        <w:rPr>
          <w:sz w:val="18"/>
          <w:szCs w:val="18"/>
          <w:lang w:eastAsia="en-GB"/>
        </w:rPr>
        <w:t>,</w:t>
      </w:r>
      <w:r w:rsidR="00934AA8" w:rsidRPr="00CE0A08">
        <w:rPr>
          <w:rFonts w:eastAsia="Times New Roman"/>
          <w:color w:val="000000"/>
          <w:sz w:val="24"/>
          <w:szCs w:val="24"/>
          <w:lang w:eastAsia="en-GB"/>
        </w:rPr>
        <w:t xml:space="preserve"> </w:t>
      </w:r>
      <w:proofErr w:type="gramStart"/>
      <w:r w:rsidR="00934AA8" w:rsidRPr="00CE0A08">
        <w:rPr>
          <w:rFonts w:eastAsia="Times New Roman"/>
          <w:color w:val="000000"/>
          <w:sz w:val="24"/>
          <w:szCs w:val="24"/>
          <w:lang w:eastAsia="en-GB"/>
        </w:rPr>
        <w:t>Micronesia</w:t>
      </w:r>
      <w:r w:rsidR="00934AA8">
        <w:rPr>
          <w:rFonts w:eastAsia="Times New Roman"/>
          <w:color w:val="000000"/>
          <w:sz w:val="24"/>
          <w:szCs w:val="24"/>
          <w:lang w:eastAsia="en-GB"/>
        </w:rPr>
        <w:t xml:space="preserve">, </w:t>
      </w:r>
      <w:r w:rsidR="00934AA8" w:rsidRPr="00CE0A08">
        <w:rPr>
          <w:rFonts w:eastAsia="Times New Roman"/>
          <w:color w:val="000000"/>
          <w:sz w:val="24"/>
          <w:szCs w:val="24"/>
          <w:lang w:eastAsia="en-GB"/>
        </w:rPr>
        <w:t xml:space="preserve"> Mongolia</w:t>
      </w:r>
      <w:proofErr w:type="gramEnd"/>
      <w:r w:rsidR="00934AA8" w:rsidRPr="00CE0A08">
        <w:rPr>
          <w:rFonts w:eastAsia="Times New Roman"/>
          <w:color w:val="000000"/>
          <w:sz w:val="24"/>
          <w:szCs w:val="24"/>
          <w:lang w:eastAsia="en-GB"/>
        </w:rPr>
        <w:t xml:space="preserve">, Morocco, Nicaragua, Nigeria, Pakistan, Papua New Guinea, Philippines, </w:t>
      </w:r>
      <w:r w:rsidR="00B60C51" w:rsidRPr="00B60C51">
        <w:rPr>
          <w:rFonts w:eastAsia="Times New Roman"/>
          <w:color w:val="000000"/>
          <w:sz w:val="24"/>
          <w:szCs w:val="24"/>
          <w:lang w:eastAsia="en-GB"/>
        </w:rPr>
        <w:t>Samoa</w:t>
      </w:r>
      <w:r w:rsidR="00B60C51">
        <w:rPr>
          <w:rFonts w:eastAsia="Times New Roman"/>
          <w:color w:val="000000"/>
          <w:sz w:val="24"/>
          <w:szCs w:val="24"/>
          <w:lang w:eastAsia="en-GB"/>
        </w:rPr>
        <w:t>,</w:t>
      </w:r>
      <w:r w:rsidR="00B60C51" w:rsidRPr="00B60C51">
        <w:rPr>
          <w:rFonts w:eastAsia="Times New Roman"/>
          <w:color w:val="000000"/>
          <w:sz w:val="24"/>
          <w:szCs w:val="24"/>
          <w:lang w:eastAsia="en-GB"/>
        </w:rPr>
        <w:t xml:space="preserve"> </w:t>
      </w:r>
      <w:r w:rsidR="00934AA8" w:rsidRPr="00CE0A08">
        <w:rPr>
          <w:rFonts w:eastAsia="Times New Roman"/>
          <w:color w:val="000000"/>
          <w:sz w:val="24"/>
          <w:szCs w:val="24"/>
          <w:lang w:eastAsia="en-GB"/>
        </w:rPr>
        <w:t xml:space="preserve">Sri Lanka, </w:t>
      </w:r>
      <w:r w:rsidR="00317C6F" w:rsidRPr="00CE0A08">
        <w:rPr>
          <w:rFonts w:eastAsia="Times New Roman"/>
          <w:color w:val="000000"/>
          <w:sz w:val="24"/>
          <w:szCs w:val="24"/>
          <w:lang w:eastAsia="en-GB"/>
        </w:rPr>
        <w:t>Tajikistan,</w:t>
      </w:r>
      <w:r w:rsidR="00317C6F">
        <w:rPr>
          <w:rFonts w:eastAsia="Times New Roman"/>
          <w:color w:val="000000"/>
          <w:sz w:val="24"/>
          <w:szCs w:val="24"/>
          <w:lang w:eastAsia="en-GB"/>
        </w:rPr>
        <w:t xml:space="preserve"> </w:t>
      </w:r>
      <w:r w:rsidR="00934AA8" w:rsidRPr="00CE0A08">
        <w:rPr>
          <w:rFonts w:eastAsia="Times New Roman"/>
          <w:color w:val="000000"/>
          <w:sz w:val="24"/>
          <w:szCs w:val="24"/>
          <w:lang w:eastAsia="en-GB"/>
        </w:rPr>
        <w:t xml:space="preserve">Tokelau, </w:t>
      </w:r>
      <w:r w:rsidR="00317C6F" w:rsidRPr="00CE0A08">
        <w:rPr>
          <w:rFonts w:eastAsia="Times New Roman"/>
          <w:color w:val="000000"/>
          <w:sz w:val="24"/>
          <w:szCs w:val="24"/>
          <w:lang w:eastAsia="en-GB"/>
        </w:rPr>
        <w:t xml:space="preserve">Tunisia, </w:t>
      </w:r>
      <w:r w:rsidR="00934AA8" w:rsidRPr="00CE0A08">
        <w:rPr>
          <w:rFonts w:eastAsia="Times New Roman"/>
          <w:color w:val="000000"/>
          <w:sz w:val="24"/>
          <w:szCs w:val="24"/>
          <w:lang w:eastAsia="en-GB"/>
        </w:rPr>
        <w:t xml:space="preserve">Ukraine, Uzbekistan, </w:t>
      </w:r>
      <w:r w:rsidR="00D86644">
        <w:rPr>
          <w:rFonts w:eastAsia="Times New Roman"/>
          <w:color w:val="000000"/>
          <w:sz w:val="24"/>
          <w:szCs w:val="24"/>
          <w:lang w:eastAsia="en-GB"/>
        </w:rPr>
        <w:t xml:space="preserve">Vanuatu, </w:t>
      </w:r>
      <w:r w:rsidR="00934AA8" w:rsidRPr="00CE0A08">
        <w:rPr>
          <w:rFonts w:eastAsia="Times New Roman"/>
          <w:color w:val="000000"/>
          <w:sz w:val="24"/>
          <w:szCs w:val="24"/>
          <w:lang w:eastAsia="en-GB"/>
        </w:rPr>
        <w:t>Vietnam, West Bank and Gaza Strip</w:t>
      </w:r>
      <w:r w:rsidR="00B60C51">
        <w:rPr>
          <w:rFonts w:eastAsia="Times New Roman"/>
          <w:color w:val="000000"/>
          <w:sz w:val="24"/>
          <w:szCs w:val="24"/>
          <w:lang w:eastAsia="en-GB"/>
        </w:rPr>
        <w:t>, Zimbabwe</w:t>
      </w:r>
      <w:r w:rsidR="00934AA8" w:rsidRPr="00CE0A08">
        <w:rPr>
          <w:rFonts w:eastAsia="Times New Roman"/>
          <w:color w:val="000000"/>
          <w:sz w:val="24"/>
          <w:szCs w:val="24"/>
          <w:lang w:eastAsia="en-GB"/>
        </w:rPr>
        <w:t xml:space="preserve">. </w:t>
      </w:r>
    </w:p>
    <w:p w14:paraId="46E93804" w14:textId="77777777" w:rsidR="00934AA8" w:rsidRDefault="00934AA8" w:rsidP="00627EC5">
      <w:pPr>
        <w:keepNext/>
        <w:jc w:val="center"/>
        <w:rPr>
          <w:rFonts w:ascii="Times New Roman Bold" w:eastAsia="Times New Roman" w:hAnsi="Times New Roman Bold"/>
          <w:b/>
          <w:caps/>
          <w:color w:val="000000"/>
          <w:sz w:val="24"/>
          <w:szCs w:val="24"/>
          <w:lang w:eastAsia="en-GB"/>
        </w:rPr>
      </w:pPr>
      <w:bookmarkStart w:id="115" w:name="UPPER_MIDDLE_INCOME_COUNTRIES"/>
      <w:bookmarkEnd w:id="115"/>
      <w:r w:rsidRPr="00E10561">
        <w:rPr>
          <w:rStyle w:val="DeltaViewInsertion"/>
          <w:noProof/>
          <w:sz w:val="24"/>
          <w:szCs w:val="24"/>
        </w:rPr>
        <w:lastRenderedPageBreak/>
        <w:t>APPENDIX</w:t>
      </w:r>
      <w:r>
        <w:rPr>
          <w:rStyle w:val="DeltaViewInsertion"/>
          <w:noProof/>
          <w:sz w:val="24"/>
          <w:szCs w:val="24"/>
        </w:rPr>
        <w:t xml:space="preserve"> 7</w:t>
      </w:r>
      <w:r w:rsidR="005A0EA2">
        <w:rPr>
          <w:rStyle w:val="DeltaViewInsertion"/>
          <w:noProof/>
          <w:sz w:val="24"/>
          <w:szCs w:val="24"/>
        </w:rPr>
        <w:t xml:space="preserve"> : </w:t>
      </w:r>
      <w:r w:rsidRPr="00934AA8">
        <w:rPr>
          <w:rFonts w:ascii="Times New Roman Bold" w:eastAsia="Times New Roman" w:hAnsi="Times New Roman Bold"/>
          <w:b/>
          <w:caps/>
          <w:color w:val="000000"/>
          <w:sz w:val="24"/>
          <w:szCs w:val="24"/>
          <w:lang w:eastAsia="en-GB"/>
        </w:rPr>
        <w:t xml:space="preserve">Upper </w:t>
      </w:r>
      <w:proofErr w:type="gramStart"/>
      <w:r w:rsidRPr="00934AA8">
        <w:rPr>
          <w:rFonts w:ascii="Times New Roman Bold" w:eastAsia="Times New Roman" w:hAnsi="Times New Roman Bold"/>
          <w:b/>
          <w:caps/>
          <w:color w:val="000000"/>
          <w:sz w:val="24"/>
          <w:szCs w:val="24"/>
          <w:lang w:eastAsia="en-GB"/>
        </w:rPr>
        <w:t>Middle Income</w:t>
      </w:r>
      <w:proofErr w:type="gramEnd"/>
      <w:r w:rsidRPr="00934AA8">
        <w:rPr>
          <w:rFonts w:ascii="Times New Roman Bold" w:eastAsia="Times New Roman" w:hAnsi="Times New Roman Bold"/>
          <w:b/>
          <w:caps/>
          <w:color w:val="000000"/>
          <w:sz w:val="24"/>
          <w:szCs w:val="24"/>
          <w:lang w:eastAsia="en-GB"/>
        </w:rPr>
        <w:t xml:space="preserve"> Countries and Territories</w:t>
      </w:r>
    </w:p>
    <w:p w14:paraId="7C16DA6D" w14:textId="1E76BD99" w:rsidR="00934AA8" w:rsidRPr="00CE0A08" w:rsidRDefault="00934AA8" w:rsidP="00934AA8">
      <w:pPr>
        <w:pBdr>
          <w:top w:val="single" w:sz="4" w:space="1" w:color="auto"/>
          <w:left w:val="single" w:sz="4" w:space="4" w:color="auto"/>
          <w:bottom w:val="single" w:sz="4" w:space="1" w:color="auto"/>
          <w:right w:val="single" w:sz="4" w:space="4" w:color="auto"/>
        </w:pBdr>
        <w:autoSpaceDE w:val="0"/>
        <w:autoSpaceDN w:val="0"/>
        <w:adjustRightInd w:val="0"/>
        <w:spacing w:after="0"/>
        <w:ind w:left="567"/>
        <w:rPr>
          <w:rFonts w:eastAsia="Times New Roman"/>
          <w:color w:val="000000"/>
          <w:sz w:val="24"/>
          <w:szCs w:val="24"/>
          <w:lang w:eastAsia="en-GB"/>
        </w:rPr>
      </w:pPr>
      <w:r w:rsidRPr="00CE0A08">
        <w:rPr>
          <w:rFonts w:eastAsia="Times New Roman"/>
          <w:color w:val="000000"/>
          <w:sz w:val="24"/>
          <w:szCs w:val="24"/>
          <w:lang w:eastAsia="en-GB"/>
        </w:rPr>
        <w:t xml:space="preserve">Albania,  </w:t>
      </w:r>
      <w:r>
        <w:rPr>
          <w:rFonts w:eastAsia="Times New Roman"/>
          <w:color w:val="000000"/>
          <w:sz w:val="24"/>
          <w:szCs w:val="24"/>
          <w:lang w:eastAsia="en-GB"/>
        </w:rPr>
        <w:t xml:space="preserve">Argentina, </w:t>
      </w:r>
      <w:r w:rsidR="00C850B4" w:rsidRPr="00C850B4">
        <w:rPr>
          <w:rFonts w:eastAsia="Times New Roman"/>
          <w:color w:val="000000"/>
          <w:sz w:val="24"/>
          <w:szCs w:val="24"/>
          <w:lang w:eastAsia="en-GB"/>
        </w:rPr>
        <w:t>Armenia</w:t>
      </w:r>
      <w:r w:rsidR="00C850B4">
        <w:rPr>
          <w:rFonts w:eastAsia="Times New Roman"/>
          <w:color w:val="000000"/>
          <w:sz w:val="24"/>
          <w:szCs w:val="24"/>
          <w:lang w:eastAsia="en-GB"/>
        </w:rPr>
        <w:t xml:space="preserve">, </w:t>
      </w:r>
      <w:r w:rsidRPr="00CE0A08">
        <w:rPr>
          <w:rFonts w:eastAsia="Times New Roman"/>
          <w:color w:val="000000"/>
          <w:sz w:val="24"/>
          <w:szCs w:val="24"/>
          <w:lang w:eastAsia="en-GB"/>
        </w:rPr>
        <w:t>Azerbaijan, Belarus,</w:t>
      </w:r>
      <w:r w:rsidRPr="00037196">
        <w:rPr>
          <w:rFonts w:eastAsia="Times New Roman"/>
          <w:color w:val="000000"/>
          <w:sz w:val="24"/>
          <w:szCs w:val="24"/>
          <w:lang w:eastAsia="en-GB"/>
        </w:rPr>
        <w:t xml:space="preserve"> </w:t>
      </w:r>
      <w:r w:rsidRPr="00CE0A08">
        <w:rPr>
          <w:rFonts w:eastAsia="Times New Roman"/>
          <w:color w:val="000000"/>
          <w:sz w:val="24"/>
          <w:szCs w:val="24"/>
          <w:lang w:eastAsia="en-GB"/>
        </w:rPr>
        <w:t xml:space="preserve"> Bosnia and Herzegovina, Botswana, </w:t>
      </w:r>
      <w:r>
        <w:rPr>
          <w:rFonts w:eastAsia="Times New Roman"/>
          <w:color w:val="000000"/>
          <w:sz w:val="24"/>
          <w:szCs w:val="24"/>
          <w:lang w:eastAsia="en-GB"/>
        </w:rPr>
        <w:t xml:space="preserve">Brazil, China (People’s Republic of), </w:t>
      </w:r>
      <w:r w:rsidRPr="00CE0A08">
        <w:rPr>
          <w:rFonts w:eastAsia="Times New Roman"/>
          <w:color w:val="000000"/>
          <w:sz w:val="24"/>
          <w:szCs w:val="24"/>
          <w:lang w:eastAsia="en-GB"/>
        </w:rPr>
        <w:t>Colombia, Costa Rica, Cuba, Dominica, Dominican Republic, Ecuador,</w:t>
      </w:r>
      <w:r w:rsidR="00317C6F">
        <w:rPr>
          <w:rFonts w:eastAsia="Times New Roman"/>
          <w:color w:val="000000"/>
          <w:sz w:val="24"/>
          <w:szCs w:val="24"/>
          <w:lang w:eastAsia="en-GB"/>
        </w:rPr>
        <w:t xml:space="preserve"> </w:t>
      </w:r>
      <w:r w:rsidR="00317C6F" w:rsidRPr="00CE0A08">
        <w:rPr>
          <w:rFonts w:eastAsia="Times New Roman"/>
          <w:color w:val="000000"/>
          <w:sz w:val="24"/>
          <w:szCs w:val="24"/>
          <w:lang w:eastAsia="en-GB"/>
        </w:rPr>
        <w:t xml:space="preserve">Equatorial Guinea, </w:t>
      </w:r>
      <w:r>
        <w:rPr>
          <w:rFonts w:eastAsia="Times New Roman"/>
          <w:color w:val="000000"/>
          <w:sz w:val="24"/>
          <w:szCs w:val="24"/>
          <w:lang w:eastAsia="en-GB"/>
        </w:rPr>
        <w:t xml:space="preserve">Fiji, </w:t>
      </w:r>
      <w:r w:rsidRPr="00CE0A08">
        <w:rPr>
          <w:rFonts w:eastAsia="Times New Roman"/>
          <w:color w:val="000000"/>
          <w:sz w:val="24"/>
          <w:szCs w:val="24"/>
          <w:lang w:eastAsia="en-GB"/>
        </w:rPr>
        <w:t>Republic of</w:t>
      </w:r>
      <w:r w:rsidR="00B470F4">
        <w:rPr>
          <w:rFonts w:eastAsia="Times New Roman"/>
          <w:color w:val="000000"/>
          <w:sz w:val="24"/>
          <w:szCs w:val="24"/>
          <w:lang w:eastAsia="en-GB"/>
        </w:rPr>
        <w:t xml:space="preserve"> North</w:t>
      </w:r>
      <w:r w:rsidRPr="00CE0A08">
        <w:rPr>
          <w:rFonts w:eastAsia="Times New Roman"/>
          <w:color w:val="000000"/>
          <w:sz w:val="24"/>
          <w:szCs w:val="24"/>
          <w:lang w:eastAsia="en-GB"/>
        </w:rPr>
        <w:t xml:space="preserve"> Macedonia, Gabon, </w:t>
      </w:r>
      <w:r w:rsidR="00C850B4" w:rsidRPr="00C850B4">
        <w:rPr>
          <w:rFonts w:eastAsia="Times New Roman"/>
          <w:color w:val="000000"/>
          <w:sz w:val="24"/>
          <w:szCs w:val="24"/>
          <w:lang w:eastAsia="en-GB"/>
        </w:rPr>
        <w:t>Georgia</w:t>
      </w:r>
      <w:r w:rsidR="00C850B4">
        <w:rPr>
          <w:rFonts w:eastAsia="Times New Roman"/>
          <w:color w:val="000000"/>
          <w:sz w:val="24"/>
          <w:szCs w:val="24"/>
          <w:lang w:eastAsia="en-GB"/>
        </w:rPr>
        <w:t>,</w:t>
      </w:r>
      <w:r w:rsidR="00C850B4" w:rsidRPr="00C850B4">
        <w:rPr>
          <w:rFonts w:eastAsia="Times New Roman"/>
          <w:color w:val="000000"/>
          <w:sz w:val="24"/>
          <w:szCs w:val="24"/>
          <w:lang w:eastAsia="en-GB"/>
        </w:rPr>
        <w:t xml:space="preserve"> </w:t>
      </w:r>
      <w:r w:rsidRPr="00CE0A08">
        <w:rPr>
          <w:rFonts w:eastAsia="Times New Roman"/>
          <w:color w:val="000000"/>
          <w:sz w:val="24"/>
          <w:szCs w:val="24"/>
          <w:lang w:eastAsia="en-GB"/>
        </w:rPr>
        <w:t xml:space="preserve">Grenada, </w:t>
      </w:r>
      <w:r w:rsidR="00C850B4" w:rsidRPr="00C850B4">
        <w:rPr>
          <w:rFonts w:eastAsia="Times New Roman"/>
          <w:color w:val="000000"/>
          <w:sz w:val="24"/>
          <w:szCs w:val="24"/>
          <w:lang w:eastAsia="en-GB"/>
        </w:rPr>
        <w:t>Guatemala</w:t>
      </w:r>
      <w:r w:rsidR="00C850B4">
        <w:rPr>
          <w:rFonts w:eastAsia="Times New Roman"/>
          <w:color w:val="000000"/>
          <w:sz w:val="24"/>
          <w:szCs w:val="24"/>
          <w:lang w:eastAsia="en-GB"/>
        </w:rPr>
        <w:t>,</w:t>
      </w:r>
      <w:r w:rsidR="00C850B4" w:rsidRPr="00C850B4">
        <w:rPr>
          <w:rFonts w:eastAsia="Times New Roman"/>
          <w:color w:val="000000"/>
          <w:sz w:val="24"/>
          <w:szCs w:val="24"/>
          <w:lang w:eastAsia="en-GB"/>
        </w:rPr>
        <w:t xml:space="preserve"> </w:t>
      </w:r>
      <w:r w:rsidR="00317C6F" w:rsidRPr="00CE0A08">
        <w:rPr>
          <w:rFonts w:eastAsia="Times New Roman"/>
          <w:color w:val="000000"/>
          <w:sz w:val="24"/>
          <w:szCs w:val="24"/>
          <w:lang w:eastAsia="en-GB"/>
        </w:rPr>
        <w:t>Guyana,</w:t>
      </w:r>
      <w:r w:rsidR="00317C6F">
        <w:rPr>
          <w:rFonts w:eastAsia="Times New Roman"/>
          <w:color w:val="000000"/>
          <w:sz w:val="24"/>
          <w:szCs w:val="24"/>
          <w:lang w:eastAsia="en-GB"/>
        </w:rPr>
        <w:t xml:space="preserve"> </w:t>
      </w:r>
      <w:r w:rsidRPr="00CE0A08">
        <w:rPr>
          <w:rFonts w:eastAsia="Times New Roman"/>
          <w:color w:val="000000"/>
          <w:sz w:val="24"/>
          <w:szCs w:val="24"/>
          <w:lang w:eastAsia="en-GB"/>
        </w:rPr>
        <w:t>, Iraq,</w:t>
      </w:r>
      <w:r>
        <w:rPr>
          <w:rFonts w:eastAsia="Times New Roman"/>
          <w:color w:val="000000"/>
          <w:sz w:val="24"/>
          <w:szCs w:val="24"/>
          <w:lang w:eastAsia="en-GB"/>
        </w:rPr>
        <w:t xml:space="preserve"> </w:t>
      </w:r>
      <w:r w:rsidRPr="00CE0A08">
        <w:rPr>
          <w:rFonts w:eastAsia="Times New Roman"/>
          <w:color w:val="000000"/>
          <w:sz w:val="24"/>
          <w:szCs w:val="24"/>
          <w:lang w:eastAsia="en-GB"/>
        </w:rPr>
        <w:t xml:space="preserve">Jamaica, </w:t>
      </w:r>
      <w:r w:rsidR="00C850B4" w:rsidRPr="00C850B4">
        <w:rPr>
          <w:rFonts w:eastAsia="Times New Roman"/>
          <w:color w:val="000000"/>
          <w:sz w:val="24"/>
          <w:szCs w:val="24"/>
          <w:lang w:eastAsia="en-GB"/>
        </w:rPr>
        <w:t>Jordan</w:t>
      </w:r>
      <w:r w:rsidR="00C850B4">
        <w:rPr>
          <w:rFonts w:eastAsia="Times New Roman"/>
          <w:color w:val="000000"/>
          <w:sz w:val="24"/>
          <w:szCs w:val="24"/>
          <w:lang w:eastAsia="en-GB"/>
        </w:rPr>
        <w:t>,</w:t>
      </w:r>
      <w:r w:rsidR="00C850B4" w:rsidRPr="00C850B4">
        <w:rPr>
          <w:rFonts w:eastAsia="Times New Roman"/>
          <w:color w:val="000000"/>
          <w:sz w:val="24"/>
          <w:szCs w:val="24"/>
          <w:lang w:eastAsia="en-GB"/>
        </w:rPr>
        <w:t xml:space="preserve"> </w:t>
      </w:r>
      <w:r w:rsidRPr="00CE0A08">
        <w:rPr>
          <w:rFonts w:eastAsia="Times New Roman"/>
          <w:color w:val="000000"/>
          <w:sz w:val="24"/>
          <w:szCs w:val="24"/>
          <w:lang w:eastAsia="en-GB"/>
        </w:rPr>
        <w:t xml:space="preserve">Kazakhstan, </w:t>
      </w:r>
      <w:r w:rsidR="00B60C51" w:rsidRPr="00B60C51">
        <w:rPr>
          <w:rFonts w:eastAsia="Times New Roman"/>
          <w:color w:val="000000"/>
          <w:sz w:val="24"/>
          <w:szCs w:val="24"/>
          <w:lang w:eastAsia="en-GB"/>
        </w:rPr>
        <w:t>Kosovo</w:t>
      </w:r>
      <w:r w:rsidR="00B60C51">
        <w:rPr>
          <w:rFonts w:eastAsia="Times New Roman"/>
          <w:color w:val="000000"/>
          <w:sz w:val="24"/>
          <w:szCs w:val="24"/>
          <w:lang w:eastAsia="en-GB"/>
        </w:rPr>
        <w:t>,</w:t>
      </w:r>
      <w:r w:rsidR="00B60C51" w:rsidRPr="00B60C51">
        <w:rPr>
          <w:rFonts w:eastAsia="Times New Roman"/>
          <w:color w:val="000000"/>
          <w:sz w:val="24"/>
          <w:szCs w:val="24"/>
          <w:lang w:eastAsia="en-GB"/>
        </w:rPr>
        <w:t xml:space="preserve"> </w:t>
      </w:r>
      <w:r w:rsidRPr="00CE0A08">
        <w:rPr>
          <w:rFonts w:eastAsia="Times New Roman"/>
          <w:color w:val="000000"/>
          <w:sz w:val="24"/>
          <w:szCs w:val="24"/>
          <w:lang w:eastAsia="en-GB"/>
        </w:rPr>
        <w:t>Lebanon, Libya, Malaysia, Maldives, Marshall Islands, Mauritius,</w:t>
      </w:r>
      <w:r w:rsidRPr="00590007">
        <w:rPr>
          <w:rFonts w:eastAsia="Times New Roman"/>
          <w:color w:val="000000"/>
          <w:sz w:val="24"/>
          <w:szCs w:val="24"/>
          <w:lang w:eastAsia="en-GB"/>
        </w:rPr>
        <w:t xml:space="preserve"> </w:t>
      </w:r>
      <w:r>
        <w:rPr>
          <w:rFonts w:eastAsia="Times New Roman"/>
          <w:color w:val="000000"/>
          <w:sz w:val="24"/>
          <w:szCs w:val="24"/>
          <w:lang w:eastAsia="en-GB"/>
        </w:rPr>
        <w:t xml:space="preserve">Mexico, </w:t>
      </w:r>
      <w:r w:rsidR="00B60C51" w:rsidRPr="00B60C51">
        <w:rPr>
          <w:rFonts w:eastAsia="Times New Roman"/>
          <w:color w:val="000000"/>
          <w:sz w:val="24"/>
          <w:szCs w:val="24"/>
          <w:lang w:eastAsia="en-GB"/>
        </w:rPr>
        <w:t>Moldova</w:t>
      </w:r>
      <w:r w:rsidR="00B60C51">
        <w:rPr>
          <w:rFonts w:eastAsia="Times New Roman"/>
          <w:color w:val="000000"/>
          <w:sz w:val="24"/>
          <w:szCs w:val="24"/>
          <w:lang w:eastAsia="en-GB"/>
        </w:rPr>
        <w:t>,</w:t>
      </w:r>
      <w:r w:rsidR="00B60C51" w:rsidRPr="00B60C51">
        <w:rPr>
          <w:rFonts w:eastAsia="Times New Roman"/>
          <w:color w:val="000000"/>
          <w:sz w:val="24"/>
          <w:szCs w:val="24"/>
          <w:lang w:eastAsia="en-GB"/>
        </w:rPr>
        <w:t xml:space="preserve"> </w:t>
      </w:r>
      <w:r w:rsidRPr="00CE0A08">
        <w:rPr>
          <w:rFonts w:eastAsia="Times New Roman"/>
          <w:color w:val="000000"/>
          <w:sz w:val="24"/>
          <w:szCs w:val="24"/>
          <w:lang w:eastAsia="en-GB"/>
        </w:rPr>
        <w:t xml:space="preserve">Montenegro, Montserrat, Namibia, Nauru, Niue, Panama, </w:t>
      </w:r>
      <w:r w:rsidR="00317C6F" w:rsidRPr="00CE0A08">
        <w:rPr>
          <w:rFonts w:eastAsia="Times New Roman"/>
          <w:color w:val="000000"/>
          <w:sz w:val="24"/>
          <w:szCs w:val="24"/>
          <w:lang w:eastAsia="en-GB"/>
        </w:rPr>
        <w:t xml:space="preserve">Paraguay, </w:t>
      </w:r>
      <w:r w:rsidRPr="00CE0A08">
        <w:rPr>
          <w:rFonts w:eastAsia="Times New Roman"/>
          <w:color w:val="000000"/>
          <w:sz w:val="24"/>
          <w:szCs w:val="24"/>
          <w:lang w:eastAsia="en-GB"/>
        </w:rPr>
        <w:t>Peru, Sain</w:t>
      </w:r>
      <w:r>
        <w:rPr>
          <w:rFonts w:eastAsia="Times New Roman"/>
          <w:color w:val="000000"/>
          <w:sz w:val="24"/>
          <w:szCs w:val="24"/>
          <w:lang w:eastAsia="en-GB"/>
        </w:rPr>
        <w:t>t Helena,</w:t>
      </w:r>
      <w:r w:rsidRPr="00CE0A08">
        <w:rPr>
          <w:rFonts w:eastAsia="Times New Roman"/>
          <w:color w:val="000000"/>
          <w:sz w:val="24"/>
          <w:szCs w:val="24"/>
          <w:lang w:eastAsia="en-GB"/>
        </w:rPr>
        <w:t xml:space="preserve"> Saint Lucia, Saint Vincent &amp; the Grenadines, </w:t>
      </w:r>
      <w:r w:rsidR="00317C6F" w:rsidRPr="00CE0A08">
        <w:rPr>
          <w:rFonts w:eastAsia="Times New Roman"/>
          <w:color w:val="000000"/>
          <w:sz w:val="24"/>
          <w:szCs w:val="24"/>
          <w:lang w:eastAsia="en-GB"/>
        </w:rPr>
        <w:t xml:space="preserve"> </w:t>
      </w:r>
      <w:r w:rsidRPr="00CE0A08">
        <w:rPr>
          <w:rFonts w:eastAsia="Times New Roman"/>
          <w:color w:val="000000"/>
          <w:sz w:val="24"/>
          <w:szCs w:val="24"/>
          <w:lang w:eastAsia="en-GB"/>
        </w:rPr>
        <w:t xml:space="preserve">Serbia, </w:t>
      </w:r>
      <w:r>
        <w:rPr>
          <w:rFonts w:eastAsia="Times New Roman"/>
          <w:color w:val="000000"/>
          <w:sz w:val="24"/>
          <w:szCs w:val="24"/>
          <w:lang w:eastAsia="en-GB"/>
        </w:rPr>
        <w:t xml:space="preserve">South-Africa, </w:t>
      </w:r>
      <w:r w:rsidRPr="00CE0A08">
        <w:rPr>
          <w:rFonts w:eastAsia="Times New Roman"/>
          <w:color w:val="000000"/>
          <w:sz w:val="24"/>
          <w:szCs w:val="24"/>
          <w:lang w:eastAsia="en-GB"/>
        </w:rPr>
        <w:t>Suriname, Thailand,</w:t>
      </w:r>
      <w:r w:rsidRPr="00590007">
        <w:rPr>
          <w:rFonts w:eastAsia="Times New Roman"/>
          <w:color w:val="000000"/>
          <w:sz w:val="24"/>
          <w:szCs w:val="24"/>
          <w:lang w:eastAsia="en-GB"/>
        </w:rPr>
        <w:t xml:space="preserve"> Tonga</w:t>
      </w:r>
      <w:r w:rsidRPr="006135B8">
        <w:rPr>
          <w:rFonts w:eastAsia="Times New Roman"/>
          <w:color w:val="000000"/>
          <w:sz w:val="24"/>
          <w:szCs w:val="24"/>
          <w:lang w:eastAsia="en-GB"/>
        </w:rPr>
        <w:t>,</w:t>
      </w:r>
      <w:r w:rsidRPr="00CE0A08">
        <w:rPr>
          <w:rFonts w:eastAsia="Times New Roman"/>
          <w:color w:val="000000"/>
          <w:sz w:val="24"/>
          <w:szCs w:val="24"/>
          <w:lang w:eastAsia="en-GB"/>
        </w:rPr>
        <w:t xml:space="preserve">  </w:t>
      </w:r>
      <w:r>
        <w:rPr>
          <w:rFonts w:eastAsia="Times New Roman"/>
          <w:color w:val="000000"/>
          <w:sz w:val="24"/>
          <w:szCs w:val="24"/>
          <w:lang w:eastAsia="en-GB"/>
        </w:rPr>
        <w:t xml:space="preserve">Turkey, </w:t>
      </w:r>
      <w:r w:rsidRPr="00CE0A08">
        <w:rPr>
          <w:rFonts w:eastAsia="Times New Roman"/>
          <w:color w:val="000000"/>
          <w:sz w:val="24"/>
          <w:szCs w:val="24"/>
          <w:lang w:eastAsia="en-GB"/>
        </w:rPr>
        <w:t>Turkmenistan, Venezuela, Wallis and Futuna.</w:t>
      </w:r>
    </w:p>
    <w:p w14:paraId="13C673CC" w14:textId="77777777" w:rsidR="004D05EC" w:rsidRDefault="004D05EC" w:rsidP="00934AA8">
      <w:pPr>
        <w:jc w:val="center"/>
        <w:rPr>
          <w:rFonts w:ascii="Times New Roman Bold" w:eastAsia="Times New Roman" w:hAnsi="Times New Roman Bold"/>
          <w:b/>
          <w:caps/>
          <w:color w:val="000000"/>
          <w:sz w:val="24"/>
          <w:szCs w:val="24"/>
          <w:lang w:eastAsia="en-GB"/>
        </w:rPr>
      </w:pPr>
      <w:bookmarkStart w:id="116" w:name="OCTs"/>
      <w:bookmarkEnd w:id="116"/>
      <w:r w:rsidRPr="00E10561">
        <w:rPr>
          <w:rStyle w:val="DeltaViewInsertion"/>
          <w:noProof/>
          <w:sz w:val="24"/>
          <w:szCs w:val="24"/>
        </w:rPr>
        <w:t>APPENDIX</w:t>
      </w:r>
      <w:r>
        <w:rPr>
          <w:rStyle w:val="DeltaViewInsertion"/>
          <w:noProof/>
          <w:sz w:val="24"/>
          <w:szCs w:val="24"/>
        </w:rPr>
        <w:t xml:space="preserve"> 8</w:t>
      </w:r>
      <w:r w:rsidR="005A0EA2">
        <w:rPr>
          <w:rStyle w:val="DeltaViewInsertion"/>
          <w:noProof/>
          <w:sz w:val="24"/>
          <w:szCs w:val="24"/>
        </w:rPr>
        <w:t xml:space="preserve"> : </w:t>
      </w:r>
      <w:r w:rsidRPr="004D05EC">
        <w:rPr>
          <w:rFonts w:ascii="Times New Roman Bold" w:eastAsia="Times New Roman" w:hAnsi="Times New Roman Bold"/>
          <w:b/>
          <w:caps/>
          <w:color w:val="000000"/>
          <w:sz w:val="24"/>
          <w:szCs w:val="24"/>
          <w:lang w:eastAsia="en-GB"/>
        </w:rPr>
        <w:t>overseas countries and territories</w:t>
      </w:r>
      <w:r w:rsidR="00CF137C">
        <w:rPr>
          <w:rStyle w:val="FootnoteReference"/>
          <w:rFonts w:ascii="Times New Roman Bold" w:eastAsia="Times New Roman" w:hAnsi="Times New Roman Bold"/>
          <w:b/>
          <w:caps/>
          <w:color w:val="000000"/>
          <w:sz w:val="24"/>
          <w:szCs w:val="24"/>
          <w:lang w:eastAsia="en-GB"/>
        </w:rPr>
        <w:footnoteReference w:id="5"/>
      </w:r>
    </w:p>
    <w:p w14:paraId="3F5517AD" w14:textId="77777777" w:rsidR="00812A3E" w:rsidRPr="005A0EA2" w:rsidRDefault="005D51D8" w:rsidP="005A0EA2">
      <w:pPr>
        <w:pBdr>
          <w:top w:val="single" w:sz="4" w:space="1" w:color="auto"/>
          <w:left w:val="single" w:sz="4" w:space="4" w:color="auto"/>
          <w:bottom w:val="single" w:sz="4" w:space="1" w:color="auto"/>
          <w:right w:val="single" w:sz="4" w:space="4" w:color="auto"/>
        </w:pBdr>
        <w:tabs>
          <w:tab w:val="left" w:pos="1418"/>
        </w:tabs>
        <w:spacing w:before="120" w:after="120"/>
        <w:ind w:left="567"/>
        <w:outlineLvl w:val="0"/>
        <w:rPr>
          <w:sz w:val="24"/>
          <w:szCs w:val="24"/>
        </w:rPr>
      </w:pPr>
      <w:r w:rsidRPr="005A0EA2">
        <w:rPr>
          <w:sz w:val="24"/>
          <w:szCs w:val="24"/>
        </w:rPr>
        <w:t xml:space="preserve">Aruba (NL), </w:t>
      </w:r>
      <w:r w:rsidR="00CF137C" w:rsidRPr="00CF137C">
        <w:rPr>
          <w:sz w:val="24"/>
          <w:szCs w:val="24"/>
        </w:rPr>
        <w:t>Bonaire</w:t>
      </w:r>
      <w:r w:rsidR="00CF137C">
        <w:rPr>
          <w:sz w:val="24"/>
          <w:szCs w:val="24"/>
        </w:rPr>
        <w:t xml:space="preserve"> (NL), </w:t>
      </w:r>
      <w:r w:rsidRPr="005A0EA2">
        <w:rPr>
          <w:sz w:val="24"/>
          <w:szCs w:val="24"/>
        </w:rPr>
        <w:t>Curação (NL), French Polynesia (FR), French Southern and Antarctic Territories (FR), Greenland (DK), New Caledonia and Dependencies (FR</w:t>
      </w:r>
      <w:proofErr w:type="gramStart"/>
      <w:r w:rsidRPr="005A0EA2">
        <w:rPr>
          <w:sz w:val="24"/>
          <w:szCs w:val="24"/>
        </w:rPr>
        <w:t>),  Saba</w:t>
      </w:r>
      <w:proofErr w:type="gramEnd"/>
      <w:r w:rsidRPr="005A0EA2">
        <w:rPr>
          <w:sz w:val="24"/>
          <w:szCs w:val="24"/>
        </w:rPr>
        <w:t xml:space="preserve"> (NL), Saint Barthelemy (FR), Sint Eustatius (NL), Sint Maarten (NL), St. Pierre and Miquelon (FR), Wallis and Futuna Islands (FR)</w:t>
      </w:r>
      <w:r w:rsidR="00812A3E" w:rsidRPr="005A0EA2">
        <w:rPr>
          <w:sz w:val="24"/>
          <w:szCs w:val="24"/>
        </w:rPr>
        <w:t>.</w:t>
      </w:r>
    </w:p>
    <w:p w14:paraId="3E7A1506" w14:textId="77777777" w:rsidR="00812A3E" w:rsidRDefault="00812A3E" w:rsidP="00934AA8">
      <w:pPr>
        <w:jc w:val="center"/>
        <w:rPr>
          <w:rFonts w:ascii="Times New Roman Bold" w:eastAsia="Times New Roman" w:hAnsi="Times New Roman Bold"/>
          <w:b/>
          <w:caps/>
          <w:color w:val="000000"/>
          <w:sz w:val="24"/>
          <w:szCs w:val="24"/>
          <w:lang w:eastAsia="en-GB"/>
        </w:rPr>
      </w:pPr>
      <w:bookmarkStart w:id="117" w:name="OECD_MEMBER_STATES"/>
      <w:bookmarkEnd w:id="117"/>
      <w:r w:rsidRPr="00E10561">
        <w:rPr>
          <w:rStyle w:val="DeltaViewInsertion"/>
          <w:noProof/>
          <w:sz w:val="24"/>
          <w:szCs w:val="24"/>
        </w:rPr>
        <w:t>APPENDIX</w:t>
      </w:r>
      <w:r>
        <w:rPr>
          <w:rStyle w:val="DeltaViewInsertion"/>
          <w:noProof/>
          <w:sz w:val="24"/>
          <w:szCs w:val="24"/>
        </w:rPr>
        <w:t xml:space="preserve"> 9</w:t>
      </w:r>
      <w:r w:rsidR="005A0EA2">
        <w:rPr>
          <w:rStyle w:val="DeltaViewInsertion"/>
          <w:noProof/>
          <w:sz w:val="24"/>
          <w:szCs w:val="24"/>
        </w:rPr>
        <w:t xml:space="preserve"> : </w:t>
      </w:r>
      <w:r>
        <w:rPr>
          <w:rFonts w:ascii="Times New Roman Bold" w:eastAsia="Times New Roman" w:hAnsi="Times New Roman Bold"/>
          <w:b/>
          <w:caps/>
          <w:color w:val="000000"/>
          <w:sz w:val="24"/>
          <w:szCs w:val="24"/>
          <w:lang w:eastAsia="en-GB"/>
        </w:rPr>
        <w:t>OECD MEMBER STATES</w:t>
      </w:r>
    </w:p>
    <w:p w14:paraId="6C856477" w14:textId="77777777" w:rsidR="00A95217" w:rsidRDefault="00A95217" w:rsidP="00A95217">
      <w:pPr>
        <w:pBdr>
          <w:top w:val="single" w:sz="4" w:space="1" w:color="auto"/>
          <w:left w:val="single" w:sz="4" w:space="4" w:color="auto"/>
          <w:bottom w:val="single" w:sz="4" w:space="1" w:color="auto"/>
          <w:right w:val="single" w:sz="4" w:space="4" w:color="auto"/>
        </w:pBdr>
        <w:tabs>
          <w:tab w:val="left" w:pos="1418"/>
        </w:tabs>
        <w:spacing w:before="120" w:after="120"/>
        <w:ind w:left="567"/>
        <w:outlineLvl w:val="0"/>
        <w:rPr>
          <w:sz w:val="24"/>
          <w:szCs w:val="24"/>
        </w:rPr>
      </w:pPr>
      <w:bookmarkStart w:id="118" w:name="_Toc423007529"/>
      <w:bookmarkStart w:id="119" w:name="_Toc423007711"/>
      <w:r>
        <w:rPr>
          <w:sz w:val="24"/>
          <w:szCs w:val="24"/>
        </w:rPr>
        <w:t xml:space="preserve">Austria, Belgium, </w:t>
      </w:r>
      <w:r w:rsidRPr="00A95217">
        <w:rPr>
          <w:sz w:val="24"/>
          <w:szCs w:val="24"/>
        </w:rPr>
        <w:t>Czech Republic,</w:t>
      </w:r>
      <w:r>
        <w:rPr>
          <w:sz w:val="24"/>
          <w:szCs w:val="24"/>
        </w:rPr>
        <w:t xml:space="preserve"> Denmark, </w:t>
      </w:r>
      <w:r w:rsidRPr="00A95217">
        <w:rPr>
          <w:sz w:val="24"/>
          <w:szCs w:val="24"/>
        </w:rPr>
        <w:t>Estonia, Finland, France, Germany, Greece, Hungary, Ireland, Italy,</w:t>
      </w:r>
      <w:r w:rsidR="0058274F">
        <w:rPr>
          <w:sz w:val="24"/>
          <w:szCs w:val="24"/>
        </w:rPr>
        <w:t xml:space="preserve"> Latvia,</w:t>
      </w:r>
      <w:r>
        <w:rPr>
          <w:sz w:val="24"/>
          <w:szCs w:val="24"/>
        </w:rPr>
        <w:t xml:space="preserve"> </w:t>
      </w:r>
      <w:r w:rsidR="00CF137C" w:rsidRPr="00CF137C">
        <w:rPr>
          <w:sz w:val="24"/>
          <w:szCs w:val="24"/>
        </w:rPr>
        <w:t>Lithuania</w:t>
      </w:r>
      <w:r w:rsidR="00CF137C">
        <w:rPr>
          <w:sz w:val="24"/>
          <w:szCs w:val="24"/>
        </w:rPr>
        <w:t xml:space="preserve">, </w:t>
      </w:r>
      <w:r w:rsidRPr="00A95217">
        <w:rPr>
          <w:sz w:val="24"/>
          <w:szCs w:val="24"/>
        </w:rPr>
        <w:t>Luxembourg, Netherlands, Poland, Portugal, Slovakia, Slovenia, Spain, Sweden.</w:t>
      </w:r>
      <w:bookmarkEnd w:id="118"/>
      <w:bookmarkEnd w:id="119"/>
    </w:p>
    <w:p w14:paraId="546C088A" w14:textId="77777777" w:rsidR="00A95217" w:rsidRPr="00CE0A08" w:rsidRDefault="00A95217" w:rsidP="00A95217">
      <w:pPr>
        <w:pBdr>
          <w:top w:val="single" w:sz="4" w:space="1" w:color="auto"/>
          <w:left w:val="single" w:sz="4" w:space="4" w:color="auto"/>
          <w:bottom w:val="single" w:sz="4" w:space="1" w:color="auto"/>
          <w:right w:val="single" w:sz="4" w:space="4" w:color="auto"/>
        </w:pBdr>
        <w:tabs>
          <w:tab w:val="left" w:pos="1418"/>
        </w:tabs>
        <w:spacing w:before="120" w:after="120"/>
        <w:ind w:left="567"/>
        <w:outlineLvl w:val="0"/>
        <w:rPr>
          <w:sz w:val="24"/>
          <w:szCs w:val="24"/>
        </w:rPr>
      </w:pPr>
      <w:bookmarkStart w:id="120" w:name="_Toc423007530"/>
      <w:bookmarkStart w:id="121" w:name="_Toc423007712"/>
      <w:r w:rsidRPr="00CE0A08">
        <w:rPr>
          <w:sz w:val="24"/>
          <w:szCs w:val="24"/>
        </w:rPr>
        <w:t xml:space="preserve">Australia, Canada, Chile, </w:t>
      </w:r>
      <w:r w:rsidR="00F062DC">
        <w:rPr>
          <w:sz w:val="24"/>
          <w:szCs w:val="24"/>
        </w:rPr>
        <w:t xml:space="preserve">Colombia, Costa Rica, </w:t>
      </w:r>
      <w:r w:rsidRPr="00CE0A08">
        <w:rPr>
          <w:sz w:val="24"/>
          <w:szCs w:val="24"/>
        </w:rPr>
        <w:t xml:space="preserve">Iceland, Israel, Japan, Korea, Mexico, New Zealand, </w:t>
      </w:r>
      <w:r>
        <w:rPr>
          <w:sz w:val="24"/>
          <w:szCs w:val="24"/>
        </w:rPr>
        <w:t xml:space="preserve">Norway, </w:t>
      </w:r>
      <w:r w:rsidRPr="00CE0A08">
        <w:rPr>
          <w:sz w:val="24"/>
          <w:szCs w:val="24"/>
        </w:rPr>
        <w:t xml:space="preserve">Switzerland, </w:t>
      </w:r>
      <w:r>
        <w:rPr>
          <w:sz w:val="24"/>
          <w:szCs w:val="24"/>
        </w:rPr>
        <w:t xml:space="preserve">Turkey, </w:t>
      </w:r>
      <w:r w:rsidR="00005942" w:rsidRPr="00A95217">
        <w:rPr>
          <w:sz w:val="24"/>
          <w:szCs w:val="24"/>
        </w:rPr>
        <w:t>United Kingdom</w:t>
      </w:r>
      <w:r w:rsidR="00005942">
        <w:rPr>
          <w:sz w:val="24"/>
          <w:szCs w:val="24"/>
        </w:rPr>
        <w:t>,</w:t>
      </w:r>
      <w:r w:rsidR="00005942" w:rsidRPr="00CE0A08">
        <w:rPr>
          <w:sz w:val="24"/>
          <w:szCs w:val="24"/>
        </w:rPr>
        <w:t xml:space="preserve"> </w:t>
      </w:r>
      <w:r w:rsidRPr="00CE0A08">
        <w:rPr>
          <w:sz w:val="24"/>
          <w:szCs w:val="24"/>
        </w:rPr>
        <w:t>United States</w:t>
      </w:r>
      <w:r w:rsidR="006B0EA0">
        <w:rPr>
          <w:sz w:val="24"/>
          <w:szCs w:val="24"/>
        </w:rPr>
        <w:t xml:space="preserve"> of America</w:t>
      </w:r>
      <w:r w:rsidRPr="00CE0A08">
        <w:rPr>
          <w:sz w:val="24"/>
          <w:szCs w:val="24"/>
        </w:rPr>
        <w:t>.</w:t>
      </w:r>
      <w:bookmarkEnd w:id="120"/>
      <w:bookmarkEnd w:id="121"/>
      <w:r w:rsidRPr="00CE0A08">
        <w:rPr>
          <w:sz w:val="24"/>
          <w:szCs w:val="24"/>
        </w:rPr>
        <w:t xml:space="preserve"> </w:t>
      </w:r>
    </w:p>
    <w:p w14:paraId="4F9071C5" w14:textId="77777777" w:rsidR="00AF7E42" w:rsidRPr="00AF7E42" w:rsidRDefault="00AF7E42" w:rsidP="00AF7E42">
      <w:pPr>
        <w:jc w:val="center"/>
        <w:rPr>
          <w:rFonts w:ascii="Times New Roman Bold" w:eastAsia="Times New Roman" w:hAnsi="Times New Roman Bold"/>
          <w:b/>
          <w:caps/>
          <w:color w:val="000000"/>
          <w:sz w:val="24"/>
          <w:szCs w:val="24"/>
          <w:lang w:eastAsia="en-GB"/>
        </w:rPr>
      </w:pPr>
      <w:bookmarkStart w:id="122" w:name="HIGHLY_INDEBTED_POOR_COUNTRIES"/>
      <w:bookmarkStart w:id="123" w:name="G20_MEMBER_DEVELOPING_COUNTRIES"/>
      <w:bookmarkEnd w:id="122"/>
      <w:bookmarkEnd w:id="123"/>
      <w:r w:rsidRPr="00E10561">
        <w:rPr>
          <w:rStyle w:val="DeltaViewInsertion"/>
          <w:noProof/>
          <w:sz w:val="24"/>
          <w:szCs w:val="24"/>
        </w:rPr>
        <w:t>APPENDIX</w:t>
      </w:r>
      <w:r>
        <w:rPr>
          <w:rStyle w:val="DeltaViewInsertion"/>
          <w:noProof/>
          <w:sz w:val="24"/>
          <w:szCs w:val="24"/>
        </w:rPr>
        <w:t xml:space="preserve"> 1</w:t>
      </w:r>
      <w:r w:rsidR="000E0329">
        <w:rPr>
          <w:rStyle w:val="DeltaViewInsertion"/>
          <w:noProof/>
          <w:sz w:val="24"/>
          <w:szCs w:val="24"/>
        </w:rPr>
        <w:t>0</w:t>
      </w:r>
      <w:r w:rsidR="005A0EA2">
        <w:rPr>
          <w:rStyle w:val="DeltaViewInsertion"/>
          <w:noProof/>
          <w:sz w:val="24"/>
          <w:szCs w:val="24"/>
        </w:rPr>
        <w:t xml:space="preserve"> : </w:t>
      </w:r>
      <w:r w:rsidRPr="00AF7E42">
        <w:rPr>
          <w:rFonts w:ascii="Times New Roman Bold" w:eastAsia="Times New Roman" w:hAnsi="Times New Roman Bold"/>
          <w:b/>
          <w:caps/>
          <w:color w:val="000000"/>
          <w:sz w:val="24"/>
          <w:szCs w:val="24"/>
          <w:lang w:eastAsia="en-GB"/>
        </w:rPr>
        <w:t>G20 member developing countries</w:t>
      </w:r>
    </w:p>
    <w:p w14:paraId="73697206" w14:textId="77777777" w:rsidR="00AF7E42" w:rsidRPr="00D83CFF" w:rsidRDefault="00AF7E42" w:rsidP="005A0EA2">
      <w:pPr>
        <w:pBdr>
          <w:top w:val="single" w:sz="4" w:space="1" w:color="auto"/>
          <w:left w:val="single" w:sz="4" w:space="4" w:color="auto"/>
          <w:bottom w:val="single" w:sz="4" w:space="1" w:color="auto"/>
          <w:right w:val="single" w:sz="4" w:space="4" w:color="auto"/>
        </w:pBdr>
        <w:tabs>
          <w:tab w:val="left" w:pos="1418"/>
        </w:tabs>
        <w:spacing w:before="120" w:after="120"/>
        <w:ind w:left="567"/>
        <w:outlineLvl w:val="0"/>
        <w:rPr>
          <w:sz w:val="24"/>
          <w:szCs w:val="24"/>
          <w:lang w:val="en-IE"/>
        </w:rPr>
      </w:pPr>
      <w:bookmarkStart w:id="124" w:name="_Toc423007531"/>
      <w:bookmarkStart w:id="125" w:name="_Toc423007713"/>
      <w:r w:rsidRPr="00D83CFF">
        <w:rPr>
          <w:sz w:val="24"/>
          <w:szCs w:val="24"/>
          <w:lang w:val="en-IE"/>
        </w:rPr>
        <w:t xml:space="preserve">Argentina, Brazil, China, </w:t>
      </w:r>
      <w:r w:rsidR="00FB476A" w:rsidRPr="00D83CFF">
        <w:rPr>
          <w:sz w:val="24"/>
          <w:szCs w:val="24"/>
          <w:lang w:val="en-IE"/>
        </w:rPr>
        <w:t xml:space="preserve">India, Indonesia, Mexico, </w:t>
      </w:r>
      <w:r w:rsidRPr="00D83CFF">
        <w:rPr>
          <w:sz w:val="24"/>
          <w:szCs w:val="24"/>
          <w:lang w:val="en-IE"/>
        </w:rPr>
        <w:t>South-Africa, Turkey.</w:t>
      </w:r>
      <w:bookmarkEnd w:id="124"/>
      <w:bookmarkEnd w:id="125"/>
    </w:p>
    <w:p w14:paraId="00DC7869" w14:textId="77777777" w:rsidR="00AA4CC5" w:rsidRPr="00AA4CC5" w:rsidRDefault="00AA4CC5" w:rsidP="00D83CFF">
      <w:pPr>
        <w:ind w:left="567"/>
        <w:jc w:val="center"/>
        <w:rPr>
          <w:sz w:val="24"/>
          <w:szCs w:val="24"/>
        </w:rPr>
      </w:pPr>
      <w:bookmarkStart w:id="126" w:name="ENI_PARTNER_COUNTRIES"/>
      <w:bookmarkEnd w:id="126"/>
      <w:r w:rsidRPr="00E10561">
        <w:rPr>
          <w:rStyle w:val="DeltaViewInsertion"/>
          <w:noProof/>
          <w:sz w:val="24"/>
          <w:szCs w:val="24"/>
        </w:rPr>
        <w:t>APPENDIX</w:t>
      </w:r>
      <w:r>
        <w:rPr>
          <w:rStyle w:val="DeltaViewInsertion"/>
          <w:noProof/>
          <w:sz w:val="24"/>
          <w:szCs w:val="24"/>
        </w:rPr>
        <w:t xml:space="preserve"> 1</w:t>
      </w:r>
      <w:r w:rsidR="000E0329">
        <w:rPr>
          <w:rStyle w:val="DeltaViewInsertion"/>
          <w:noProof/>
          <w:sz w:val="24"/>
          <w:szCs w:val="24"/>
        </w:rPr>
        <w:t>1</w:t>
      </w:r>
      <w:r w:rsidR="005A0EA2">
        <w:rPr>
          <w:rStyle w:val="DeltaViewInsertion"/>
          <w:noProof/>
          <w:sz w:val="24"/>
          <w:szCs w:val="24"/>
        </w:rPr>
        <w:t xml:space="preserve"> : </w:t>
      </w:r>
      <w:r w:rsidR="009B117A" w:rsidRPr="00D748DF">
        <w:rPr>
          <w:rStyle w:val="DeltaViewInsertion"/>
          <w:i w:val="0"/>
          <w:noProof/>
          <w:sz w:val="24"/>
          <w:szCs w:val="24"/>
        </w:rPr>
        <w:t>LIST OF COUNTRIES AND TERRITORIES IN THE NEIGHBOURHOOD AREA</w:t>
      </w:r>
    </w:p>
    <w:p w14:paraId="2503F8B6" w14:textId="77777777" w:rsidR="005433C2" w:rsidRDefault="00AA4CC5" w:rsidP="00AA4CC5">
      <w:pPr>
        <w:pBdr>
          <w:top w:val="single" w:sz="4" w:space="1" w:color="auto"/>
          <w:left w:val="single" w:sz="4" w:space="4" w:color="auto"/>
          <w:bottom w:val="single" w:sz="4" w:space="1" w:color="auto"/>
          <w:right w:val="single" w:sz="4" w:space="4" w:color="auto"/>
        </w:pBdr>
        <w:tabs>
          <w:tab w:val="left" w:pos="1418"/>
        </w:tabs>
        <w:spacing w:before="120" w:after="120"/>
        <w:ind w:left="567"/>
        <w:outlineLvl w:val="0"/>
        <w:rPr>
          <w:sz w:val="24"/>
          <w:szCs w:val="24"/>
        </w:rPr>
      </w:pPr>
      <w:bookmarkStart w:id="127" w:name="_Toc423007532"/>
      <w:bookmarkStart w:id="128" w:name="_Toc423007714"/>
      <w:r w:rsidRPr="00CE0A08">
        <w:rPr>
          <w:sz w:val="24"/>
          <w:szCs w:val="24"/>
        </w:rPr>
        <w:t xml:space="preserve">Algeria, Armenia, Azerbaijan, Belarus, Egypt, Georgia, Israel, Jordan, Lebanon, Libya, </w:t>
      </w:r>
      <w:r w:rsidR="009B117A">
        <w:rPr>
          <w:sz w:val="24"/>
          <w:szCs w:val="24"/>
        </w:rPr>
        <w:t xml:space="preserve">The </w:t>
      </w:r>
      <w:r w:rsidRPr="00CE0A08">
        <w:rPr>
          <w:sz w:val="24"/>
          <w:szCs w:val="24"/>
        </w:rPr>
        <w:t>Republic of Moldova, Morocco, occupied Palestinian territory (oPt), Syria, Tunisia, Ukraine.</w:t>
      </w:r>
      <w:bookmarkEnd w:id="127"/>
      <w:bookmarkEnd w:id="128"/>
      <w:r w:rsidR="009B117A">
        <w:rPr>
          <w:rStyle w:val="FootnoteReference"/>
          <w:sz w:val="24"/>
          <w:szCs w:val="24"/>
        </w:rPr>
        <w:footnoteReference w:id="6"/>
      </w:r>
    </w:p>
    <w:p w14:paraId="24692A2C" w14:textId="77777777" w:rsidR="007E4192" w:rsidRPr="0091515A" w:rsidRDefault="007E4192" w:rsidP="00CE1744">
      <w:pPr>
        <w:tabs>
          <w:tab w:val="center" w:pos="4320"/>
          <w:tab w:val="right" w:pos="7080"/>
          <w:tab w:val="right" w:pos="8640"/>
        </w:tabs>
        <w:spacing w:after="480"/>
        <w:outlineLvl w:val="2"/>
        <w:rPr>
          <w:sz w:val="24"/>
          <w:szCs w:val="24"/>
        </w:rPr>
      </w:pPr>
      <w:bookmarkStart w:id="129" w:name="ACP_COUNTRIES"/>
      <w:bookmarkEnd w:id="129"/>
    </w:p>
    <w:sectPr w:rsidR="007E4192" w:rsidRPr="0091515A" w:rsidSect="006B51A8">
      <w:headerReference w:type="even" r:id="rId11"/>
      <w:headerReference w:type="default" r:id="rId12"/>
      <w:footerReference w:type="even" r:id="rId13"/>
      <w:footerReference w:type="default" r:id="rId14"/>
      <w:headerReference w:type="first" r:id="rId15"/>
      <w:footerReference w:type="first" r:id="rId16"/>
      <w:pgSz w:w="11913" w:h="16834" w:code="9"/>
      <w:pgMar w:top="1383" w:right="1423" w:bottom="1985" w:left="1276" w:header="720" w:footer="832"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F199F" w14:textId="77777777" w:rsidR="00956D10" w:rsidRDefault="00956D10" w:rsidP="0046720C">
      <w:pPr>
        <w:spacing w:after="0"/>
      </w:pPr>
      <w:r>
        <w:separator/>
      </w:r>
    </w:p>
    <w:p w14:paraId="3426ACF3" w14:textId="77777777" w:rsidR="00956D10" w:rsidRDefault="00956D10"/>
  </w:endnote>
  <w:endnote w:type="continuationSeparator" w:id="0">
    <w:p w14:paraId="1B577F64" w14:textId="77777777" w:rsidR="00956D10" w:rsidRDefault="00956D10" w:rsidP="0046720C">
      <w:pPr>
        <w:spacing w:after="0"/>
      </w:pPr>
      <w:r>
        <w:continuationSeparator/>
      </w:r>
    </w:p>
    <w:p w14:paraId="06BECE03" w14:textId="77777777" w:rsidR="00956D10" w:rsidRDefault="00956D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86F6" w14:textId="77777777" w:rsidR="00F26B84" w:rsidRDefault="00F26B84" w:rsidP="00BC05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C8655C" w14:textId="77777777" w:rsidR="00F26B84" w:rsidRDefault="00F26B84" w:rsidP="00BC0576">
    <w:pPr>
      <w:pStyle w:val="Footer"/>
      <w:ind w:right="360"/>
    </w:pPr>
  </w:p>
  <w:p w14:paraId="7FE533AA" w14:textId="77777777" w:rsidR="00F26B84" w:rsidRDefault="00F26B8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0550B" w14:textId="50CCEE96" w:rsidR="00F26B84" w:rsidRPr="00DB264A" w:rsidRDefault="00F26B84" w:rsidP="00D83CFF">
    <w:pPr>
      <w:pStyle w:val="Footer"/>
      <w:tabs>
        <w:tab w:val="clear" w:pos="4536"/>
        <w:tab w:val="left" w:pos="4800"/>
        <w:tab w:val="left" w:pos="7185"/>
        <w:tab w:val="right" w:pos="9214"/>
      </w:tabs>
      <w:spacing w:before="0" w:beforeAutospacing="0" w:after="0" w:afterAutospacing="0"/>
      <w:ind w:right="357"/>
      <w:rPr>
        <w:b/>
        <w:sz w:val="18"/>
        <w:szCs w:val="18"/>
      </w:rPr>
    </w:pPr>
    <w:r>
      <w:rPr>
        <w:b/>
        <w:sz w:val="18"/>
        <w:szCs w:val="18"/>
      </w:rPr>
      <w:t>202</w:t>
    </w:r>
    <w:r w:rsidR="00443452">
      <w:rPr>
        <w:b/>
        <w:sz w:val="18"/>
        <w:szCs w:val="18"/>
      </w:rPr>
      <w:t>1</w:t>
    </w:r>
    <w:r w:rsidR="00817B77">
      <w:rPr>
        <w:b/>
        <w:sz w:val="18"/>
        <w:szCs w:val="18"/>
      </w:rPr>
      <w:t>.1</w:t>
    </w:r>
    <w:r w:rsidRPr="003A611C">
      <w:rPr>
        <w:b/>
      </w:rPr>
      <w:tab/>
    </w:r>
    <w:r>
      <w:rPr>
        <w:b/>
      </w:rPr>
      <w:tab/>
    </w:r>
    <w:r>
      <w:rPr>
        <w:b/>
      </w:rPr>
      <w:tab/>
    </w:r>
    <w:r w:rsidRPr="00DB264A">
      <w:rPr>
        <w:sz w:val="18"/>
        <w:szCs w:val="18"/>
      </w:rPr>
      <w:t xml:space="preserve">Page </w:t>
    </w:r>
    <w:r w:rsidRPr="00DB264A">
      <w:rPr>
        <w:rStyle w:val="PageNumber"/>
        <w:sz w:val="18"/>
        <w:szCs w:val="18"/>
      </w:rPr>
      <w:fldChar w:fldCharType="begin"/>
    </w:r>
    <w:r w:rsidRPr="00DB264A">
      <w:rPr>
        <w:rStyle w:val="PageNumber"/>
        <w:sz w:val="18"/>
        <w:szCs w:val="18"/>
      </w:rPr>
      <w:instrText xml:space="preserve"> PAGE </w:instrText>
    </w:r>
    <w:r w:rsidRPr="00DB264A">
      <w:rPr>
        <w:rStyle w:val="PageNumber"/>
        <w:sz w:val="18"/>
        <w:szCs w:val="18"/>
      </w:rPr>
      <w:fldChar w:fldCharType="separate"/>
    </w:r>
    <w:r w:rsidR="00C233D6">
      <w:rPr>
        <w:rStyle w:val="PageNumber"/>
        <w:noProof/>
        <w:sz w:val="18"/>
        <w:szCs w:val="18"/>
      </w:rPr>
      <w:t>1</w:t>
    </w:r>
    <w:r w:rsidRPr="00DB264A">
      <w:rPr>
        <w:rStyle w:val="PageNumber"/>
        <w:sz w:val="18"/>
        <w:szCs w:val="18"/>
      </w:rPr>
      <w:fldChar w:fldCharType="end"/>
    </w:r>
    <w:r w:rsidRPr="00DB264A">
      <w:rPr>
        <w:sz w:val="18"/>
        <w:szCs w:val="18"/>
      </w:rPr>
      <w:t xml:space="preserve"> of </w:t>
    </w:r>
    <w:r w:rsidRPr="00DB264A">
      <w:rPr>
        <w:rStyle w:val="PageNumber"/>
        <w:sz w:val="18"/>
        <w:szCs w:val="18"/>
      </w:rPr>
      <w:fldChar w:fldCharType="begin"/>
    </w:r>
    <w:r w:rsidRPr="00DB264A">
      <w:rPr>
        <w:rStyle w:val="PageNumber"/>
        <w:sz w:val="18"/>
        <w:szCs w:val="18"/>
      </w:rPr>
      <w:instrText xml:space="preserve"> NUMPAGES </w:instrText>
    </w:r>
    <w:r w:rsidRPr="00DB264A">
      <w:rPr>
        <w:rStyle w:val="PageNumber"/>
        <w:sz w:val="18"/>
        <w:szCs w:val="18"/>
      </w:rPr>
      <w:fldChar w:fldCharType="separate"/>
    </w:r>
    <w:r w:rsidR="00C233D6">
      <w:rPr>
        <w:rStyle w:val="PageNumber"/>
        <w:noProof/>
        <w:sz w:val="18"/>
        <w:szCs w:val="18"/>
      </w:rPr>
      <w:t>9</w:t>
    </w:r>
    <w:r w:rsidRPr="00DB264A">
      <w:rPr>
        <w:rStyle w:val="PageNumber"/>
        <w:sz w:val="18"/>
        <w:szCs w:val="18"/>
      </w:rPr>
      <w:fldChar w:fldCharType="end"/>
    </w:r>
  </w:p>
  <w:p w14:paraId="7F7B6900" w14:textId="77777777" w:rsidR="00F26B84" w:rsidRPr="005518B0" w:rsidRDefault="00F26B84" w:rsidP="00DB264A">
    <w:pPr>
      <w:spacing w:before="0" w:beforeAutospacing="0" w:after="0" w:afterAutospacing="0"/>
      <w:rPr>
        <w:sz w:val="18"/>
        <w:szCs w:val="18"/>
      </w:rPr>
    </w:pPr>
    <w:r w:rsidRPr="005518B0">
      <w:rPr>
        <w:sz w:val="18"/>
        <w:szCs w:val="18"/>
      </w:rPr>
      <w:fldChar w:fldCharType="begin"/>
    </w:r>
    <w:r w:rsidRPr="005518B0">
      <w:rPr>
        <w:sz w:val="18"/>
        <w:szCs w:val="18"/>
      </w:rPr>
      <w:instrText xml:space="preserve"> FILENAME </w:instrText>
    </w:r>
    <w:r w:rsidRPr="005518B0">
      <w:rPr>
        <w:sz w:val="18"/>
        <w:szCs w:val="18"/>
      </w:rPr>
      <w:fldChar w:fldCharType="separate"/>
    </w:r>
    <w:r>
      <w:rPr>
        <w:noProof/>
        <w:sz w:val="18"/>
        <w:szCs w:val="18"/>
      </w:rPr>
      <w:t>a2a_ecprogrammes_eligibility2020_2027_en.doc</w:t>
    </w:r>
    <w:r w:rsidRPr="005518B0">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C9033" w14:textId="77777777" w:rsidR="00F26B84" w:rsidRDefault="00F26B84" w:rsidP="00BC05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2334E539" w14:textId="77777777" w:rsidR="00F26B84" w:rsidRPr="003804FC" w:rsidRDefault="00F26B84" w:rsidP="00BC0576">
    <w:pPr>
      <w:pStyle w:val="Footer"/>
      <w:tabs>
        <w:tab w:val="right" w:pos="10211"/>
      </w:tabs>
      <w:ind w:right="360"/>
      <w:rPr>
        <w:b/>
      </w:rPr>
    </w:pPr>
    <w:r w:rsidRPr="003804FC">
      <w:rPr>
        <w:b/>
      </w:rPr>
      <w:t>2005</w:t>
    </w:r>
    <w:r w:rsidRPr="003804FC">
      <w:rPr>
        <w:b/>
      </w:rPr>
      <w:tab/>
    </w:r>
    <w:r>
      <w:rPr>
        <w:b/>
      </w:rPr>
      <w:tab/>
    </w:r>
  </w:p>
  <w:p w14:paraId="3F4A7660" w14:textId="77777777" w:rsidR="00F26B84" w:rsidRDefault="00F26B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02B2A" w14:textId="77777777" w:rsidR="00956D10" w:rsidRDefault="00956D10" w:rsidP="008B4C75">
      <w:pPr>
        <w:spacing w:before="120" w:beforeAutospacing="0" w:after="0" w:afterAutospacing="0"/>
      </w:pPr>
      <w:r>
        <w:separator/>
      </w:r>
    </w:p>
  </w:footnote>
  <w:footnote w:type="continuationSeparator" w:id="0">
    <w:p w14:paraId="30FCA4AF" w14:textId="77777777" w:rsidR="00956D10" w:rsidRDefault="00956D10" w:rsidP="0046720C">
      <w:pPr>
        <w:spacing w:after="0"/>
      </w:pPr>
      <w:r>
        <w:continuationSeparator/>
      </w:r>
    </w:p>
    <w:p w14:paraId="67468E63" w14:textId="77777777" w:rsidR="00956D10" w:rsidRDefault="00956D10"/>
  </w:footnote>
  <w:footnote w:id="1">
    <w:p w14:paraId="04D78594" w14:textId="5188E3E0" w:rsidR="00F26B84" w:rsidRPr="00FA30F9" w:rsidRDefault="00F26B84" w:rsidP="00506993">
      <w:pPr>
        <w:autoSpaceDE w:val="0"/>
        <w:autoSpaceDN w:val="0"/>
        <w:adjustRightInd w:val="0"/>
        <w:spacing w:before="0" w:beforeAutospacing="0" w:after="60" w:afterAutospacing="0"/>
        <w:jc w:val="left"/>
        <w:rPr>
          <w:b/>
          <w:bCs/>
          <w:lang w:eastAsia="en-GB"/>
        </w:rPr>
      </w:pPr>
      <w:r>
        <w:rPr>
          <w:rStyle w:val="FootnoteReference"/>
        </w:rPr>
        <w:footnoteRef/>
      </w:r>
      <w:r>
        <w:rPr>
          <w:rFonts w:eastAsia="Times New Roman"/>
          <w:color w:val="000000"/>
          <w:szCs w:val="20"/>
          <w:lang w:eastAsia="en-GB"/>
        </w:rPr>
        <w:t xml:space="preserve"> </w:t>
      </w:r>
      <w:r w:rsidRPr="008F68E7">
        <w:rPr>
          <w:rFonts w:eastAsia="Times New Roman"/>
          <w:color w:val="000000"/>
          <w:szCs w:val="20"/>
          <w:lang w:eastAsia="en-GB"/>
        </w:rPr>
        <w:t xml:space="preserve">Please check the DAC List of ODA Recipients, effective for </w:t>
      </w:r>
      <w:r w:rsidRPr="00A842E0">
        <w:rPr>
          <w:rFonts w:eastAsia="Times New Roman"/>
          <w:color w:val="000000"/>
          <w:szCs w:val="20"/>
          <w:lang w:eastAsia="en-GB"/>
        </w:rPr>
        <w:t>reporting on 20</w:t>
      </w:r>
      <w:r w:rsidR="001E1F63">
        <w:rPr>
          <w:rFonts w:eastAsia="Times New Roman"/>
          <w:color w:val="000000"/>
          <w:szCs w:val="20"/>
          <w:lang w:eastAsia="en-GB"/>
        </w:rPr>
        <w:t>2</w:t>
      </w:r>
      <w:r w:rsidR="00C02710">
        <w:rPr>
          <w:rFonts w:eastAsia="Times New Roman"/>
          <w:color w:val="000000"/>
          <w:szCs w:val="20"/>
          <w:lang w:eastAsia="en-GB"/>
        </w:rPr>
        <w:t>2</w:t>
      </w:r>
      <w:r w:rsidRPr="00A842E0">
        <w:rPr>
          <w:rFonts w:eastAsia="Times New Roman"/>
          <w:color w:val="000000"/>
          <w:szCs w:val="20"/>
          <w:lang w:eastAsia="en-GB"/>
        </w:rPr>
        <w:t xml:space="preserve"> flows</w:t>
      </w:r>
      <w:r>
        <w:rPr>
          <w:rFonts w:eastAsia="Times New Roman"/>
          <w:color w:val="000000"/>
          <w:szCs w:val="20"/>
          <w:lang w:eastAsia="en-GB"/>
        </w:rPr>
        <w:t>.</w:t>
      </w:r>
    </w:p>
  </w:footnote>
  <w:footnote w:id="2">
    <w:p w14:paraId="5B2C3443" w14:textId="77777777" w:rsidR="00F26B84" w:rsidRPr="005518B0" w:rsidRDefault="00F26B84" w:rsidP="001D2B45">
      <w:pPr>
        <w:pStyle w:val="FootnoteText"/>
        <w:spacing w:before="0" w:beforeAutospacing="0" w:after="60" w:afterAutospacing="0"/>
      </w:pPr>
      <w:r w:rsidRPr="005518B0">
        <w:rPr>
          <w:rStyle w:val="FootnoteReference"/>
        </w:rPr>
        <w:footnoteRef/>
      </w:r>
      <w:r>
        <w:t xml:space="preserve"> </w:t>
      </w:r>
      <w:r w:rsidRPr="005518B0">
        <w:t>Non</w:t>
      </w:r>
      <w:r w:rsidR="001E1F63">
        <w:t>-</w:t>
      </w:r>
      <w:r w:rsidRPr="005518B0">
        <w:t xml:space="preserve">eligible G20 Members developing countries </w:t>
      </w:r>
      <w:proofErr w:type="gramStart"/>
      <w:r w:rsidRPr="005518B0">
        <w:t>are:</w:t>
      </w:r>
      <w:proofErr w:type="gramEnd"/>
      <w:r w:rsidRPr="005518B0">
        <w:t xml:space="preserve"> </w:t>
      </w:r>
      <w:r w:rsidRPr="005518B0">
        <w:rPr>
          <w:rFonts w:eastAsia="Times New Roman"/>
          <w:color w:val="000000"/>
          <w:lang w:eastAsia="en-GB"/>
        </w:rPr>
        <w:t>India</w:t>
      </w:r>
      <w:r>
        <w:rPr>
          <w:rFonts w:eastAsia="Times New Roman"/>
          <w:color w:val="000000"/>
          <w:lang w:eastAsia="en-GB"/>
        </w:rPr>
        <w:t>,</w:t>
      </w:r>
      <w:r w:rsidRPr="005518B0">
        <w:rPr>
          <w:rFonts w:eastAsia="Times New Roman"/>
          <w:color w:val="000000"/>
          <w:lang w:eastAsia="en-GB"/>
        </w:rPr>
        <w:t xml:space="preserve"> Indonesia, Argentina, Brazil, China, Mexico, South Africa.</w:t>
      </w:r>
      <w:r w:rsidR="00E638CB">
        <w:rPr>
          <w:rFonts w:eastAsia="Times New Roman"/>
          <w:color w:val="000000"/>
          <w:lang w:eastAsia="en-GB"/>
        </w:rPr>
        <w:t xml:space="preserve"> They are eligible under g</w:t>
      </w:r>
      <w:r w:rsidR="00E638CB" w:rsidRPr="001E1F63">
        <w:rPr>
          <w:rFonts w:eastAsia="Times New Roman"/>
          <w:color w:val="000000"/>
          <w:lang w:eastAsia="en-GB"/>
        </w:rPr>
        <w:t>)</w:t>
      </w:r>
      <w:r w:rsidRPr="001E1F63">
        <w:rPr>
          <w:rFonts w:eastAsia="Times New Roman"/>
          <w:color w:val="000000"/>
          <w:lang w:eastAsia="en-GB"/>
        </w:rPr>
        <w:t xml:space="preserve"> Turkey</w:t>
      </w:r>
      <w:r w:rsidRPr="00D77CC7">
        <w:rPr>
          <w:rFonts w:eastAsia="Times New Roman"/>
          <w:i/>
          <w:color w:val="000000"/>
          <w:lang w:eastAsia="en-GB"/>
        </w:rPr>
        <w:t xml:space="preserve"> </w:t>
      </w:r>
      <w:r w:rsidRPr="005518B0">
        <w:rPr>
          <w:rFonts w:eastAsia="Times New Roman"/>
          <w:color w:val="000000"/>
          <w:lang w:eastAsia="en-GB"/>
        </w:rPr>
        <w:t xml:space="preserve">is also a developing country (upper middle income) G20 </w:t>
      </w:r>
      <w:proofErr w:type="gramStart"/>
      <w:r w:rsidRPr="005518B0">
        <w:rPr>
          <w:rFonts w:eastAsia="Times New Roman"/>
          <w:color w:val="000000"/>
          <w:lang w:eastAsia="en-GB"/>
        </w:rPr>
        <w:t>Member</w:t>
      </w:r>
      <w:r>
        <w:rPr>
          <w:rFonts w:eastAsia="Times New Roman"/>
          <w:color w:val="000000"/>
          <w:lang w:eastAsia="en-GB"/>
        </w:rPr>
        <w:t>,</w:t>
      </w:r>
      <w:r w:rsidRPr="005518B0">
        <w:rPr>
          <w:rFonts w:eastAsia="Times New Roman"/>
          <w:color w:val="000000"/>
          <w:lang w:eastAsia="en-GB"/>
        </w:rPr>
        <w:t xml:space="preserve"> but</w:t>
      </w:r>
      <w:proofErr w:type="gramEnd"/>
      <w:r w:rsidRPr="005518B0">
        <w:rPr>
          <w:rFonts w:eastAsia="Times New Roman"/>
          <w:color w:val="000000"/>
          <w:lang w:eastAsia="en-GB"/>
        </w:rPr>
        <w:t xml:space="preserve"> is eligible as a </w:t>
      </w:r>
      <w:r w:rsidRPr="005518B0">
        <w:rPr>
          <w:rStyle w:val="DeltaViewInsertion"/>
          <w:b w:val="0"/>
          <w:i w:val="0"/>
          <w:noProof/>
          <w:szCs w:val="24"/>
          <w:highlight w:val="white"/>
        </w:rPr>
        <w:t xml:space="preserve">beneficiary listed in the Annex I </w:t>
      </w:r>
      <w:r w:rsidRPr="005518B0">
        <w:rPr>
          <w:rStyle w:val="DeltaViewInsertion"/>
          <w:b w:val="0"/>
          <w:i w:val="0"/>
          <w:noProof/>
          <w:szCs w:val="24"/>
        </w:rPr>
        <w:t xml:space="preserve">of </w:t>
      </w:r>
      <w:r w:rsidRPr="005518B0">
        <w:rPr>
          <w:noProof/>
          <w:szCs w:val="24"/>
        </w:rPr>
        <w:t xml:space="preserve">the </w:t>
      </w:r>
      <w:r w:rsidRPr="005518B0">
        <w:rPr>
          <w:rStyle w:val="DeltaViewInsertion"/>
          <w:b w:val="0"/>
          <w:i w:val="0"/>
          <w:noProof/>
          <w:szCs w:val="24"/>
          <w:highlight w:val="white"/>
        </w:rPr>
        <w:t>IPA</w:t>
      </w:r>
      <w:r>
        <w:rPr>
          <w:rStyle w:val="DeltaViewInsertion"/>
          <w:b w:val="0"/>
          <w:i w:val="0"/>
          <w:noProof/>
          <w:szCs w:val="24"/>
        </w:rPr>
        <w:t xml:space="preserve"> </w:t>
      </w:r>
      <w:r w:rsidRPr="005518B0">
        <w:rPr>
          <w:rStyle w:val="DeltaViewInsertion"/>
          <w:b w:val="0"/>
          <w:i w:val="0"/>
          <w:noProof/>
          <w:szCs w:val="24"/>
        </w:rPr>
        <w:t>II</w:t>
      </w:r>
      <w:r>
        <w:rPr>
          <w:rStyle w:val="DeltaViewInsertion"/>
          <w:b w:val="0"/>
          <w:i w:val="0"/>
          <w:noProof/>
          <w:szCs w:val="24"/>
        </w:rPr>
        <w:t>I</w:t>
      </w:r>
      <w:r w:rsidRPr="005518B0">
        <w:rPr>
          <w:rStyle w:val="DeltaViewInsertion"/>
          <w:b w:val="0"/>
          <w:i w:val="0"/>
          <w:noProof/>
          <w:szCs w:val="24"/>
        </w:rPr>
        <w:t>.</w:t>
      </w:r>
    </w:p>
  </w:footnote>
  <w:footnote w:id="3">
    <w:p w14:paraId="49DDE2B4" w14:textId="77777777" w:rsidR="00F26B84" w:rsidRPr="00D3530A" w:rsidRDefault="00F26B84" w:rsidP="001D2B45">
      <w:pPr>
        <w:pStyle w:val="FootnoteText"/>
        <w:spacing w:before="0" w:beforeAutospacing="0" w:after="60" w:afterAutospacing="0"/>
      </w:pPr>
      <w:r>
        <w:rPr>
          <w:rStyle w:val="FootnoteReference"/>
        </w:rPr>
        <w:footnoteRef/>
      </w:r>
      <w:r>
        <w:t xml:space="preserve"> </w:t>
      </w:r>
      <w:r w:rsidRPr="00D3530A">
        <w:t xml:space="preserve">See </w:t>
      </w:r>
      <w:hyperlink w:anchor="LEAST_DEVELOPED_COUNTRIES" w:history="1">
        <w:r w:rsidRPr="00D3530A">
          <w:rPr>
            <w:rStyle w:val="Hyperlink"/>
            <w:noProof/>
          </w:rPr>
          <w:t>appendix 4</w:t>
        </w:r>
      </w:hyperlink>
      <w:r w:rsidRPr="00D3530A">
        <w:rPr>
          <w:noProof/>
        </w:rPr>
        <w:t xml:space="preserve"> for the full list</w:t>
      </w:r>
      <w:r>
        <w:rPr>
          <w:noProof/>
        </w:rPr>
        <w:t xml:space="preserve"> of LDCs</w:t>
      </w:r>
      <w:r w:rsidRPr="00D3530A">
        <w:rPr>
          <w:noProof/>
        </w:rPr>
        <w:t>.</w:t>
      </w:r>
    </w:p>
  </w:footnote>
  <w:footnote w:id="4">
    <w:p w14:paraId="604EF09A" w14:textId="77777777" w:rsidR="00F26B84" w:rsidRPr="008B4C75" w:rsidRDefault="00F26B84" w:rsidP="00F709D8">
      <w:pPr>
        <w:pStyle w:val="FootnoteText"/>
        <w:spacing w:before="0" w:beforeAutospacing="0" w:after="60" w:afterAutospacing="0"/>
      </w:pPr>
      <w:r>
        <w:rPr>
          <w:rStyle w:val="FootnoteReference"/>
        </w:rPr>
        <w:footnoteRef/>
      </w:r>
      <w:r>
        <w:t xml:space="preserve"> </w:t>
      </w:r>
      <w:bookmarkStart w:id="69" w:name="HIPCs"/>
      <w:bookmarkEnd w:id="69"/>
      <w:r w:rsidRPr="00D3530A">
        <w:t xml:space="preserve">HIPCs are: </w:t>
      </w:r>
      <w:r w:rsidRPr="008B4C75">
        <w:t xml:space="preserve">Afghanistan, Benin, Bolivia, Burkina Faso, Burundi, Cameroon, </w:t>
      </w:r>
      <w:r w:rsidRPr="00317C6F">
        <w:t xml:space="preserve">Central African Republic, Chad, Comoros, Côte d’Ivoire, Democratic Republic of Congo, </w:t>
      </w:r>
      <w:r w:rsidR="001E1F63">
        <w:t xml:space="preserve">Eritrea, </w:t>
      </w:r>
      <w:r w:rsidRPr="00317C6F">
        <w:t xml:space="preserve">Ethiopia, Ghana, Guinea, Guinea-Bissau, Guyana, </w:t>
      </w:r>
      <w:r w:rsidRPr="008B4C75">
        <w:t xml:space="preserve">Haiti, Honduras, Liberia, Madagascar, Malawi, Mali, Mauritania, Mozambique, Nicaragua, Niger, Republic of Congo, Rwanda, São Tomé &amp; Príncipe, Senegal, </w:t>
      </w:r>
      <w:r w:rsidR="001E1F63">
        <w:t xml:space="preserve">Somalia, </w:t>
      </w:r>
      <w:r w:rsidRPr="008B4C75">
        <w:t xml:space="preserve">Sierra Leone, </w:t>
      </w:r>
      <w:r w:rsidR="001E1F63">
        <w:t xml:space="preserve">Sudan, </w:t>
      </w:r>
      <w:r w:rsidRPr="008B4C75">
        <w:t>Tanzania, The Gambia, Togo, Uganda, Zambia</w:t>
      </w:r>
      <w:r>
        <w:t>.</w:t>
      </w:r>
    </w:p>
    <w:p w14:paraId="4F711C49" w14:textId="77777777" w:rsidR="00F26B84" w:rsidRPr="00317C6F" w:rsidRDefault="00F26B84" w:rsidP="001D2B45">
      <w:pPr>
        <w:pStyle w:val="FootnoteText"/>
        <w:spacing w:before="0" w:beforeAutospacing="0" w:after="60" w:afterAutospacing="0"/>
      </w:pPr>
    </w:p>
  </w:footnote>
  <w:footnote w:id="5">
    <w:p w14:paraId="0A618F03" w14:textId="77777777" w:rsidR="00F26B84" w:rsidRDefault="00F26B84">
      <w:pPr>
        <w:pStyle w:val="FootnoteText"/>
      </w:pPr>
      <w:r>
        <w:rPr>
          <w:rStyle w:val="FootnoteReference"/>
        </w:rPr>
        <w:footnoteRef/>
      </w:r>
      <w:r>
        <w:t xml:space="preserve"> </w:t>
      </w:r>
      <w:r w:rsidRPr="00983CAF">
        <w:t>OCTs listed in Annex II to the TFEU having special relations with the United Kingdom</w:t>
      </w:r>
      <w:r>
        <w:t xml:space="preserve"> are covered by the scope of the EU-UK Withdrawal Agreement. </w:t>
      </w:r>
    </w:p>
  </w:footnote>
  <w:footnote w:id="6">
    <w:p w14:paraId="5BB81811" w14:textId="77777777" w:rsidR="00F26B84" w:rsidRPr="00D748DF" w:rsidRDefault="00F26B84">
      <w:pPr>
        <w:pStyle w:val="FootnoteText"/>
        <w:rPr>
          <w:lang w:val="en-IE"/>
        </w:rPr>
      </w:pPr>
      <w:r>
        <w:rPr>
          <w:rStyle w:val="FootnoteReference"/>
        </w:rPr>
        <w:footnoteRef/>
      </w:r>
      <w:r>
        <w:t xml:space="preserve"> </w:t>
      </w:r>
      <w:r w:rsidRPr="009B117A">
        <w:t>Union support under this area may also be used for the purpose of enabling the Russian Federation to participate in cross-border cooperation programmes and in other relevant multi</w:t>
      </w:r>
      <w:r>
        <w:t>-</w:t>
      </w:r>
      <w:r w:rsidRPr="009B117A">
        <w:t>country programmes.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BE57" w14:textId="77777777" w:rsidR="00CE1744" w:rsidRDefault="00CE17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030B4" w14:textId="77777777" w:rsidR="00F26B84" w:rsidRPr="00653F8A" w:rsidRDefault="00F26B84" w:rsidP="00BC0576">
    <w:pPr>
      <w:tabs>
        <w:tab w:val="right" w:pos="9214"/>
      </w:tabs>
      <w:rPr>
        <w:lang w:val="fr-BE"/>
      </w:rPr>
    </w:pPr>
    <w:r>
      <w:rPr>
        <w:lang w:val="fr-BE"/>
      </w:rPr>
      <w:tab/>
    </w:r>
    <w:r w:rsidR="00000000">
      <w:rPr>
        <w:rFonts w:ascii="Arial" w:hAnsi="Arial" w:cs="Arial"/>
      </w:rPr>
      <w:pict w14:anchorId="4DD932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5pt;height:15.5pt">
          <v:imagedata r:id="rId1" o:title=""/>
        </v:shape>
      </w:pict>
    </w:r>
  </w:p>
  <w:p w14:paraId="08B93DEA" w14:textId="77777777" w:rsidR="00F26B84" w:rsidRDefault="00F26B84" w:rsidP="000D0495">
    <w:pPr>
      <w:spacing w:after="0" w:afterAutospacing="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6A90D" w14:textId="77777777" w:rsidR="00F26B84" w:rsidRPr="0080353B" w:rsidRDefault="00F26B84" w:rsidP="00DB264A">
    <w:pPr>
      <w:pStyle w:val="Annexetitle"/>
      <w:rPr>
        <w:lang w:val="fr-BE"/>
      </w:rPr>
    </w:pPr>
  </w:p>
  <w:p w14:paraId="772055C0" w14:textId="77777777" w:rsidR="00F26B84" w:rsidRDefault="00F26B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C782C"/>
    <w:multiLevelType w:val="hybridMultilevel"/>
    <w:tmpl w:val="8A0A079E"/>
    <w:lvl w:ilvl="0" w:tplc="FB52349E">
      <w:start w:val="1"/>
      <w:numFmt w:val="lowerRoman"/>
      <w:lvlText w:val="(%1)"/>
      <w:lvlJc w:val="right"/>
      <w:pPr>
        <w:ind w:left="720" w:hanging="360"/>
      </w:pPr>
      <w:rPr>
        <w:rFonts w:hint="default"/>
      </w:rPr>
    </w:lvl>
    <w:lvl w:ilvl="1" w:tplc="81787340">
      <w:start w:val="1"/>
      <w:numFmt w:val="lowerLetter"/>
      <w:lvlText w:val="(%2)"/>
      <w:lvlJc w:val="left"/>
      <w:pPr>
        <w:ind w:left="1950" w:hanging="87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023D13"/>
    <w:multiLevelType w:val="hybridMultilevel"/>
    <w:tmpl w:val="64546A8E"/>
    <w:lvl w:ilvl="0" w:tplc="44F4B8BA">
      <w:start w:val="1"/>
      <w:numFmt w:val="lowerLetter"/>
      <w:lvlText w:val="(%1)"/>
      <w:lvlJc w:val="left"/>
      <w:pPr>
        <w:ind w:left="1429" w:hanging="360"/>
      </w:pPr>
      <w:rPr>
        <w:rFonts w:hint="default"/>
      </w:rPr>
    </w:lvl>
    <w:lvl w:ilvl="1" w:tplc="18090019" w:tentative="1">
      <w:start w:val="1"/>
      <w:numFmt w:val="lowerLetter"/>
      <w:lvlText w:val="%2."/>
      <w:lvlJc w:val="left"/>
      <w:pPr>
        <w:ind w:left="2149" w:hanging="360"/>
      </w:pPr>
    </w:lvl>
    <w:lvl w:ilvl="2" w:tplc="1809001B" w:tentative="1">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2" w15:restartNumberingAfterBreak="0">
    <w:nsid w:val="257F38E8"/>
    <w:multiLevelType w:val="hybridMultilevel"/>
    <w:tmpl w:val="C1AA2DE2"/>
    <w:lvl w:ilvl="0" w:tplc="44F4B8B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64A7919"/>
    <w:multiLevelType w:val="multilevel"/>
    <w:tmpl w:val="17A0A5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C555189"/>
    <w:multiLevelType w:val="hybridMultilevel"/>
    <w:tmpl w:val="6F28DD20"/>
    <w:lvl w:ilvl="0" w:tplc="CFCC68BA">
      <w:start w:val="1"/>
      <w:numFmt w:val="lowerLetter"/>
      <w:lvlText w:val="(%1)"/>
      <w:lvlJc w:val="left"/>
      <w:pPr>
        <w:ind w:left="927" w:hanging="360"/>
      </w:pPr>
      <w:rPr>
        <w:rFonts w:hint="default"/>
        <w:sz w:val="24"/>
        <w:szCs w:val="24"/>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448C0475"/>
    <w:multiLevelType w:val="hybridMultilevel"/>
    <w:tmpl w:val="7B029030"/>
    <w:lvl w:ilvl="0" w:tplc="CFCC68BA">
      <w:start w:val="1"/>
      <w:numFmt w:val="lowerLetter"/>
      <w:lvlText w:val="(%1)"/>
      <w:lvlJc w:val="left"/>
      <w:pPr>
        <w:ind w:left="928" w:hanging="360"/>
      </w:pPr>
      <w:rPr>
        <w:rFonts w:hint="default"/>
        <w:sz w:val="24"/>
        <w:szCs w:val="24"/>
      </w:rPr>
    </w:lvl>
    <w:lvl w:ilvl="1" w:tplc="080C0003" w:tentative="1">
      <w:start w:val="1"/>
      <w:numFmt w:val="bullet"/>
      <w:lvlText w:val="o"/>
      <w:lvlJc w:val="left"/>
      <w:pPr>
        <w:ind w:left="1648" w:hanging="360"/>
      </w:pPr>
      <w:rPr>
        <w:rFonts w:ascii="Courier New" w:hAnsi="Courier New" w:cs="Courier New" w:hint="default"/>
      </w:rPr>
    </w:lvl>
    <w:lvl w:ilvl="2" w:tplc="080C0005" w:tentative="1">
      <w:start w:val="1"/>
      <w:numFmt w:val="bullet"/>
      <w:lvlText w:val=""/>
      <w:lvlJc w:val="left"/>
      <w:pPr>
        <w:ind w:left="2368" w:hanging="360"/>
      </w:pPr>
      <w:rPr>
        <w:rFonts w:ascii="Wingdings" w:hAnsi="Wingdings" w:hint="default"/>
      </w:rPr>
    </w:lvl>
    <w:lvl w:ilvl="3" w:tplc="080C0001" w:tentative="1">
      <w:start w:val="1"/>
      <w:numFmt w:val="bullet"/>
      <w:lvlText w:val=""/>
      <w:lvlJc w:val="left"/>
      <w:pPr>
        <w:ind w:left="3088" w:hanging="360"/>
      </w:pPr>
      <w:rPr>
        <w:rFonts w:ascii="Symbol" w:hAnsi="Symbol" w:hint="default"/>
      </w:rPr>
    </w:lvl>
    <w:lvl w:ilvl="4" w:tplc="080C0003" w:tentative="1">
      <w:start w:val="1"/>
      <w:numFmt w:val="bullet"/>
      <w:lvlText w:val="o"/>
      <w:lvlJc w:val="left"/>
      <w:pPr>
        <w:ind w:left="3808" w:hanging="360"/>
      </w:pPr>
      <w:rPr>
        <w:rFonts w:ascii="Courier New" w:hAnsi="Courier New" w:cs="Courier New" w:hint="default"/>
      </w:rPr>
    </w:lvl>
    <w:lvl w:ilvl="5" w:tplc="080C0005" w:tentative="1">
      <w:start w:val="1"/>
      <w:numFmt w:val="bullet"/>
      <w:lvlText w:val=""/>
      <w:lvlJc w:val="left"/>
      <w:pPr>
        <w:ind w:left="4528" w:hanging="360"/>
      </w:pPr>
      <w:rPr>
        <w:rFonts w:ascii="Wingdings" w:hAnsi="Wingdings" w:hint="default"/>
      </w:rPr>
    </w:lvl>
    <w:lvl w:ilvl="6" w:tplc="080C0001" w:tentative="1">
      <w:start w:val="1"/>
      <w:numFmt w:val="bullet"/>
      <w:lvlText w:val=""/>
      <w:lvlJc w:val="left"/>
      <w:pPr>
        <w:ind w:left="5248" w:hanging="360"/>
      </w:pPr>
      <w:rPr>
        <w:rFonts w:ascii="Symbol" w:hAnsi="Symbol" w:hint="default"/>
      </w:rPr>
    </w:lvl>
    <w:lvl w:ilvl="7" w:tplc="080C0003" w:tentative="1">
      <w:start w:val="1"/>
      <w:numFmt w:val="bullet"/>
      <w:lvlText w:val="o"/>
      <w:lvlJc w:val="left"/>
      <w:pPr>
        <w:ind w:left="5968" w:hanging="360"/>
      </w:pPr>
      <w:rPr>
        <w:rFonts w:ascii="Courier New" w:hAnsi="Courier New" w:cs="Courier New" w:hint="default"/>
      </w:rPr>
    </w:lvl>
    <w:lvl w:ilvl="8" w:tplc="080C0005" w:tentative="1">
      <w:start w:val="1"/>
      <w:numFmt w:val="bullet"/>
      <w:lvlText w:val=""/>
      <w:lvlJc w:val="left"/>
      <w:pPr>
        <w:ind w:left="6688" w:hanging="360"/>
      </w:pPr>
      <w:rPr>
        <w:rFonts w:ascii="Wingdings" w:hAnsi="Wingdings" w:hint="default"/>
      </w:rPr>
    </w:lvl>
  </w:abstractNum>
  <w:abstractNum w:abstractNumId="6" w15:restartNumberingAfterBreak="0">
    <w:nsid w:val="54A57303"/>
    <w:multiLevelType w:val="hybridMultilevel"/>
    <w:tmpl w:val="69348722"/>
    <w:lvl w:ilvl="0" w:tplc="9CFCE2EE">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D401BAD"/>
    <w:multiLevelType w:val="hybridMultilevel"/>
    <w:tmpl w:val="F1D63230"/>
    <w:lvl w:ilvl="0" w:tplc="75FCD3CC">
      <w:start w:val="1"/>
      <w:numFmt w:val="lowerRoman"/>
      <w:lvlText w:val="(%1)"/>
      <w:lvlJc w:val="left"/>
      <w:pPr>
        <w:ind w:left="1440" w:hanging="72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78B79B2"/>
    <w:multiLevelType w:val="hybridMultilevel"/>
    <w:tmpl w:val="7A1CF3AA"/>
    <w:lvl w:ilvl="0" w:tplc="FB52349E">
      <w:start w:val="1"/>
      <w:numFmt w:val="lowerRoman"/>
      <w:lvlText w:val="(%1)"/>
      <w:lvlJc w:val="right"/>
      <w:pPr>
        <w:ind w:left="1704" w:hanging="360"/>
      </w:pPr>
      <w:rPr>
        <w:rFonts w:hint="default"/>
      </w:rPr>
    </w:lvl>
    <w:lvl w:ilvl="1" w:tplc="74DEFDFE">
      <w:start w:val="1"/>
      <w:numFmt w:val="lowerLetter"/>
      <w:lvlText w:val="(%2)"/>
      <w:lvlJc w:val="left"/>
      <w:pPr>
        <w:ind w:left="1438" w:hanging="870"/>
      </w:pPr>
      <w:rPr>
        <w:rFonts w:hint="default"/>
        <w:i w:val="0"/>
        <w:sz w:val="24"/>
        <w:szCs w:val="24"/>
      </w:rPr>
    </w:lvl>
    <w:lvl w:ilvl="2" w:tplc="0809001B">
      <w:start w:val="1"/>
      <w:numFmt w:val="lowerRoman"/>
      <w:lvlText w:val="%3."/>
      <w:lvlJc w:val="right"/>
      <w:pPr>
        <w:ind w:left="3144" w:hanging="180"/>
      </w:pPr>
    </w:lvl>
    <w:lvl w:ilvl="3" w:tplc="0809000F" w:tentative="1">
      <w:start w:val="1"/>
      <w:numFmt w:val="decimal"/>
      <w:lvlText w:val="%4."/>
      <w:lvlJc w:val="left"/>
      <w:pPr>
        <w:ind w:left="3864" w:hanging="360"/>
      </w:pPr>
    </w:lvl>
    <w:lvl w:ilvl="4" w:tplc="08090019" w:tentative="1">
      <w:start w:val="1"/>
      <w:numFmt w:val="lowerLetter"/>
      <w:lvlText w:val="%5."/>
      <w:lvlJc w:val="left"/>
      <w:pPr>
        <w:ind w:left="4584" w:hanging="360"/>
      </w:pPr>
    </w:lvl>
    <w:lvl w:ilvl="5" w:tplc="0809001B" w:tentative="1">
      <w:start w:val="1"/>
      <w:numFmt w:val="lowerRoman"/>
      <w:lvlText w:val="%6."/>
      <w:lvlJc w:val="right"/>
      <w:pPr>
        <w:ind w:left="5304" w:hanging="180"/>
      </w:pPr>
    </w:lvl>
    <w:lvl w:ilvl="6" w:tplc="0809000F" w:tentative="1">
      <w:start w:val="1"/>
      <w:numFmt w:val="decimal"/>
      <w:lvlText w:val="%7."/>
      <w:lvlJc w:val="left"/>
      <w:pPr>
        <w:ind w:left="6024" w:hanging="360"/>
      </w:pPr>
    </w:lvl>
    <w:lvl w:ilvl="7" w:tplc="08090019" w:tentative="1">
      <w:start w:val="1"/>
      <w:numFmt w:val="lowerLetter"/>
      <w:lvlText w:val="%8."/>
      <w:lvlJc w:val="left"/>
      <w:pPr>
        <w:ind w:left="6744" w:hanging="360"/>
      </w:pPr>
    </w:lvl>
    <w:lvl w:ilvl="8" w:tplc="0809001B" w:tentative="1">
      <w:start w:val="1"/>
      <w:numFmt w:val="lowerRoman"/>
      <w:lvlText w:val="%9."/>
      <w:lvlJc w:val="right"/>
      <w:pPr>
        <w:ind w:left="7464" w:hanging="180"/>
      </w:pPr>
    </w:lvl>
  </w:abstractNum>
  <w:num w:numId="1" w16cid:durableId="1546333597">
    <w:abstractNumId w:val="4"/>
  </w:num>
  <w:num w:numId="2" w16cid:durableId="535045260">
    <w:abstractNumId w:val="0"/>
  </w:num>
  <w:num w:numId="3" w16cid:durableId="23289299">
    <w:abstractNumId w:val="6"/>
  </w:num>
  <w:num w:numId="4" w16cid:durableId="1523588261">
    <w:abstractNumId w:val="8"/>
  </w:num>
  <w:num w:numId="5" w16cid:durableId="1515455410">
    <w:abstractNumId w:val="5"/>
  </w:num>
  <w:num w:numId="6" w16cid:durableId="306132345">
    <w:abstractNumId w:val="3"/>
  </w:num>
  <w:num w:numId="7" w16cid:durableId="8930840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9026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672162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12590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1560692">
    <w:abstractNumId w:val="7"/>
  </w:num>
  <w:num w:numId="12" w16cid:durableId="131291621">
    <w:abstractNumId w:val="1"/>
  </w:num>
  <w:num w:numId="13" w16cid:durableId="168378009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s>
  <w:rsids>
    <w:rsidRoot w:val="0046720C"/>
    <w:rsid w:val="00000D16"/>
    <w:rsid w:val="000013A9"/>
    <w:rsid w:val="000053B6"/>
    <w:rsid w:val="00005942"/>
    <w:rsid w:val="00015BEF"/>
    <w:rsid w:val="000229AC"/>
    <w:rsid w:val="00037196"/>
    <w:rsid w:val="000433AA"/>
    <w:rsid w:val="00046D7D"/>
    <w:rsid w:val="000562B4"/>
    <w:rsid w:val="000618DA"/>
    <w:rsid w:val="000621B1"/>
    <w:rsid w:val="00072B99"/>
    <w:rsid w:val="000775C5"/>
    <w:rsid w:val="00084A3A"/>
    <w:rsid w:val="00086FF6"/>
    <w:rsid w:val="00090B75"/>
    <w:rsid w:val="000913C3"/>
    <w:rsid w:val="000A4704"/>
    <w:rsid w:val="000B1983"/>
    <w:rsid w:val="000B2E90"/>
    <w:rsid w:val="000C25AF"/>
    <w:rsid w:val="000C4D91"/>
    <w:rsid w:val="000C6DE1"/>
    <w:rsid w:val="000D0495"/>
    <w:rsid w:val="000D1E24"/>
    <w:rsid w:val="000D72BF"/>
    <w:rsid w:val="000E0329"/>
    <w:rsid w:val="000E271E"/>
    <w:rsid w:val="000E300E"/>
    <w:rsid w:val="000E3CDB"/>
    <w:rsid w:val="000E5D9B"/>
    <w:rsid w:val="000E7F07"/>
    <w:rsid w:val="00101A6A"/>
    <w:rsid w:val="00103986"/>
    <w:rsid w:val="00104073"/>
    <w:rsid w:val="00106BB4"/>
    <w:rsid w:val="001103CF"/>
    <w:rsid w:val="001113E2"/>
    <w:rsid w:val="00113E3C"/>
    <w:rsid w:val="00116B22"/>
    <w:rsid w:val="00117758"/>
    <w:rsid w:val="00130A7A"/>
    <w:rsid w:val="00136054"/>
    <w:rsid w:val="001425EC"/>
    <w:rsid w:val="001437EE"/>
    <w:rsid w:val="00145FB7"/>
    <w:rsid w:val="00147871"/>
    <w:rsid w:val="00151747"/>
    <w:rsid w:val="00157D5C"/>
    <w:rsid w:val="00163B12"/>
    <w:rsid w:val="00164164"/>
    <w:rsid w:val="00164599"/>
    <w:rsid w:val="00166337"/>
    <w:rsid w:val="00175646"/>
    <w:rsid w:val="00176454"/>
    <w:rsid w:val="0017711E"/>
    <w:rsid w:val="0019358F"/>
    <w:rsid w:val="001977BB"/>
    <w:rsid w:val="001A4ACA"/>
    <w:rsid w:val="001A7FD0"/>
    <w:rsid w:val="001C0F9E"/>
    <w:rsid w:val="001C1E60"/>
    <w:rsid w:val="001C3432"/>
    <w:rsid w:val="001C4D53"/>
    <w:rsid w:val="001D2B45"/>
    <w:rsid w:val="001E019C"/>
    <w:rsid w:val="001E17B7"/>
    <w:rsid w:val="001E1F63"/>
    <w:rsid w:val="001E32A9"/>
    <w:rsid w:val="001E3D8B"/>
    <w:rsid w:val="001E4440"/>
    <w:rsid w:val="001E55D8"/>
    <w:rsid w:val="001F6B01"/>
    <w:rsid w:val="00201F42"/>
    <w:rsid w:val="00210DEB"/>
    <w:rsid w:val="00212290"/>
    <w:rsid w:val="00214309"/>
    <w:rsid w:val="00215B50"/>
    <w:rsid w:val="002239F9"/>
    <w:rsid w:val="00233FE3"/>
    <w:rsid w:val="00235066"/>
    <w:rsid w:val="0023510A"/>
    <w:rsid w:val="0023531C"/>
    <w:rsid w:val="0023546E"/>
    <w:rsid w:val="00250B54"/>
    <w:rsid w:val="002527C4"/>
    <w:rsid w:val="00255193"/>
    <w:rsid w:val="00255CDD"/>
    <w:rsid w:val="00255DE7"/>
    <w:rsid w:val="00261CCF"/>
    <w:rsid w:val="002628D7"/>
    <w:rsid w:val="0026384D"/>
    <w:rsid w:val="00263B42"/>
    <w:rsid w:val="00263BE1"/>
    <w:rsid w:val="00263C94"/>
    <w:rsid w:val="0027033D"/>
    <w:rsid w:val="0027306B"/>
    <w:rsid w:val="002812DF"/>
    <w:rsid w:val="002812F8"/>
    <w:rsid w:val="002818BB"/>
    <w:rsid w:val="00281CC1"/>
    <w:rsid w:val="0028324A"/>
    <w:rsid w:val="00285C91"/>
    <w:rsid w:val="00287633"/>
    <w:rsid w:val="00292938"/>
    <w:rsid w:val="00294FCA"/>
    <w:rsid w:val="00295B48"/>
    <w:rsid w:val="002A1C87"/>
    <w:rsid w:val="002A67C8"/>
    <w:rsid w:val="002B608B"/>
    <w:rsid w:val="002B6D47"/>
    <w:rsid w:val="002D5457"/>
    <w:rsid w:val="002E023E"/>
    <w:rsid w:val="002E2892"/>
    <w:rsid w:val="002F1CCB"/>
    <w:rsid w:val="002F49C6"/>
    <w:rsid w:val="002F4A25"/>
    <w:rsid w:val="003155F6"/>
    <w:rsid w:val="0031675F"/>
    <w:rsid w:val="00316CEF"/>
    <w:rsid w:val="003172C5"/>
    <w:rsid w:val="00317C6F"/>
    <w:rsid w:val="00331B67"/>
    <w:rsid w:val="0033607B"/>
    <w:rsid w:val="003420B4"/>
    <w:rsid w:val="003472D4"/>
    <w:rsid w:val="00350BC4"/>
    <w:rsid w:val="003548C6"/>
    <w:rsid w:val="00362D74"/>
    <w:rsid w:val="00364995"/>
    <w:rsid w:val="00365E9A"/>
    <w:rsid w:val="00372F15"/>
    <w:rsid w:val="00380209"/>
    <w:rsid w:val="00385DCB"/>
    <w:rsid w:val="00390ED7"/>
    <w:rsid w:val="00391D30"/>
    <w:rsid w:val="00394FC2"/>
    <w:rsid w:val="00396B9C"/>
    <w:rsid w:val="003A456F"/>
    <w:rsid w:val="003A611C"/>
    <w:rsid w:val="003B499B"/>
    <w:rsid w:val="003B57AD"/>
    <w:rsid w:val="003B603C"/>
    <w:rsid w:val="003C06E0"/>
    <w:rsid w:val="003C4F72"/>
    <w:rsid w:val="003C75F9"/>
    <w:rsid w:val="003D1DEC"/>
    <w:rsid w:val="003E772F"/>
    <w:rsid w:val="003F0C10"/>
    <w:rsid w:val="003F2B48"/>
    <w:rsid w:val="003F3CE9"/>
    <w:rsid w:val="003F5755"/>
    <w:rsid w:val="003F6395"/>
    <w:rsid w:val="004149E4"/>
    <w:rsid w:val="0042390C"/>
    <w:rsid w:val="00434FD0"/>
    <w:rsid w:val="00443452"/>
    <w:rsid w:val="00446A03"/>
    <w:rsid w:val="00446F07"/>
    <w:rsid w:val="00455002"/>
    <w:rsid w:val="0046060E"/>
    <w:rsid w:val="004607C3"/>
    <w:rsid w:val="00460B43"/>
    <w:rsid w:val="00460C23"/>
    <w:rsid w:val="004613A1"/>
    <w:rsid w:val="0046720C"/>
    <w:rsid w:val="00470F38"/>
    <w:rsid w:val="00475B80"/>
    <w:rsid w:val="004862E3"/>
    <w:rsid w:val="00490FD9"/>
    <w:rsid w:val="00491ED5"/>
    <w:rsid w:val="0049214B"/>
    <w:rsid w:val="004934C6"/>
    <w:rsid w:val="00493A98"/>
    <w:rsid w:val="00495558"/>
    <w:rsid w:val="00495C02"/>
    <w:rsid w:val="004A1325"/>
    <w:rsid w:val="004A17E3"/>
    <w:rsid w:val="004A5FF2"/>
    <w:rsid w:val="004A67DF"/>
    <w:rsid w:val="004D05EC"/>
    <w:rsid w:val="004F0CF6"/>
    <w:rsid w:val="004F1031"/>
    <w:rsid w:val="004F1185"/>
    <w:rsid w:val="004F2FAD"/>
    <w:rsid w:val="004F59E6"/>
    <w:rsid w:val="004F644E"/>
    <w:rsid w:val="004F67B9"/>
    <w:rsid w:val="005023F6"/>
    <w:rsid w:val="00506993"/>
    <w:rsid w:val="00512551"/>
    <w:rsid w:val="005176DA"/>
    <w:rsid w:val="00520A83"/>
    <w:rsid w:val="00527952"/>
    <w:rsid w:val="00534A50"/>
    <w:rsid w:val="00534FF7"/>
    <w:rsid w:val="005433C2"/>
    <w:rsid w:val="005463E8"/>
    <w:rsid w:val="0054647F"/>
    <w:rsid w:val="005518B0"/>
    <w:rsid w:val="0056147F"/>
    <w:rsid w:val="005756C9"/>
    <w:rsid w:val="0057727A"/>
    <w:rsid w:val="0058274F"/>
    <w:rsid w:val="0058416B"/>
    <w:rsid w:val="00590007"/>
    <w:rsid w:val="005939AF"/>
    <w:rsid w:val="00594C13"/>
    <w:rsid w:val="00596A4C"/>
    <w:rsid w:val="005A0EA2"/>
    <w:rsid w:val="005A231B"/>
    <w:rsid w:val="005A5758"/>
    <w:rsid w:val="005B0F12"/>
    <w:rsid w:val="005C05EB"/>
    <w:rsid w:val="005C0A31"/>
    <w:rsid w:val="005C2845"/>
    <w:rsid w:val="005C4738"/>
    <w:rsid w:val="005C761B"/>
    <w:rsid w:val="005C7F8F"/>
    <w:rsid w:val="005D1FA7"/>
    <w:rsid w:val="005D51D8"/>
    <w:rsid w:val="005D548E"/>
    <w:rsid w:val="005F3F85"/>
    <w:rsid w:val="005F56F0"/>
    <w:rsid w:val="0060251C"/>
    <w:rsid w:val="00604B2E"/>
    <w:rsid w:val="0061230C"/>
    <w:rsid w:val="00615DCF"/>
    <w:rsid w:val="00627EC5"/>
    <w:rsid w:val="006368AD"/>
    <w:rsid w:val="00640013"/>
    <w:rsid w:val="00640A62"/>
    <w:rsid w:val="00644297"/>
    <w:rsid w:val="006462B1"/>
    <w:rsid w:val="00651C96"/>
    <w:rsid w:val="00660DAB"/>
    <w:rsid w:val="00667005"/>
    <w:rsid w:val="00685397"/>
    <w:rsid w:val="006B047B"/>
    <w:rsid w:val="006B087D"/>
    <w:rsid w:val="006B0EA0"/>
    <w:rsid w:val="006B51A8"/>
    <w:rsid w:val="006C5AAE"/>
    <w:rsid w:val="006D53CD"/>
    <w:rsid w:val="006E1B2F"/>
    <w:rsid w:val="006F0697"/>
    <w:rsid w:val="00717680"/>
    <w:rsid w:val="00726C7D"/>
    <w:rsid w:val="00727E7E"/>
    <w:rsid w:val="00731797"/>
    <w:rsid w:val="00735896"/>
    <w:rsid w:val="00740200"/>
    <w:rsid w:val="007410BF"/>
    <w:rsid w:val="007518BA"/>
    <w:rsid w:val="007545C7"/>
    <w:rsid w:val="00754AFC"/>
    <w:rsid w:val="00756C4E"/>
    <w:rsid w:val="007606B2"/>
    <w:rsid w:val="00764B25"/>
    <w:rsid w:val="007779B2"/>
    <w:rsid w:val="0078414A"/>
    <w:rsid w:val="00786D11"/>
    <w:rsid w:val="00786E88"/>
    <w:rsid w:val="00790291"/>
    <w:rsid w:val="007916E0"/>
    <w:rsid w:val="007932E7"/>
    <w:rsid w:val="0079477E"/>
    <w:rsid w:val="007A22EB"/>
    <w:rsid w:val="007A4DB6"/>
    <w:rsid w:val="007A6E84"/>
    <w:rsid w:val="007B1D68"/>
    <w:rsid w:val="007B767F"/>
    <w:rsid w:val="007C6851"/>
    <w:rsid w:val="007D074F"/>
    <w:rsid w:val="007D3111"/>
    <w:rsid w:val="007E2EBA"/>
    <w:rsid w:val="007E31EA"/>
    <w:rsid w:val="007E4192"/>
    <w:rsid w:val="00800B63"/>
    <w:rsid w:val="008019AC"/>
    <w:rsid w:val="008110E7"/>
    <w:rsid w:val="0081185A"/>
    <w:rsid w:val="00812A3E"/>
    <w:rsid w:val="008131F6"/>
    <w:rsid w:val="008137BE"/>
    <w:rsid w:val="008172CC"/>
    <w:rsid w:val="00817B77"/>
    <w:rsid w:val="0082019C"/>
    <w:rsid w:val="0082141D"/>
    <w:rsid w:val="008250A2"/>
    <w:rsid w:val="00826D18"/>
    <w:rsid w:val="00832E36"/>
    <w:rsid w:val="00837507"/>
    <w:rsid w:val="00837FED"/>
    <w:rsid w:val="008443D7"/>
    <w:rsid w:val="0084683A"/>
    <w:rsid w:val="00846C96"/>
    <w:rsid w:val="0085350D"/>
    <w:rsid w:val="00853A77"/>
    <w:rsid w:val="00861679"/>
    <w:rsid w:val="00864173"/>
    <w:rsid w:val="008663EB"/>
    <w:rsid w:val="00885C8A"/>
    <w:rsid w:val="00894AE6"/>
    <w:rsid w:val="008A6BEE"/>
    <w:rsid w:val="008A7BFA"/>
    <w:rsid w:val="008B0681"/>
    <w:rsid w:val="008B0B77"/>
    <w:rsid w:val="008B4C75"/>
    <w:rsid w:val="008B515E"/>
    <w:rsid w:val="008B55D2"/>
    <w:rsid w:val="008C04EE"/>
    <w:rsid w:val="008C1D3A"/>
    <w:rsid w:val="008C30B1"/>
    <w:rsid w:val="008C4E54"/>
    <w:rsid w:val="008C66C8"/>
    <w:rsid w:val="008D10F0"/>
    <w:rsid w:val="008D2069"/>
    <w:rsid w:val="008D2D0B"/>
    <w:rsid w:val="008D46CD"/>
    <w:rsid w:val="008D6D3C"/>
    <w:rsid w:val="008E01E3"/>
    <w:rsid w:val="008E05F5"/>
    <w:rsid w:val="008E0A5E"/>
    <w:rsid w:val="008F18C2"/>
    <w:rsid w:val="008F1DDE"/>
    <w:rsid w:val="008F68E7"/>
    <w:rsid w:val="008F792C"/>
    <w:rsid w:val="00901CE5"/>
    <w:rsid w:val="009044EC"/>
    <w:rsid w:val="00904AB7"/>
    <w:rsid w:val="0091203C"/>
    <w:rsid w:val="0091515A"/>
    <w:rsid w:val="0092309A"/>
    <w:rsid w:val="00924197"/>
    <w:rsid w:val="00925511"/>
    <w:rsid w:val="00927A02"/>
    <w:rsid w:val="00931816"/>
    <w:rsid w:val="0093367A"/>
    <w:rsid w:val="00934AA8"/>
    <w:rsid w:val="009379D5"/>
    <w:rsid w:val="00947C91"/>
    <w:rsid w:val="009530DE"/>
    <w:rsid w:val="00953E47"/>
    <w:rsid w:val="00956D10"/>
    <w:rsid w:val="0096104F"/>
    <w:rsid w:val="00963607"/>
    <w:rsid w:val="00964547"/>
    <w:rsid w:val="00965464"/>
    <w:rsid w:val="00967D32"/>
    <w:rsid w:val="00982BAB"/>
    <w:rsid w:val="00983CAF"/>
    <w:rsid w:val="009A70B2"/>
    <w:rsid w:val="009B117A"/>
    <w:rsid w:val="009B3366"/>
    <w:rsid w:val="009B7CE6"/>
    <w:rsid w:val="009C35B7"/>
    <w:rsid w:val="009C551F"/>
    <w:rsid w:val="009C60AB"/>
    <w:rsid w:val="009C6293"/>
    <w:rsid w:val="009D12B7"/>
    <w:rsid w:val="009D593E"/>
    <w:rsid w:val="009D72B7"/>
    <w:rsid w:val="009D7BEF"/>
    <w:rsid w:val="009D7E13"/>
    <w:rsid w:val="009E1C2E"/>
    <w:rsid w:val="009E6EC5"/>
    <w:rsid w:val="009F1ADB"/>
    <w:rsid w:val="00A01AE8"/>
    <w:rsid w:val="00A07A5F"/>
    <w:rsid w:val="00A15A80"/>
    <w:rsid w:val="00A2626B"/>
    <w:rsid w:val="00A27414"/>
    <w:rsid w:val="00A346E9"/>
    <w:rsid w:val="00A37F6C"/>
    <w:rsid w:val="00A40129"/>
    <w:rsid w:val="00A40CEE"/>
    <w:rsid w:val="00A433F8"/>
    <w:rsid w:val="00A44ACA"/>
    <w:rsid w:val="00A45DFF"/>
    <w:rsid w:val="00A46C4E"/>
    <w:rsid w:val="00A5067F"/>
    <w:rsid w:val="00A518B4"/>
    <w:rsid w:val="00A53536"/>
    <w:rsid w:val="00A53DC2"/>
    <w:rsid w:val="00A55B70"/>
    <w:rsid w:val="00A721FF"/>
    <w:rsid w:val="00A821B8"/>
    <w:rsid w:val="00A842E0"/>
    <w:rsid w:val="00A86C0D"/>
    <w:rsid w:val="00A90304"/>
    <w:rsid w:val="00A95217"/>
    <w:rsid w:val="00A95872"/>
    <w:rsid w:val="00A9658C"/>
    <w:rsid w:val="00A96B93"/>
    <w:rsid w:val="00AA0254"/>
    <w:rsid w:val="00AA040C"/>
    <w:rsid w:val="00AA10A6"/>
    <w:rsid w:val="00AA3A2B"/>
    <w:rsid w:val="00AA49C5"/>
    <w:rsid w:val="00AA4CC5"/>
    <w:rsid w:val="00AA5DDE"/>
    <w:rsid w:val="00AB2FC3"/>
    <w:rsid w:val="00AB656F"/>
    <w:rsid w:val="00AD5F8C"/>
    <w:rsid w:val="00AE2A0C"/>
    <w:rsid w:val="00AE5188"/>
    <w:rsid w:val="00AE63B7"/>
    <w:rsid w:val="00AF374E"/>
    <w:rsid w:val="00AF4116"/>
    <w:rsid w:val="00AF6E78"/>
    <w:rsid w:val="00AF7E42"/>
    <w:rsid w:val="00B00819"/>
    <w:rsid w:val="00B121FB"/>
    <w:rsid w:val="00B21367"/>
    <w:rsid w:val="00B27C61"/>
    <w:rsid w:val="00B32BC6"/>
    <w:rsid w:val="00B3568D"/>
    <w:rsid w:val="00B37164"/>
    <w:rsid w:val="00B37DDD"/>
    <w:rsid w:val="00B470F4"/>
    <w:rsid w:val="00B477A3"/>
    <w:rsid w:val="00B54518"/>
    <w:rsid w:val="00B556E0"/>
    <w:rsid w:val="00B57333"/>
    <w:rsid w:val="00B60C51"/>
    <w:rsid w:val="00B66955"/>
    <w:rsid w:val="00B72688"/>
    <w:rsid w:val="00B77E68"/>
    <w:rsid w:val="00B80D03"/>
    <w:rsid w:val="00B84022"/>
    <w:rsid w:val="00B95316"/>
    <w:rsid w:val="00BA1404"/>
    <w:rsid w:val="00BB17D3"/>
    <w:rsid w:val="00BB768D"/>
    <w:rsid w:val="00BC0576"/>
    <w:rsid w:val="00BC2AE6"/>
    <w:rsid w:val="00BD0F62"/>
    <w:rsid w:val="00BD11A0"/>
    <w:rsid w:val="00BE093C"/>
    <w:rsid w:val="00BE3FF8"/>
    <w:rsid w:val="00BE4022"/>
    <w:rsid w:val="00BE7CA6"/>
    <w:rsid w:val="00BF25F2"/>
    <w:rsid w:val="00BF2BEC"/>
    <w:rsid w:val="00BF3528"/>
    <w:rsid w:val="00C0171C"/>
    <w:rsid w:val="00C021A1"/>
    <w:rsid w:val="00C02710"/>
    <w:rsid w:val="00C03280"/>
    <w:rsid w:val="00C07A92"/>
    <w:rsid w:val="00C07D55"/>
    <w:rsid w:val="00C13ABF"/>
    <w:rsid w:val="00C158AB"/>
    <w:rsid w:val="00C20EA7"/>
    <w:rsid w:val="00C22A1F"/>
    <w:rsid w:val="00C233D6"/>
    <w:rsid w:val="00C234BD"/>
    <w:rsid w:val="00C25762"/>
    <w:rsid w:val="00C26B26"/>
    <w:rsid w:val="00C31794"/>
    <w:rsid w:val="00C50BBB"/>
    <w:rsid w:val="00C52F8C"/>
    <w:rsid w:val="00C530CB"/>
    <w:rsid w:val="00C615E4"/>
    <w:rsid w:val="00C61ADC"/>
    <w:rsid w:val="00C670DA"/>
    <w:rsid w:val="00C81502"/>
    <w:rsid w:val="00C850B4"/>
    <w:rsid w:val="00C91658"/>
    <w:rsid w:val="00C9522B"/>
    <w:rsid w:val="00CA2F4E"/>
    <w:rsid w:val="00CB3F9F"/>
    <w:rsid w:val="00CB65B8"/>
    <w:rsid w:val="00CB7F4E"/>
    <w:rsid w:val="00CC1D35"/>
    <w:rsid w:val="00CC39FA"/>
    <w:rsid w:val="00CD42F8"/>
    <w:rsid w:val="00CE0A08"/>
    <w:rsid w:val="00CE1744"/>
    <w:rsid w:val="00CE1900"/>
    <w:rsid w:val="00CF137C"/>
    <w:rsid w:val="00D01B28"/>
    <w:rsid w:val="00D01BA5"/>
    <w:rsid w:val="00D04C59"/>
    <w:rsid w:val="00D07473"/>
    <w:rsid w:val="00D11A04"/>
    <w:rsid w:val="00D17320"/>
    <w:rsid w:val="00D26F28"/>
    <w:rsid w:val="00D3138C"/>
    <w:rsid w:val="00D3530A"/>
    <w:rsid w:val="00D5285A"/>
    <w:rsid w:val="00D62A16"/>
    <w:rsid w:val="00D64EFC"/>
    <w:rsid w:val="00D708F1"/>
    <w:rsid w:val="00D748DF"/>
    <w:rsid w:val="00D77CC7"/>
    <w:rsid w:val="00D83CFF"/>
    <w:rsid w:val="00D8639D"/>
    <w:rsid w:val="00D86644"/>
    <w:rsid w:val="00D87299"/>
    <w:rsid w:val="00D90C2F"/>
    <w:rsid w:val="00DA553A"/>
    <w:rsid w:val="00DB035E"/>
    <w:rsid w:val="00DB0A89"/>
    <w:rsid w:val="00DB264A"/>
    <w:rsid w:val="00DB5864"/>
    <w:rsid w:val="00DC2935"/>
    <w:rsid w:val="00DC30C0"/>
    <w:rsid w:val="00DC44C7"/>
    <w:rsid w:val="00DD39FC"/>
    <w:rsid w:val="00DD4383"/>
    <w:rsid w:val="00DD7B82"/>
    <w:rsid w:val="00DE3364"/>
    <w:rsid w:val="00DE6C92"/>
    <w:rsid w:val="00DE78E3"/>
    <w:rsid w:val="00DF46F9"/>
    <w:rsid w:val="00E00D51"/>
    <w:rsid w:val="00E02540"/>
    <w:rsid w:val="00E03F26"/>
    <w:rsid w:val="00E06F38"/>
    <w:rsid w:val="00E06F77"/>
    <w:rsid w:val="00E07160"/>
    <w:rsid w:val="00E10561"/>
    <w:rsid w:val="00E16947"/>
    <w:rsid w:val="00E22D77"/>
    <w:rsid w:val="00E23EE7"/>
    <w:rsid w:val="00E2799A"/>
    <w:rsid w:val="00E34582"/>
    <w:rsid w:val="00E3767D"/>
    <w:rsid w:val="00E413D7"/>
    <w:rsid w:val="00E471ED"/>
    <w:rsid w:val="00E56300"/>
    <w:rsid w:val="00E638CB"/>
    <w:rsid w:val="00E66FB6"/>
    <w:rsid w:val="00E67000"/>
    <w:rsid w:val="00E676E8"/>
    <w:rsid w:val="00E70E2A"/>
    <w:rsid w:val="00E72BBD"/>
    <w:rsid w:val="00E772EA"/>
    <w:rsid w:val="00E80A0C"/>
    <w:rsid w:val="00E92D0B"/>
    <w:rsid w:val="00EA045A"/>
    <w:rsid w:val="00EA1681"/>
    <w:rsid w:val="00EA494E"/>
    <w:rsid w:val="00EB0A39"/>
    <w:rsid w:val="00EB1A27"/>
    <w:rsid w:val="00EB1C95"/>
    <w:rsid w:val="00EB2027"/>
    <w:rsid w:val="00EB4966"/>
    <w:rsid w:val="00EB6123"/>
    <w:rsid w:val="00EC2432"/>
    <w:rsid w:val="00EC27C5"/>
    <w:rsid w:val="00EC296D"/>
    <w:rsid w:val="00EC2E30"/>
    <w:rsid w:val="00EC345E"/>
    <w:rsid w:val="00EC74BD"/>
    <w:rsid w:val="00ED2926"/>
    <w:rsid w:val="00ED3300"/>
    <w:rsid w:val="00ED373A"/>
    <w:rsid w:val="00ED7E04"/>
    <w:rsid w:val="00EE4105"/>
    <w:rsid w:val="00EF3B4F"/>
    <w:rsid w:val="00EF6EE4"/>
    <w:rsid w:val="00EF7037"/>
    <w:rsid w:val="00F02449"/>
    <w:rsid w:val="00F062DC"/>
    <w:rsid w:val="00F14267"/>
    <w:rsid w:val="00F14E5A"/>
    <w:rsid w:val="00F21E00"/>
    <w:rsid w:val="00F26B84"/>
    <w:rsid w:val="00F3222A"/>
    <w:rsid w:val="00F359B7"/>
    <w:rsid w:val="00F3743C"/>
    <w:rsid w:val="00F37C5A"/>
    <w:rsid w:val="00F43172"/>
    <w:rsid w:val="00F44BAF"/>
    <w:rsid w:val="00F451E3"/>
    <w:rsid w:val="00F50F49"/>
    <w:rsid w:val="00F606DA"/>
    <w:rsid w:val="00F667A2"/>
    <w:rsid w:val="00F67156"/>
    <w:rsid w:val="00F709D8"/>
    <w:rsid w:val="00F717FF"/>
    <w:rsid w:val="00F72420"/>
    <w:rsid w:val="00F73159"/>
    <w:rsid w:val="00F86D86"/>
    <w:rsid w:val="00F913EC"/>
    <w:rsid w:val="00F965FD"/>
    <w:rsid w:val="00F97F35"/>
    <w:rsid w:val="00FA30F9"/>
    <w:rsid w:val="00FB2B72"/>
    <w:rsid w:val="00FB2E82"/>
    <w:rsid w:val="00FB4484"/>
    <w:rsid w:val="00FB476A"/>
    <w:rsid w:val="00FB5C8A"/>
    <w:rsid w:val="00FB7073"/>
    <w:rsid w:val="00FC2038"/>
    <w:rsid w:val="00FD06B4"/>
    <w:rsid w:val="00FD11B8"/>
    <w:rsid w:val="00FE2B2D"/>
    <w:rsid w:val="00FE5F38"/>
    <w:rsid w:val="00FF2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BBF61"/>
  <w15:chartTrackingRefBased/>
  <w15:docId w15:val="{73A8FEC3-B952-4167-8A1C-9A028B221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H" w:eastAsia="en-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B45"/>
    <w:pPr>
      <w:spacing w:before="100" w:beforeAutospacing="1" w:after="100" w:afterAutospacing="1"/>
      <w:jc w:val="both"/>
    </w:pPr>
    <w:rPr>
      <w:rFonts w:ascii="Times New Roman" w:hAnsi="Times New Roman"/>
      <w:szCs w:val="22"/>
      <w:lang w:val="en-GB" w:eastAsia="en-US"/>
    </w:rPr>
  </w:style>
  <w:style w:type="paragraph" w:styleId="Heading1">
    <w:name w:val="heading 1"/>
    <w:basedOn w:val="Normal"/>
    <w:next w:val="Normal"/>
    <w:link w:val="Heading1Char"/>
    <w:uiPriority w:val="9"/>
    <w:qFormat/>
    <w:rsid w:val="00DB264A"/>
    <w:pPr>
      <w:pBdr>
        <w:top w:val="single" w:sz="4" w:space="0" w:color="auto"/>
        <w:left w:val="single" w:sz="4" w:space="4" w:color="auto"/>
        <w:bottom w:val="single" w:sz="4" w:space="1" w:color="auto"/>
        <w:right w:val="single" w:sz="4" w:space="4" w:color="auto"/>
      </w:pBdr>
      <w:tabs>
        <w:tab w:val="left" w:pos="1701"/>
      </w:tabs>
      <w:spacing w:after="0"/>
      <w:outlineLvl w:val="0"/>
    </w:pPr>
    <w:rPr>
      <w:rFonts w:eastAsia="Times New Roman"/>
      <w:b/>
      <w:sz w:val="24"/>
      <w:szCs w:val="24"/>
      <w:lang w:eastAsia="en-GB"/>
    </w:rPr>
  </w:style>
  <w:style w:type="paragraph" w:styleId="Heading2">
    <w:name w:val="heading 2"/>
    <w:basedOn w:val="Normal"/>
    <w:next w:val="Normal"/>
    <w:link w:val="Heading2Char"/>
    <w:uiPriority w:val="9"/>
    <w:unhideWhenUsed/>
    <w:qFormat/>
    <w:rsid w:val="00DB264A"/>
    <w:pPr>
      <w:tabs>
        <w:tab w:val="left" w:pos="567"/>
      </w:tabs>
      <w:spacing w:before="120" w:after="120"/>
      <w:outlineLvl w:val="1"/>
    </w:pPr>
    <w:rPr>
      <w:b/>
      <w:noProof/>
      <w:sz w:val="24"/>
      <w:szCs w:val="24"/>
    </w:rPr>
  </w:style>
  <w:style w:type="paragraph" w:styleId="Heading3">
    <w:name w:val="heading 3"/>
    <w:basedOn w:val="Normal"/>
    <w:next w:val="Normal"/>
    <w:link w:val="Heading3Char"/>
    <w:uiPriority w:val="9"/>
    <w:unhideWhenUsed/>
    <w:qFormat/>
    <w:rsid w:val="005A0EA2"/>
    <w:pPr>
      <w:tabs>
        <w:tab w:val="center" w:pos="4320"/>
        <w:tab w:val="right" w:pos="7080"/>
        <w:tab w:val="right" w:pos="8640"/>
      </w:tabs>
      <w:spacing w:after="480"/>
      <w:jc w:val="center"/>
      <w:outlineLvl w:val="2"/>
    </w:pPr>
    <w:rPr>
      <w:rFonts w:ascii="Times New Roman Bold" w:eastAsia="Times New Roman" w:hAnsi="Times New Roman Bold"/>
      <w:b/>
      <w:smallCaps/>
      <w:snapToGrid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ußnote,Fußnotentextf,Note de bas de page Car Car Car Car Car Car Car Car Car Car,Note de bas de page Car Car Car Car,Note de bas de page Car Car Car Car Car Car Car Car Car,ft,f"/>
    <w:basedOn w:val="Normal"/>
    <w:link w:val="FootnoteTextChar"/>
    <w:uiPriority w:val="99"/>
    <w:unhideWhenUsed/>
    <w:rsid w:val="0046720C"/>
    <w:rPr>
      <w:szCs w:val="20"/>
    </w:rPr>
  </w:style>
  <w:style w:type="character" w:customStyle="1" w:styleId="FootnoteTextChar">
    <w:name w:val="Footnote Text Char"/>
    <w:aliases w:val="Fußnote Char,Fußnotentextf Char,Note de bas de page Car Car Car Car Car Car Car Car Car Car Char,Note de bas de page Car Car Car Car Char,Note de bas de page Car Car Car Car Car Car Car Car Car Char,ft Char,f Char"/>
    <w:link w:val="FootnoteText"/>
    <w:uiPriority w:val="99"/>
    <w:rsid w:val="0046720C"/>
    <w:rPr>
      <w:lang w:eastAsia="en-US"/>
    </w:rPr>
  </w:style>
  <w:style w:type="paragraph" w:styleId="Header">
    <w:name w:val="header"/>
    <w:basedOn w:val="Normal"/>
    <w:link w:val="HeaderChar"/>
    <w:uiPriority w:val="99"/>
    <w:unhideWhenUsed/>
    <w:rsid w:val="0046720C"/>
    <w:pPr>
      <w:tabs>
        <w:tab w:val="center" w:pos="4536"/>
        <w:tab w:val="right" w:pos="9072"/>
      </w:tabs>
    </w:pPr>
  </w:style>
  <w:style w:type="character" w:customStyle="1" w:styleId="HeaderChar">
    <w:name w:val="Header Char"/>
    <w:link w:val="Header"/>
    <w:uiPriority w:val="99"/>
    <w:rsid w:val="0046720C"/>
    <w:rPr>
      <w:sz w:val="22"/>
      <w:szCs w:val="22"/>
      <w:lang w:eastAsia="en-US"/>
    </w:rPr>
  </w:style>
  <w:style w:type="paragraph" w:styleId="Footer">
    <w:name w:val="footer"/>
    <w:basedOn w:val="Normal"/>
    <w:link w:val="FooterChar"/>
    <w:uiPriority w:val="99"/>
    <w:semiHidden/>
    <w:unhideWhenUsed/>
    <w:rsid w:val="0046720C"/>
    <w:pPr>
      <w:tabs>
        <w:tab w:val="center" w:pos="4536"/>
        <w:tab w:val="right" w:pos="9072"/>
      </w:tabs>
    </w:pPr>
  </w:style>
  <w:style w:type="character" w:customStyle="1" w:styleId="FooterChar">
    <w:name w:val="Footer Char"/>
    <w:link w:val="Footer"/>
    <w:uiPriority w:val="99"/>
    <w:semiHidden/>
    <w:rsid w:val="0046720C"/>
    <w:rPr>
      <w:sz w:val="22"/>
      <w:szCs w:val="22"/>
      <w:lang w:eastAsia="en-US"/>
    </w:rPr>
  </w:style>
  <w:style w:type="paragraph" w:customStyle="1" w:styleId="Annexetitle">
    <w:name w:val="Annexe_title"/>
    <w:basedOn w:val="Heading1"/>
    <w:next w:val="Normal"/>
    <w:autoRedefine/>
    <w:rsid w:val="0046720C"/>
    <w:pPr>
      <w:pageBreakBefore/>
      <w:pBdr>
        <w:top w:val="single" w:sz="18" w:space="15" w:color="808080" w:shadow="1"/>
        <w:left w:val="single" w:sz="18" w:space="4" w:color="808080" w:shadow="1"/>
        <w:bottom w:val="single" w:sz="18" w:space="15" w:color="808080" w:shadow="1"/>
        <w:right w:val="single" w:sz="18" w:space="4" w:color="808080" w:shadow="1"/>
      </w:pBdr>
      <w:tabs>
        <w:tab w:val="left" w:pos="2552"/>
      </w:tabs>
      <w:spacing w:after="240"/>
      <w:jc w:val="center"/>
      <w:outlineLvl w:val="9"/>
    </w:pPr>
    <w:rPr>
      <w:bCs/>
      <w:caps/>
      <w:noProof/>
      <w:snapToGrid w:val="0"/>
      <w:sz w:val="28"/>
      <w:szCs w:val="28"/>
      <w:shd w:val="clear" w:color="auto" w:fill="FFFFFF"/>
    </w:rPr>
  </w:style>
  <w:style w:type="character" w:styleId="FootnoteReference">
    <w:name w:val="footnote reference"/>
    <w:aliases w:val="BVI fnr,(Footnote Reference),SUPERS,Footnote Reference/,Footnote symbol,Footnotes refss,Footnote Reference Superscript,Footnote,Footnote reference number,note TESI,EN Footnote Reference,Voetnootverwijzing,Times 10 Point,No,Re"/>
    <w:rsid w:val="0046720C"/>
    <w:rPr>
      <w:vertAlign w:val="superscript"/>
    </w:rPr>
  </w:style>
  <w:style w:type="character" w:styleId="PageNumber">
    <w:name w:val="page number"/>
    <w:rsid w:val="0046720C"/>
  </w:style>
  <w:style w:type="character" w:styleId="Emphasis">
    <w:name w:val="Emphasis"/>
    <w:qFormat/>
    <w:rsid w:val="0046720C"/>
    <w:rPr>
      <w:i/>
      <w:iCs/>
    </w:rPr>
  </w:style>
  <w:style w:type="character" w:customStyle="1" w:styleId="Heading1Char">
    <w:name w:val="Heading 1 Char"/>
    <w:link w:val="Heading1"/>
    <w:uiPriority w:val="9"/>
    <w:rsid w:val="00DB264A"/>
    <w:rPr>
      <w:rFonts w:ascii="Times New Roman" w:eastAsia="Times New Roman" w:hAnsi="Times New Roman"/>
      <w:b/>
      <w:sz w:val="24"/>
      <w:szCs w:val="24"/>
    </w:rPr>
  </w:style>
  <w:style w:type="character" w:customStyle="1" w:styleId="DeltaViewInsertion">
    <w:name w:val="DeltaView Insertion"/>
    <w:uiPriority w:val="99"/>
    <w:rsid w:val="005939AF"/>
    <w:rPr>
      <w:b/>
      <w:bCs w:val="0"/>
      <w:i/>
      <w:iCs w:val="0"/>
      <w:color w:val="000000"/>
    </w:rPr>
  </w:style>
  <w:style w:type="character" w:customStyle="1" w:styleId="DeltaViewDeletion">
    <w:name w:val="DeltaView Deletion"/>
    <w:uiPriority w:val="99"/>
    <w:rsid w:val="005939AF"/>
    <w:rPr>
      <w:strike/>
      <w:color w:val="000000"/>
    </w:rPr>
  </w:style>
  <w:style w:type="character" w:customStyle="1" w:styleId="DeltaViewMoveDestination">
    <w:name w:val="DeltaView Move Destination"/>
    <w:uiPriority w:val="99"/>
    <w:rsid w:val="005939AF"/>
    <w:rPr>
      <w:b/>
      <w:bCs w:val="0"/>
      <w:i/>
      <w:iCs w:val="0"/>
      <w:color w:val="000000"/>
    </w:rPr>
  </w:style>
  <w:style w:type="paragraph" w:styleId="BalloonText">
    <w:name w:val="Balloon Text"/>
    <w:basedOn w:val="Normal"/>
    <w:link w:val="BalloonTextChar"/>
    <w:uiPriority w:val="99"/>
    <w:semiHidden/>
    <w:unhideWhenUsed/>
    <w:rsid w:val="001E32A9"/>
    <w:pPr>
      <w:spacing w:after="0"/>
    </w:pPr>
    <w:rPr>
      <w:rFonts w:ascii="Tahoma" w:hAnsi="Tahoma" w:cs="Tahoma"/>
      <w:sz w:val="16"/>
      <w:szCs w:val="16"/>
    </w:rPr>
  </w:style>
  <w:style w:type="character" w:customStyle="1" w:styleId="BalloonTextChar">
    <w:name w:val="Balloon Text Char"/>
    <w:link w:val="BalloonText"/>
    <w:uiPriority w:val="99"/>
    <w:semiHidden/>
    <w:rsid w:val="001E32A9"/>
    <w:rPr>
      <w:rFonts w:ascii="Tahoma" w:hAnsi="Tahoma" w:cs="Tahoma"/>
      <w:sz w:val="16"/>
      <w:szCs w:val="16"/>
      <w:lang w:eastAsia="en-US"/>
    </w:rPr>
  </w:style>
  <w:style w:type="character" w:styleId="Hyperlink">
    <w:name w:val="Hyperlink"/>
    <w:uiPriority w:val="99"/>
    <w:unhideWhenUsed/>
    <w:rsid w:val="002F1CCB"/>
    <w:rPr>
      <w:color w:val="0000FF"/>
      <w:u w:val="single"/>
    </w:rPr>
  </w:style>
  <w:style w:type="character" w:styleId="CommentReference">
    <w:name w:val="annotation reference"/>
    <w:uiPriority w:val="99"/>
    <w:semiHidden/>
    <w:unhideWhenUsed/>
    <w:rsid w:val="0082019C"/>
    <w:rPr>
      <w:sz w:val="16"/>
      <w:szCs w:val="16"/>
    </w:rPr>
  </w:style>
  <w:style w:type="paragraph" w:styleId="CommentText">
    <w:name w:val="annotation text"/>
    <w:basedOn w:val="Normal"/>
    <w:link w:val="CommentTextChar"/>
    <w:uiPriority w:val="99"/>
    <w:semiHidden/>
    <w:unhideWhenUsed/>
    <w:rsid w:val="0082019C"/>
    <w:rPr>
      <w:szCs w:val="20"/>
    </w:rPr>
  </w:style>
  <w:style w:type="character" w:customStyle="1" w:styleId="CommentTextChar">
    <w:name w:val="Comment Text Char"/>
    <w:link w:val="CommentText"/>
    <w:uiPriority w:val="99"/>
    <w:semiHidden/>
    <w:rsid w:val="0082019C"/>
    <w:rPr>
      <w:lang w:eastAsia="en-US"/>
    </w:rPr>
  </w:style>
  <w:style w:type="paragraph" w:styleId="CommentSubject">
    <w:name w:val="annotation subject"/>
    <w:basedOn w:val="CommentText"/>
    <w:next w:val="CommentText"/>
    <w:link w:val="CommentSubjectChar"/>
    <w:uiPriority w:val="99"/>
    <w:semiHidden/>
    <w:unhideWhenUsed/>
    <w:rsid w:val="0082019C"/>
    <w:rPr>
      <w:b/>
      <w:bCs/>
    </w:rPr>
  </w:style>
  <w:style w:type="character" w:customStyle="1" w:styleId="CommentSubjectChar">
    <w:name w:val="Comment Subject Char"/>
    <w:link w:val="CommentSubject"/>
    <w:uiPriority w:val="99"/>
    <w:semiHidden/>
    <w:rsid w:val="0082019C"/>
    <w:rPr>
      <w:b/>
      <w:bCs/>
      <w:lang w:eastAsia="en-US"/>
    </w:rPr>
  </w:style>
  <w:style w:type="paragraph" w:styleId="Revision">
    <w:name w:val="Revision"/>
    <w:hidden/>
    <w:uiPriority w:val="99"/>
    <w:semiHidden/>
    <w:rsid w:val="0082019C"/>
    <w:pPr>
      <w:spacing w:before="100" w:beforeAutospacing="1" w:after="100" w:afterAutospacing="1"/>
      <w:jc w:val="both"/>
    </w:pPr>
    <w:rPr>
      <w:sz w:val="22"/>
      <w:szCs w:val="22"/>
      <w:lang w:val="en-GB" w:eastAsia="en-US"/>
    </w:rPr>
  </w:style>
  <w:style w:type="paragraph" w:customStyle="1" w:styleId="CM1">
    <w:name w:val="CM1"/>
    <w:basedOn w:val="Normal"/>
    <w:next w:val="Normal"/>
    <w:uiPriority w:val="99"/>
    <w:rsid w:val="00EF3B4F"/>
    <w:pPr>
      <w:autoSpaceDE w:val="0"/>
      <w:autoSpaceDN w:val="0"/>
      <w:adjustRightInd w:val="0"/>
      <w:spacing w:after="0"/>
    </w:pPr>
    <w:rPr>
      <w:rFonts w:ascii="EUAlbertina" w:hAnsi="EUAlbertina"/>
      <w:sz w:val="24"/>
      <w:szCs w:val="24"/>
      <w:lang w:eastAsia="en-GB"/>
    </w:rPr>
  </w:style>
  <w:style w:type="paragraph" w:customStyle="1" w:styleId="CM3">
    <w:name w:val="CM3"/>
    <w:basedOn w:val="Normal"/>
    <w:next w:val="Normal"/>
    <w:uiPriority w:val="99"/>
    <w:rsid w:val="00EF3B4F"/>
    <w:pPr>
      <w:autoSpaceDE w:val="0"/>
      <w:autoSpaceDN w:val="0"/>
      <w:adjustRightInd w:val="0"/>
      <w:spacing w:after="0"/>
    </w:pPr>
    <w:rPr>
      <w:rFonts w:ascii="EUAlbertina" w:hAnsi="EUAlbertina"/>
      <w:sz w:val="24"/>
      <w:szCs w:val="24"/>
      <w:lang w:eastAsia="en-GB"/>
    </w:rPr>
  </w:style>
  <w:style w:type="paragraph" w:customStyle="1" w:styleId="CM4">
    <w:name w:val="CM4"/>
    <w:basedOn w:val="Normal"/>
    <w:next w:val="Normal"/>
    <w:uiPriority w:val="99"/>
    <w:rsid w:val="00EF3B4F"/>
    <w:pPr>
      <w:autoSpaceDE w:val="0"/>
      <w:autoSpaceDN w:val="0"/>
      <w:adjustRightInd w:val="0"/>
      <w:spacing w:after="0"/>
    </w:pPr>
    <w:rPr>
      <w:rFonts w:ascii="EUAlbertina" w:hAnsi="EUAlbertina"/>
      <w:sz w:val="24"/>
      <w:szCs w:val="24"/>
      <w:lang w:eastAsia="en-GB"/>
    </w:rPr>
  </w:style>
  <w:style w:type="paragraph" w:customStyle="1" w:styleId="Default">
    <w:name w:val="Default"/>
    <w:rsid w:val="001425EC"/>
    <w:pPr>
      <w:autoSpaceDE w:val="0"/>
      <w:autoSpaceDN w:val="0"/>
      <w:adjustRightInd w:val="0"/>
      <w:spacing w:before="100" w:beforeAutospacing="1" w:after="100" w:afterAutospacing="1"/>
      <w:jc w:val="both"/>
    </w:pPr>
    <w:rPr>
      <w:rFonts w:ascii="EUAlbertina" w:hAnsi="EUAlbertina" w:cs="EUAlbertina"/>
      <w:color w:val="000000"/>
      <w:sz w:val="24"/>
      <w:szCs w:val="24"/>
      <w:lang w:val="en-GB" w:eastAsia="en-GB"/>
    </w:rPr>
  </w:style>
  <w:style w:type="character" w:customStyle="1" w:styleId="Marker">
    <w:name w:val="Marker"/>
    <w:rsid w:val="00210DEB"/>
    <w:rPr>
      <w:color w:val="0000FF"/>
    </w:rPr>
  </w:style>
  <w:style w:type="paragraph" w:customStyle="1" w:styleId="astandard3520normal">
    <w:name w:val="a_standard__35__20_normal"/>
    <w:basedOn w:val="Normal"/>
    <w:rsid w:val="002527C4"/>
    <w:pPr>
      <w:spacing w:after="120"/>
      <w:ind w:right="57"/>
    </w:pPr>
    <w:rPr>
      <w:rFonts w:eastAsia="Times New Roman"/>
      <w:sz w:val="24"/>
      <w:szCs w:val="24"/>
      <w:lang w:eastAsia="en-GB"/>
    </w:rPr>
  </w:style>
  <w:style w:type="character" w:styleId="FollowedHyperlink">
    <w:name w:val="FollowedHyperlink"/>
    <w:uiPriority w:val="99"/>
    <w:semiHidden/>
    <w:unhideWhenUsed/>
    <w:rsid w:val="00C03280"/>
    <w:rPr>
      <w:color w:val="800080"/>
      <w:u w:val="single"/>
    </w:rPr>
  </w:style>
  <w:style w:type="table" w:styleId="TableGrid">
    <w:name w:val="Table Grid"/>
    <w:basedOn w:val="TableNormal"/>
    <w:uiPriority w:val="59"/>
    <w:rsid w:val="007E41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846C96"/>
    <w:rPr>
      <w:szCs w:val="20"/>
    </w:rPr>
  </w:style>
  <w:style w:type="character" w:customStyle="1" w:styleId="EndnoteTextChar">
    <w:name w:val="Endnote Text Char"/>
    <w:link w:val="EndnoteText"/>
    <w:uiPriority w:val="99"/>
    <w:semiHidden/>
    <w:rsid w:val="00846C96"/>
    <w:rPr>
      <w:lang w:eastAsia="en-US"/>
    </w:rPr>
  </w:style>
  <w:style w:type="character" w:styleId="EndnoteReference">
    <w:name w:val="endnote reference"/>
    <w:uiPriority w:val="99"/>
    <w:semiHidden/>
    <w:unhideWhenUsed/>
    <w:rsid w:val="00846C96"/>
    <w:rPr>
      <w:vertAlign w:val="superscript"/>
    </w:rPr>
  </w:style>
  <w:style w:type="character" w:customStyle="1" w:styleId="Heading2Char">
    <w:name w:val="Heading 2 Char"/>
    <w:link w:val="Heading2"/>
    <w:uiPriority w:val="9"/>
    <w:rsid w:val="00DB264A"/>
    <w:rPr>
      <w:rFonts w:ascii="Times New Roman" w:hAnsi="Times New Roman"/>
      <w:b/>
      <w:noProof/>
      <w:sz w:val="24"/>
      <w:szCs w:val="24"/>
      <w:lang w:eastAsia="en-US"/>
    </w:rPr>
  </w:style>
  <w:style w:type="character" w:customStyle="1" w:styleId="Heading3Char">
    <w:name w:val="Heading 3 Char"/>
    <w:link w:val="Heading3"/>
    <w:uiPriority w:val="9"/>
    <w:rsid w:val="005A0EA2"/>
    <w:rPr>
      <w:rFonts w:ascii="Times New Roman Bold" w:eastAsia="Times New Roman" w:hAnsi="Times New Roman Bold"/>
      <w:b/>
      <w:smallCaps/>
      <w:snapToGrid w:val="0"/>
      <w:sz w:val="28"/>
      <w:szCs w:val="28"/>
      <w:lang w:eastAsia="en-US"/>
    </w:rPr>
  </w:style>
  <w:style w:type="paragraph" w:styleId="TOC1">
    <w:name w:val="toc 1"/>
    <w:basedOn w:val="Normal"/>
    <w:next w:val="Normal"/>
    <w:autoRedefine/>
    <w:uiPriority w:val="39"/>
    <w:unhideWhenUsed/>
    <w:rsid w:val="005A0EA2"/>
    <w:pPr>
      <w:tabs>
        <w:tab w:val="right" w:leader="dot" w:pos="9204"/>
      </w:tabs>
      <w:spacing w:before="0" w:beforeAutospacing="0" w:after="120" w:afterAutospacing="0"/>
    </w:pPr>
    <w:rPr>
      <w:rFonts w:ascii="Times New Roman Bold" w:hAnsi="Times New Roman Bold"/>
      <w:b/>
    </w:rPr>
  </w:style>
  <w:style w:type="paragraph" w:styleId="TOC2">
    <w:name w:val="toc 2"/>
    <w:basedOn w:val="Normal"/>
    <w:next w:val="Normal"/>
    <w:autoRedefine/>
    <w:uiPriority w:val="39"/>
    <w:unhideWhenUsed/>
    <w:rsid w:val="005A0EA2"/>
    <w:pPr>
      <w:ind w:left="220"/>
    </w:pPr>
  </w:style>
  <w:style w:type="paragraph" w:styleId="TOC3">
    <w:name w:val="toc 3"/>
    <w:basedOn w:val="Normal"/>
    <w:next w:val="Normal"/>
    <w:autoRedefine/>
    <w:uiPriority w:val="39"/>
    <w:unhideWhenUsed/>
    <w:rsid w:val="005A0EA2"/>
    <w:pPr>
      <w:ind w:left="440"/>
    </w:pPr>
  </w:style>
  <w:style w:type="paragraph" w:styleId="ListParagraph">
    <w:name w:val="List Paragraph"/>
    <w:basedOn w:val="Normal"/>
    <w:uiPriority w:val="34"/>
    <w:qFormat/>
    <w:rsid w:val="004607C3"/>
    <w:pPr>
      <w:spacing w:before="0" w:beforeAutospacing="0" w:after="160" w:afterAutospacing="0" w:line="259" w:lineRule="auto"/>
      <w:ind w:left="720"/>
      <w:contextualSpacing/>
      <w:jc w:val="left"/>
    </w:pPr>
    <w:rPr>
      <w:rFonts w:ascii="Calibri" w:hAnsi="Calibri"/>
      <w:sz w:val="22"/>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19847">
      <w:bodyDiv w:val="1"/>
      <w:marLeft w:val="0"/>
      <w:marRight w:val="0"/>
      <w:marTop w:val="0"/>
      <w:marBottom w:val="0"/>
      <w:divBdr>
        <w:top w:val="none" w:sz="0" w:space="0" w:color="auto"/>
        <w:left w:val="none" w:sz="0" w:space="0" w:color="auto"/>
        <w:bottom w:val="none" w:sz="0" w:space="0" w:color="auto"/>
        <w:right w:val="none" w:sz="0" w:space="0" w:color="auto"/>
      </w:divBdr>
      <w:divsChild>
        <w:div w:id="698244496">
          <w:marLeft w:val="0"/>
          <w:marRight w:val="0"/>
          <w:marTop w:val="0"/>
          <w:marBottom w:val="0"/>
          <w:divBdr>
            <w:top w:val="none" w:sz="0" w:space="0" w:color="auto"/>
            <w:left w:val="none" w:sz="0" w:space="0" w:color="auto"/>
            <w:bottom w:val="none" w:sz="0" w:space="0" w:color="auto"/>
            <w:right w:val="none" w:sz="0" w:space="0" w:color="auto"/>
          </w:divBdr>
          <w:divsChild>
            <w:div w:id="1293512469">
              <w:marLeft w:val="0"/>
              <w:marRight w:val="0"/>
              <w:marTop w:val="0"/>
              <w:marBottom w:val="0"/>
              <w:divBdr>
                <w:top w:val="none" w:sz="0" w:space="0" w:color="auto"/>
                <w:left w:val="none" w:sz="0" w:space="0" w:color="auto"/>
                <w:bottom w:val="none" w:sz="0" w:space="0" w:color="auto"/>
                <w:right w:val="none" w:sz="0" w:space="0" w:color="auto"/>
              </w:divBdr>
              <w:divsChild>
                <w:div w:id="1541015581">
                  <w:marLeft w:val="0"/>
                  <w:marRight w:val="0"/>
                  <w:marTop w:val="0"/>
                  <w:marBottom w:val="0"/>
                  <w:divBdr>
                    <w:top w:val="none" w:sz="0" w:space="0" w:color="auto"/>
                    <w:left w:val="none" w:sz="0" w:space="0" w:color="auto"/>
                    <w:bottom w:val="none" w:sz="0" w:space="0" w:color="auto"/>
                    <w:right w:val="none" w:sz="0" w:space="0" w:color="auto"/>
                  </w:divBdr>
                  <w:divsChild>
                    <w:div w:id="14128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683639">
      <w:bodyDiv w:val="1"/>
      <w:marLeft w:val="0"/>
      <w:marRight w:val="0"/>
      <w:marTop w:val="0"/>
      <w:marBottom w:val="0"/>
      <w:divBdr>
        <w:top w:val="none" w:sz="0" w:space="0" w:color="auto"/>
        <w:left w:val="none" w:sz="0" w:space="0" w:color="auto"/>
        <w:bottom w:val="none" w:sz="0" w:space="0" w:color="auto"/>
        <w:right w:val="none" w:sz="0" w:space="0" w:color="auto"/>
      </w:divBdr>
      <w:divsChild>
        <w:div w:id="292752399">
          <w:marLeft w:val="0"/>
          <w:marRight w:val="0"/>
          <w:marTop w:val="0"/>
          <w:marBottom w:val="0"/>
          <w:divBdr>
            <w:top w:val="none" w:sz="0" w:space="0" w:color="auto"/>
            <w:left w:val="none" w:sz="0" w:space="0" w:color="auto"/>
            <w:bottom w:val="none" w:sz="0" w:space="0" w:color="auto"/>
            <w:right w:val="none" w:sz="0" w:space="0" w:color="auto"/>
          </w:divBdr>
          <w:divsChild>
            <w:div w:id="1764300455">
              <w:marLeft w:val="0"/>
              <w:marRight w:val="0"/>
              <w:marTop w:val="0"/>
              <w:marBottom w:val="0"/>
              <w:divBdr>
                <w:top w:val="none" w:sz="0" w:space="0" w:color="auto"/>
                <w:left w:val="none" w:sz="0" w:space="0" w:color="auto"/>
                <w:bottom w:val="none" w:sz="0" w:space="0" w:color="auto"/>
                <w:right w:val="none" w:sz="0" w:space="0" w:color="auto"/>
              </w:divBdr>
              <w:divsChild>
                <w:div w:id="407656690">
                  <w:marLeft w:val="0"/>
                  <w:marRight w:val="0"/>
                  <w:marTop w:val="0"/>
                  <w:marBottom w:val="0"/>
                  <w:divBdr>
                    <w:top w:val="none" w:sz="0" w:space="0" w:color="auto"/>
                    <w:left w:val="none" w:sz="0" w:space="0" w:color="auto"/>
                    <w:bottom w:val="none" w:sz="0" w:space="0" w:color="auto"/>
                    <w:right w:val="none" w:sz="0" w:space="0" w:color="auto"/>
                  </w:divBdr>
                  <w:divsChild>
                    <w:div w:id="15927177">
                      <w:marLeft w:val="0"/>
                      <w:marRight w:val="0"/>
                      <w:marTop w:val="0"/>
                      <w:marBottom w:val="0"/>
                      <w:divBdr>
                        <w:top w:val="none" w:sz="0" w:space="0" w:color="auto"/>
                        <w:left w:val="none" w:sz="0" w:space="0" w:color="auto"/>
                        <w:bottom w:val="none" w:sz="0" w:space="0" w:color="auto"/>
                        <w:right w:val="none" w:sz="0" w:space="0" w:color="auto"/>
                      </w:divBdr>
                      <w:divsChild>
                        <w:div w:id="101613423">
                          <w:marLeft w:val="0"/>
                          <w:marRight w:val="0"/>
                          <w:marTop w:val="0"/>
                          <w:marBottom w:val="0"/>
                          <w:divBdr>
                            <w:top w:val="none" w:sz="0" w:space="0" w:color="auto"/>
                            <w:left w:val="none" w:sz="0" w:space="0" w:color="auto"/>
                            <w:bottom w:val="none" w:sz="0" w:space="0" w:color="auto"/>
                            <w:right w:val="none" w:sz="0" w:space="0" w:color="auto"/>
                          </w:divBdr>
                          <w:divsChild>
                            <w:div w:id="1827278502">
                              <w:marLeft w:val="0"/>
                              <w:marRight w:val="0"/>
                              <w:marTop w:val="0"/>
                              <w:marBottom w:val="0"/>
                              <w:divBdr>
                                <w:top w:val="none" w:sz="0" w:space="0" w:color="auto"/>
                                <w:left w:val="none" w:sz="0" w:space="0" w:color="auto"/>
                                <w:bottom w:val="none" w:sz="0" w:space="0" w:color="auto"/>
                                <w:right w:val="none" w:sz="0" w:space="0" w:color="auto"/>
                              </w:divBdr>
                              <w:divsChild>
                                <w:div w:id="1286697321">
                                  <w:marLeft w:val="0"/>
                                  <w:marRight w:val="0"/>
                                  <w:marTop w:val="0"/>
                                  <w:marBottom w:val="0"/>
                                  <w:divBdr>
                                    <w:top w:val="none" w:sz="0" w:space="0" w:color="auto"/>
                                    <w:left w:val="none" w:sz="0" w:space="0" w:color="auto"/>
                                    <w:bottom w:val="none" w:sz="0" w:space="0" w:color="auto"/>
                                    <w:right w:val="none" w:sz="0" w:space="0" w:color="auto"/>
                                  </w:divBdr>
                                  <w:divsChild>
                                    <w:div w:id="608589815">
                                      <w:marLeft w:val="0"/>
                                      <w:marRight w:val="0"/>
                                      <w:marTop w:val="0"/>
                                      <w:marBottom w:val="0"/>
                                      <w:divBdr>
                                        <w:top w:val="none" w:sz="0" w:space="0" w:color="auto"/>
                                        <w:left w:val="none" w:sz="0" w:space="0" w:color="auto"/>
                                        <w:bottom w:val="none" w:sz="0" w:space="0" w:color="auto"/>
                                        <w:right w:val="none" w:sz="0" w:space="0" w:color="auto"/>
                                      </w:divBdr>
                                      <w:divsChild>
                                        <w:div w:id="22985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9246092">
      <w:bodyDiv w:val="1"/>
      <w:marLeft w:val="0"/>
      <w:marRight w:val="0"/>
      <w:marTop w:val="0"/>
      <w:marBottom w:val="0"/>
      <w:divBdr>
        <w:top w:val="none" w:sz="0" w:space="0" w:color="auto"/>
        <w:left w:val="none" w:sz="0" w:space="0" w:color="auto"/>
        <w:bottom w:val="none" w:sz="0" w:space="0" w:color="auto"/>
        <w:right w:val="none" w:sz="0" w:space="0" w:color="auto"/>
      </w:divBdr>
      <w:divsChild>
        <w:div w:id="1667398552">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848175543">
      <w:bodyDiv w:val="1"/>
      <w:marLeft w:val="0"/>
      <w:marRight w:val="0"/>
      <w:marTop w:val="0"/>
      <w:marBottom w:val="0"/>
      <w:divBdr>
        <w:top w:val="none" w:sz="0" w:space="0" w:color="auto"/>
        <w:left w:val="none" w:sz="0" w:space="0" w:color="auto"/>
        <w:bottom w:val="none" w:sz="0" w:space="0" w:color="auto"/>
        <w:right w:val="none" w:sz="0" w:space="0" w:color="auto"/>
      </w:divBdr>
      <w:divsChild>
        <w:div w:id="827937188">
          <w:marLeft w:val="0"/>
          <w:marRight w:val="0"/>
          <w:marTop w:val="0"/>
          <w:marBottom w:val="0"/>
          <w:divBdr>
            <w:top w:val="none" w:sz="0" w:space="0" w:color="auto"/>
            <w:left w:val="none" w:sz="0" w:space="0" w:color="auto"/>
            <w:bottom w:val="none" w:sz="0" w:space="0" w:color="auto"/>
            <w:right w:val="none" w:sz="0" w:space="0" w:color="auto"/>
          </w:divBdr>
          <w:divsChild>
            <w:div w:id="1679039184">
              <w:marLeft w:val="0"/>
              <w:marRight w:val="0"/>
              <w:marTop w:val="0"/>
              <w:marBottom w:val="0"/>
              <w:divBdr>
                <w:top w:val="none" w:sz="0" w:space="0" w:color="auto"/>
                <w:left w:val="none" w:sz="0" w:space="0" w:color="auto"/>
                <w:bottom w:val="none" w:sz="0" w:space="0" w:color="auto"/>
                <w:right w:val="none" w:sz="0" w:space="0" w:color="auto"/>
              </w:divBdr>
              <w:divsChild>
                <w:div w:id="14628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004182">
      <w:bodyDiv w:val="1"/>
      <w:marLeft w:val="0"/>
      <w:marRight w:val="0"/>
      <w:marTop w:val="0"/>
      <w:marBottom w:val="0"/>
      <w:divBdr>
        <w:top w:val="none" w:sz="0" w:space="0" w:color="auto"/>
        <w:left w:val="none" w:sz="0" w:space="0" w:color="auto"/>
        <w:bottom w:val="none" w:sz="0" w:space="0" w:color="auto"/>
        <w:right w:val="none" w:sz="0" w:space="0" w:color="auto"/>
      </w:divBdr>
    </w:div>
    <w:div w:id="1021510433">
      <w:bodyDiv w:val="1"/>
      <w:marLeft w:val="0"/>
      <w:marRight w:val="0"/>
      <w:marTop w:val="0"/>
      <w:marBottom w:val="0"/>
      <w:divBdr>
        <w:top w:val="none" w:sz="0" w:space="0" w:color="auto"/>
        <w:left w:val="none" w:sz="0" w:space="0" w:color="auto"/>
        <w:bottom w:val="none" w:sz="0" w:space="0" w:color="auto"/>
        <w:right w:val="none" w:sz="0" w:space="0" w:color="auto"/>
      </w:divBdr>
      <w:divsChild>
        <w:div w:id="1513687743">
          <w:marLeft w:val="0"/>
          <w:marRight w:val="0"/>
          <w:marTop w:val="0"/>
          <w:marBottom w:val="0"/>
          <w:divBdr>
            <w:top w:val="none" w:sz="0" w:space="0" w:color="auto"/>
            <w:left w:val="none" w:sz="0" w:space="0" w:color="auto"/>
            <w:bottom w:val="none" w:sz="0" w:space="0" w:color="auto"/>
            <w:right w:val="none" w:sz="0" w:space="0" w:color="auto"/>
          </w:divBdr>
          <w:divsChild>
            <w:div w:id="1073047268">
              <w:marLeft w:val="0"/>
              <w:marRight w:val="0"/>
              <w:marTop w:val="0"/>
              <w:marBottom w:val="0"/>
              <w:divBdr>
                <w:top w:val="none" w:sz="0" w:space="0" w:color="auto"/>
                <w:left w:val="none" w:sz="0" w:space="0" w:color="auto"/>
                <w:bottom w:val="none" w:sz="0" w:space="0" w:color="auto"/>
                <w:right w:val="none" w:sz="0" w:space="0" w:color="auto"/>
              </w:divBdr>
              <w:divsChild>
                <w:div w:id="1241986140">
                  <w:marLeft w:val="0"/>
                  <w:marRight w:val="150"/>
                  <w:marTop w:val="0"/>
                  <w:marBottom w:val="0"/>
                  <w:divBdr>
                    <w:top w:val="none" w:sz="0" w:space="0" w:color="auto"/>
                    <w:left w:val="none" w:sz="0" w:space="0" w:color="auto"/>
                    <w:bottom w:val="none" w:sz="0" w:space="0" w:color="auto"/>
                    <w:right w:val="none" w:sz="0" w:space="0" w:color="auto"/>
                  </w:divBdr>
                  <w:divsChild>
                    <w:div w:id="1319263824">
                      <w:marLeft w:val="0"/>
                      <w:marRight w:val="0"/>
                      <w:marTop w:val="240"/>
                      <w:marBottom w:val="0"/>
                      <w:divBdr>
                        <w:top w:val="single" w:sz="6" w:space="11" w:color="DDDDDD"/>
                        <w:left w:val="single" w:sz="6" w:space="11" w:color="F0F0F0"/>
                        <w:bottom w:val="single" w:sz="6" w:space="11" w:color="FBFBFB"/>
                        <w:right w:val="single" w:sz="6" w:space="11" w:color="F0F0F0"/>
                      </w:divBdr>
                    </w:div>
                  </w:divsChild>
                </w:div>
              </w:divsChild>
            </w:div>
          </w:divsChild>
        </w:div>
      </w:divsChild>
    </w:div>
    <w:div w:id="1171259877">
      <w:bodyDiv w:val="1"/>
      <w:marLeft w:val="0"/>
      <w:marRight w:val="0"/>
      <w:marTop w:val="0"/>
      <w:marBottom w:val="0"/>
      <w:divBdr>
        <w:top w:val="none" w:sz="0" w:space="0" w:color="auto"/>
        <w:left w:val="none" w:sz="0" w:space="0" w:color="auto"/>
        <w:bottom w:val="none" w:sz="0" w:space="0" w:color="auto"/>
        <w:right w:val="none" w:sz="0" w:space="0" w:color="auto"/>
      </w:divBdr>
      <w:divsChild>
        <w:div w:id="2131511500">
          <w:marLeft w:val="0"/>
          <w:marRight w:val="0"/>
          <w:marTop w:val="0"/>
          <w:marBottom w:val="0"/>
          <w:divBdr>
            <w:top w:val="none" w:sz="0" w:space="0" w:color="auto"/>
            <w:left w:val="none" w:sz="0" w:space="0" w:color="auto"/>
            <w:bottom w:val="none" w:sz="0" w:space="0" w:color="auto"/>
            <w:right w:val="none" w:sz="0" w:space="0" w:color="auto"/>
          </w:divBdr>
          <w:divsChild>
            <w:div w:id="1264845137">
              <w:marLeft w:val="0"/>
              <w:marRight w:val="0"/>
              <w:marTop w:val="0"/>
              <w:marBottom w:val="0"/>
              <w:divBdr>
                <w:top w:val="none" w:sz="0" w:space="0" w:color="auto"/>
                <w:left w:val="single" w:sz="12" w:space="0" w:color="003399"/>
                <w:bottom w:val="none" w:sz="0" w:space="0" w:color="auto"/>
                <w:right w:val="single" w:sz="12" w:space="0" w:color="003399"/>
              </w:divBdr>
              <w:divsChild>
                <w:div w:id="302583501">
                  <w:marLeft w:val="0"/>
                  <w:marRight w:val="-3375"/>
                  <w:marTop w:val="225"/>
                  <w:marBottom w:val="0"/>
                  <w:divBdr>
                    <w:top w:val="none" w:sz="0" w:space="0" w:color="auto"/>
                    <w:left w:val="none" w:sz="0" w:space="0" w:color="auto"/>
                    <w:bottom w:val="none" w:sz="0" w:space="0" w:color="auto"/>
                    <w:right w:val="none" w:sz="0" w:space="0" w:color="auto"/>
                  </w:divBdr>
                  <w:divsChild>
                    <w:div w:id="1408456317">
                      <w:marLeft w:val="0"/>
                      <w:marRight w:val="3375"/>
                      <w:marTop w:val="0"/>
                      <w:marBottom w:val="0"/>
                      <w:divBdr>
                        <w:top w:val="none" w:sz="0" w:space="0" w:color="auto"/>
                        <w:left w:val="none" w:sz="0" w:space="0" w:color="auto"/>
                        <w:bottom w:val="none" w:sz="0" w:space="0" w:color="auto"/>
                        <w:right w:val="none" w:sz="0" w:space="0" w:color="auto"/>
                      </w:divBdr>
                      <w:divsChild>
                        <w:div w:id="1191842726">
                          <w:marLeft w:val="0"/>
                          <w:marRight w:val="0"/>
                          <w:marTop w:val="0"/>
                          <w:marBottom w:val="0"/>
                          <w:divBdr>
                            <w:top w:val="none" w:sz="0" w:space="0" w:color="auto"/>
                            <w:left w:val="none" w:sz="0" w:space="0" w:color="auto"/>
                            <w:bottom w:val="none" w:sz="0" w:space="0" w:color="auto"/>
                            <w:right w:val="none" w:sz="0" w:space="0" w:color="auto"/>
                          </w:divBdr>
                          <w:divsChild>
                            <w:div w:id="2090343401">
                              <w:marLeft w:val="3225"/>
                              <w:marRight w:val="0"/>
                              <w:marTop w:val="0"/>
                              <w:marBottom w:val="0"/>
                              <w:divBdr>
                                <w:top w:val="none" w:sz="0" w:space="0" w:color="auto"/>
                                <w:left w:val="none" w:sz="0" w:space="0" w:color="auto"/>
                                <w:bottom w:val="none" w:sz="0" w:space="0" w:color="auto"/>
                                <w:right w:val="none" w:sz="0" w:space="0" w:color="auto"/>
                              </w:divBdr>
                              <w:divsChild>
                                <w:div w:id="82066806">
                                  <w:marLeft w:val="0"/>
                                  <w:marRight w:val="0"/>
                                  <w:marTop w:val="0"/>
                                  <w:marBottom w:val="0"/>
                                  <w:divBdr>
                                    <w:top w:val="none" w:sz="0" w:space="0" w:color="auto"/>
                                    <w:left w:val="none" w:sz="0" w:space="0" w:color="auto"/>
                                    <w:bottom w:val="none" w:sz="0" w:space="0" w:color="auto"/>
                                    <w:right w:val="none" w:sz="0" w:space="0" w:color="auto"/>
                                  </w:divBdr>
                                  <w:divsChild>
                                    <w:div w:id="278343340">
                                      <w:marLeft w:val="0"/>
                                      <w:marRight w:val="0"/>
                                      <w:marTop w:val="0"/>
                                      <w:marBottom w:val="0"/>
                                      <w:divBdr>
                                        <w:top w:val="none" w:sz="0" w:space="0" w:color="auto"/>
                                        <w:left w:val="none" w:sz="0" w:space="0" w:color="auto"/>
                                        <w:bottom w:val="none" w:sz="0" w:space="0" w:color="auto"/>
                                        <w:right w:val="none" w:sz="0" w:space="0" w:color="auto"/>
                                      </w:divBdr>
                                      <w:divsChild>
                                        <w:div w:id="244262191">
                                          <w:marLeft w:val="0"/>
                                          <w:marRight w:val="0"/>
                                          <w:marTop w:val="0"/>
                                          <w:marBottom w:val="300"/>
                                          <w:divBdr>
                                            <w:top w:val="none" w:sz="0" w:space="0" w:color="auto"/>
                                            <w:left w:val="none" w:sz="0" w:space="0" w:color="auto"/>
                                            <w:bottom w:val="none" w:sz="0" w:space="0" w:color="auto"/>
                                            <w:right w:val="none" w:sz="0" w:space="0" w:color="auto"/>
                                          </w:divBdr>
                                          <w:divsChild>
                                            <w:div w:id="1040740257">
                                              <w:marLeft w:val="0"/>
                                              <w:marRight w:val="0"/>
                                              <w:marTop w:val="0"/>
                                              <w:marBottom w:val="0"/>
                                              <w:divBdr>
                                                <w:top w:val="single" w:sz="6" w:space="0" w:color="CCE2ED"/>
                                                <w:left w:val="none" w:sz="0" w:space="0" w:color="auto"/>
                                                <w:bottom w:val="none" w:sz="0" w:space="0" w:color="auto"/>
                                                <w:right w:val="none" w:sz="0" w:space="0" w:color="auto"/>
                                              </w:divBdr>
                                              <w:divsChild>
                                                <w:div w:id="1413773489">
                                                  <w:marLeft w:val="0"/>
                                                  <w:marRight w:val="0"/>
                                                  <w:marTop w:val="0"/>
                                                  <w:marBottom w:val="0"/>
                                                  <w:divBdr>
                                                    <w:top w:val="single" w:sz="6" w:space="0" w:color="CCE2ED"/>
                                                    <w:left w:val="single" w:sz="6" w:space="8" w:color="CCE2ED"/>
                                                    <w:bottom w:val="single" w:sz="6" w:space="0" w:color="CCE2ED"/>
                                                    <w:right w:val="single" w:sz="6" w:space="8" w:color="CCE2ED"/>
                                                  </w:divBdr>
                                                </w:div>
                                              </w:divsChild>
                                            </w:div>
                                          </w:divsChild>
                                        </w:div>
                                      </w:divsChild>
                                    </w:div>
                                  </w:divsChild>
                                </w:div>
                              </w:divsChild>
                            </w:div>
                          </w:divsChild>
                        </w:div>
                      </w:divsChild>
                    </w:div>
                  </w:divsChild>
                </w:div>
              </w:divsChild>
            </w:div>
          </w:divsChild>
        </w:div>
      </w:divsChild>
    </w:div>
    <w:div w:id="1235894466">
      <w:bodyDiv w:val="1"/>
      <w:marLeft w:val="0"/>
      <w:marRight w:val="0"/>
      <w:marTop w:val="0"/>
      <w:marBottom w:val="0"/>
      <w:divBdr>
        <w:top w:val="none" w:sz="0" w:space="0" w:color="auto"/>
        <w:left w:val="none" w:sz="0" w:space="0" w:color="auto"/>
        <w:bottom w:val="none" w:sz="0" w:space="0" w:color="auto"/>
        <w:right w:val="none" w:sz="0" w:space="0" w:color="auto"/>
      </w:divBdr>
    </w:div>
    <w:div w:id="1307318301">
      <w:bodyDiv w:val="1"/>
      <w:marLeft w:val="0"/>
      <w:marRight w:val="0"/>
      <w:marTop w:val="0"/>
      <w:marBottom w:val="0"/>
      <w:divBdr>
        <w:top w:val="none" w:sz="0" w:space="0" w:color="auto"/>
        <w:left w:val="none" w:sz="0" w:space="0" w:color="auto"/>
        <w:bottom w:val="none" w:sz="0" w:space="0" w:color="auto"/>
        <w:right w:val="none" w:sz="0" w:space="0" w:color="auto"/>
      </w:divBdr>
    </w:div>
    <w:div w:id="1443526317">
      <w:bodyDiv w:val="1"/>
      <w:marLeft w:val="0"/>
      <w:marRight w:val="0"/>
      <w:marTop w:val="0"/>
      <w:marBottom w:val="0"/>
      <w:divBdr>
        <w:top w:val="none" w:sz="0" w:space="0" w:color="auto"/>
        <w:left w:val="none" w:sz="0" w:space="0" w:color="auto"/>
        <w:bottom w:val="none" w:sz="0" w:space="0" w:color="auto"/>
        <w:right w:val="none" w:sz="0" w:space="0" w:color="auto"/>
      </w:divBdr>
    </w:div>
    <w:div w:id="1458373054">
      <w:bodyDiv w:val="1"/>
      <w:marLeft w:val="0"/>
      <w:marRight w:val="0"/>
      <w:marTop w:val="0"/>
      <w:marBottom w:val="0"/>
      <w:divBdr>
        <w:top w:val="none" w:sz="0" w:space="0" w:color="auto"/>
        <w:left w:val="none" w:sz="0" w:space="0" w:color="auto"/>
        <w:bottom w:val="none" w:sz="0" w:space="0" w:color="auto"/>
        <w:right w:val="none" w:sz="0" w:space="0" w:color="auto"/>
      </w:divBdr>
    </w:div>
    <w:div w:id="198928130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155d7a-1eff-4c95-8d35-0ed25a96ed09" xsi:nil="true"/>
    <lcf76f155ced4ddcb4097134ff3c332f xmlns="62224ba7-cc2c-4000-9c42-7d0dd3b4809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A2822BE0803641B2D99EDBEBA91C8A" ma:contentTypeVersion="19" ma:contentTypeDescription="Create a new document." ma:contentTypeScope="" ma:versionID="8fa769fa19198e465b0901f5c22b334a">
  <xsd:schema xmlns:xsd="http://www.w3.org/2001/XMLSchema" xmlns:xs="http://www.w3.org/2001/XMLSchema" xmlns:p="http://schemas.microsoft.com/office/2006/metadata/properties" xmlns:ns2="da155d7a-1eff-4c95-8d35-0ed25a96ed09" xmlns:ns3="62224ba7-cc2c-4000-9c42-7d0dd3b48097" targetNamespace="http://schemas.microsoft.com/office/2006/metadata/properties" ma:root="true" ma:fieldsID="e3c9e31887ed5f9eed70bcb224733839" ns2:_="" ns3:_="">
    <xsd:import namespace="da155d7a-1eff-4c95-8d35-0ed25a96ed09"/>
    <xsd:import namespace="62224ba7-cc2c-4000-9c42-7d0dd3b480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55d7a-1eff-4c95-8d35-0ed25a96ed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c59b78-89ff-443c-844e-70a95c49b4f8}" ma:internalName="TaxCatchAll" ma:showField="CatchAllData" ma:web="da155d7a-1eff-4c95-8d35-0ed25a96ed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224ba7-cc2c-4000-9c42-7d0dd3b480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75A92-9107-4A2B-8A46-6AF9E7985F9C}">
  <ds:schemaRefs>
    <ds:schemaRef ds:uri="http://schemas.microsoft.com/office/2006/metadata/properties"/>
    <ds:schemaRef ds:uri="http://schemas.microsoft.com/office/infopath/2007/PartnerControls"/>
    <ds:schemaRef ds:uri="da155d7a-1eff-4c95-8d35-0ed25a96ed09"/>
    <ds:schemaRef ds:uri="62224ba7-cc2c-4000-9c42-7d0dd3b48097"/>
  </ds:schemaRefs>
</ds:datastoreItem>
</file>

<file path=customXml/itemProps2.xml><?xml version="1.0" encoding="utf-8"?>
<ds:datastoreItem xmlns:ds="http://schemas.openxmlformats.org/officeDocument/2006/customXml" ds:itemID="{3B35A8F0-CC86-4525-B9E3-67FE2B9E3620}">
  <ds:schemaRefs>
    <ds:schemaRef ds:uri="http://schemas.microsoft.com/sharepoint/v3/contenttype/forms"/>
  </ds:schemaRefs>
</ds:datastoreItem>
</file>

<file path=customXml/itemProps3.xml><?xml version="1.0" encoding="utf-8"?>
<ds:datastoreItem xmlns:ds="http://schemas.openxmlformats.org/officeDocument/2006/customXml" ds:itemID="{22DB3E97-5D93-4DF8-836F-E0A60278A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55d7a-1eff-4c95-8d35-0ed25a96ed09"/>
    <ds:schemaRef ds:uri="62224ba7-cc2c-4000-9c42-7d0dd3b48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7BBDA5-9A85-446F-9495-690597464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4</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6670</CharactersWithSpaces>
  <SharedDoc>false</SharedDoc>
  <HLinks>
    <vt:vector size="228" baseType="variant">
      <vt:variant>
        <vt:i4>4718673</vt:i4>
      </vt:variant>
      <vt:variant>
        <vt:i4>99</vt:i4>
      </vt:variant>
      <vt:variant>
        <vt:i4>0</vt:i4>
      </vt:variant>
      <vt:variant>
        <vt:i4>5</vt:i4>
      </vt:variant>
      <vt:variant>
        <vt:lpwstr/>
      </vt:variant>
      <vt:variant>
        <vt:lpwstr>OECD_MEMBER_STATES</vt:lpwstr>
      </vt:variant>
      <vt:variant>
        <vt:i4>786466</vt:i4>
      </vt:variant>
      <vt:variant>
        <vt:i4>96</vt:i4>
      </vt:variant>
      <vt:variant>
        <vt:i4>0</vt:i4>
      </vt:variant>
      <vt:variant>
        <vt:i4>5</vt:i4>
      </vt:variant>
      <vt:variant>
        <vt:lpwstr/>
      </vt:variant>
      <vt:variant>
        <vt:lpwstr>UPPER_MIDDLE_INCOME_COUNTRIES</vt:lpwstr>
      </vt:variant>
      <vt:variant>
        <vt:i4>1245244</vt:i4>
      </vt:variant>
      <vt:variant>
        <vt:i4>93</vt:i4>
      </vt:variant>
      <vt:variant>
        <vt:i4>0</vt:i4>
      </vt:variant>
      <vt:variant>
        <vt:i4>5</vt:i4>
      </vt:variant>
      <vt:variant>
        <vt:lpwstr/>
      </vt:variant>
      <vt:variant>
        <vt:lpwstr>LOWER_MIDDLE_INCOME_COUNTRIES</vt:lpwstr>
      </vt:variant>
      <vt:variant>
        <vt:i4>6422592</vt:i4>
      </vt:variant>
      <vt:variant>
        <vt:i4>90</vt:i4>
      </vt:variant>
      <vt:variant>
        <vt:i4>0</vt:i4>
      </vt:variant>
      <vt:variant>
        <vt:i4>5</vt:i4>
      </vt:variant>
      <vt:variant>
        <vt:lpwstr/>
      </vt:variant>
      <vt:variant>
        <vt:lpwstr>OTHER_LOW_INCOME_COUNTRIES</vt:lpwstr>
      </vt:variant>
      <vt:variant>
        <vt:i4>655384</vt:i4>
      </vt:variant>
      <vt:variant>
        <vt:i4>87</vt:i4>
      </vt:variant>
      <vt:variant>
        <vt:i4>0</vt:i4>
      </vt:variant>
      <vt:variant>
        <vt:i4>5</vt:i4>
      </vt:variant>
      <vt:variant>
        <vt:lpwstr/>
      </vt:variant>
      <vt:variant>
        <vt:lpwstr>LEAST_DEVELOPED_COUNTRIES</vt:lpwstr>
      </vt:variant>
      <vt:variant>
        <vt:i4>1048603</vt:i4>
      </vt:variant>
      <vt:variant>
        <vt:i4>84</vt:i4>
      </vt:variant>
      <vt:variant>
        <vt:i4>0</vt:i4>
      </vt:variant>
      <vt:variant>
        <vt:i4>5</vt:i4>
      </vt:variant>
      <vt:variant>
        <vt:lpwstr/>
      </vt:variant>
      <vt:variant>
        <vt:lpwstr>OCTs</vt:lpwstr>
      </vt:variant>
      <vt:variant>
        <vt:i4>6619237</vt:i4>
      </vt:variant>
      <vt:variant>
        <vt:i4>81</vt:i4>
      </vt:variant>
      <vt:variant>
        <vt:i4>0</vt:i4>
      </vt:variant>
      <vt:variant>
        <vt:i4>5</vt:i4>
      </vt:variant>
      <vt:variant>
        <vt:lpwstr/>
      </vt:variant>
      <vt:variant>
        <vt:lpwstr>EEA</vt:lpwstr>
      </vt:variant>
      <vt:variant>
        <vt:i4>3407913</vt:i4>
      </vt:variant>
      <vt:variant>
        <vt:i4>78</vt:i4>
      </vt:variant>
      <vt:variant>
        <vt:i4>0</vt:i4>
      </vt:variant>
      <vt:variant>
        <vt:i4>5</vt:i4>
      </vt:variant>
      <vt:variant>
        <vt:lpwstr/>
      </vt:variant>
      <vt:variant>
        <vt:lpwstr>IPA_II_BENEFICIARIES</vt:lpwstr>
      </vt:variant>
      <vt:variant>
        <vt:i4>3932216</vt:i4>
      </vt:variant>
      <vt:variant>
        <vt:i4>75</vt:i4>
      </vt:variant>
      <vt:variant>
        <vt:i4>0</vt:i4>
      </vt:variant>
      <vt:variant>
        <vt:i4>5</vt:i4>
      </vt:variant>
      <vt:variant>
        <vt:lpwstr/>
      </vt:variant>
      <vt:variant>
        <vt:lpwstr>EU_MEMBER_STATES</vt:lpwstr>
      </vt:variant>
      <vt:variant>
        <vt:i4>4718673</vt:i4>
      </vt:variant>
      <vt:variant>
        <vt:i4>72</vt:i4>
      </vt:variant>
      <vt:variant>
        <vt:i4>0</vt:i4>
      </vt:variant>
      <vt:variant>
        <vt:i4>5</vt:i4>
      </vt:variant>
      <vt:variant>
        <vt:lpwstr/>
      </vt:variant>
      <vt:variant>
        <vt:lpwstr>OECD_MEMBER_STATES</vt:lpwstr>
      </vt:variant>
      <vt:variant>
        <vt:i4>786466</vt:i4>
      </vt:variant>
      <vt:variant>
        <vt:i4>69</vt:i4>
      </vt:variant>
      <vt:variant>
        <vt:i4>0</vt:i4>
      </vt:variant>
      <vt:variant>
        <vt:i4>5</vt:i4>
      </vt:variant>
      <vt:variant>
        <vt:lpwstr/>
      </vt:variant>
      <vt:variant>
        <vt:lpwstr>UPPER_MIDDLE_INCOME_COUNTRIES</vt:lpwstr>
      </vt:variant>
      <vt:variant>
        <vt:i4>1245244</vt:i4>
      </vt:variant>
      <vt:variant>
        <vt:i4>66</vt:i4>
      </vt:variant>
      <vt:variant>
        <vt:i4>0</vt:i4>
      </vt:variant>
      <vt:variant>
        <vt:i4>5</vt:i4>
      </vt:variant>
      <vt:variant>
        <vt:lpwstr/>
      </vt:variant>
      <vt:variant>
        <vt:lpwstr>LOWER_MIDDLE_INCOME_COUNTRIES</vt:lpwstr>
      </vt:variant>
      <vt:variant>
        <vt:i4>6422592</vt:i4>
      </vt:variant>
      <vt:variant>
        <vt:i4>63</vt:i4>
      </vt:variant>
      <vt:variant>
        <vt:i4>0</vt:i4>
      </vt:variant>
      <vt:variant>
        <vt:i4>5</vt:i4>
      </vt:variant>
      <vt:variant>
        <vt:lpwstr/>
      </vt:variant>
      <vt:variant>
        <vt:lpwstr>OTHER_LOW_INCOME_COUNTRIES</vt:lpwstr>
      </vt:variant>
      <vt:variant>
        <vt:i4>655384</vt:i4>
      </vt:variant>
      <vt:variant>
        <vt:i4>60</vt:i4>
      </vt:variant>
      <vt:variant>
        <vt:i4>0</vt:i4>
      </vt:variant>
      <vt:variant>
        <vt:i4>5</vt:i4>
      </vt:variant>
      <vt:variant>
        <vt:lpwstr/>
      </vt:variant>
      <vt:variant>
        <vt:lpwstr>LEAST_DEVELOPED_COUNTRIES</vt:lpwstr>
      </vt:variant>
      <vt:variant>
        <vt:i4>1048603</vt:i4>
      </vt:variant>
      <vt:variant>
        <vt:i4>57</vt:i4>
      </vt:variant>
      <vt:variant>
        <vt:i4>0</vt:i4>
      </vt:variant>
      <vt:variant>
        <vt:i4>5</vt:i4>
      </vt:variant>
      <vt:variant>
        <vt:lpwstr/>
      </vt:variant>
      <vt:variant>
        <vt:lpwstr>OCTs</vt:lpwstr>
      </vt:variant>
      <vt:variant>
        <vt:i4>6619237</vt:i4>
      </vt:variant>
      <vt:variant>
        <vt:i4>54</vt:i4>
      </vt:variant>
      <vt:variant>
        <vt:i4>0</vt:i4>
      </vt:variant>
      <vt:variant>
        <vt:i4>5</vt:i4>
      </vt:variant>
      <vt:variant>
        <vt:lpwstr/>
      </vt:variant>
      <vt:variant>
        <vt:lpwstr>EEA</vt:lpwstr>
      </vt:variant>
      <vt:variant>
        <vt:i4>3407913</vt:i4>
      </vt:variant>
      <vt:variant>
        <vt:i4>51</vt:i4>
      </vt:variant>
      <vt:variant>
        <vt:i4>0</vt:i4>
      </vt:variant>
      <vt:variant>
        <vt:i4>5</vt:i4>
      </vt:variant>
      <vt:variant>
        <vt:lpwstr/>
      </vt:variant>
      <vt:variant>
        <vt:lpwstr>IPA_II_BENEFICIARIES</vt:lpwstr>
      </vt:variant>
      <vt:variant>
        <vt:i4>3932216</vt:i4>
      </vt:variant>
      <vt:variant>
        <vt:i4>48</vt:i4>
      </vt:variant>
      <vt:variant>
        <vt:i4>0</vt:i4>
      </vt:variant>
      <vt:variant>
        <vt:i4>5</vt:i4>
      </vt:variant>
      <vt:variant>
        <vt:lpwstr/>
      </vt:variant>
      <vt:variant>
        <vt:lpwstr>EU_MEMBER_STATES</vt:lpwstr>
      </vt:variant>
      <vt:variant>
        <vt:i4>2752538</vt:i4>
      </vt:variant>
      <vt:variant>
        <vt:i4>45</vt:i4>
      </vt:variant>
      <vt:variant>
        <vt:i4>0</vt:i4>
      </vt:variant>
      <vt:variant>
        <vt:i4>5</vt:i4>
      </vt:variant>
      <vt:variant>
        <vt:lpwstr/>
      </vt:variant>
      <vt:variant>
        <vt:lpwstr>ACP_COUNTRIES</vt:lpwstr>
      </vt:variant>
      <vt:variant>
        <vt:i4>524313</vt:i4>
      </vt:variant>
      <vt:variant>
        <vt:i4>42</vt:i4>
      </vt:variant>
      <vt:variant>
        <vt:i4>0</vt:i4>
      </vt:variant>
      <vt:variant>
        <vt:i4>5</vt:i4>
      </vt:variant>
      <vt:variant>
        <vt:lpwstr/>
      </vt:variant>
      <vt:variant>
        <vt:lpwstr>ENI_PARTNER_COUNTRIES</vt:lpwstr>
      </vt:variant>
      <vt:variant>
        <vt:i4>6619237</vt:i4>
      </vt:variant>
      <vt:variant>
        <vt:i4>39</vt:i4>
      </vt:variant>
      <vt:variant>
        <vt:i4>0</vt:i4>
      </vt:variant>
      <vt:variant>
        <vt:i4>5</vt:i4>
      </vt:variant>
      <vt:variant>
        <vt:lpwstr/>
      </vt:variant>
      <vt:variant>
        <vt:lpwstr>EEA</vt:lpwstr>
      </vt:variant>
      <vt:variant>
        <vt:i4>3407913</vt:i4>
      </vt:variant>
      <vt:variant>
        <vt:i4>36</vt:i4>
      </vt:variant>
      <vt:variant>
        <vt:i4>0</vt:i4>
      </vt:variant>
      <vt:variant>
        <vt:i4>5</vt:i4>
      </vt:variant>
      <vt:variant>
        <vt:lpwstr/>
      </vt:variant>
      <vt:variant>
        <vt:lpwstr>IPA_II_BENEFICIARIES</vt:lpwstr>
      </vt:variant>
      <vt:variant>
        <vt:i4>3932216</vt:i4>
      </vt:variant>
      <vt:variant>
        <vt:i4>33</vt:i4>
      </vt:variant>
      <vt:variant>
        <vt:i4>0</vt:i4>
      </vt:variant>
      <vt:variant>
        <vt:i4>5</vt:i4>
      </vt:variant>
      <vt:variant>
        <vt:lpwstr/>
      </vt:variant>
      <vt:variant>
        <vt:lpwstr>EU_MEMBER_STATES</vt:lpwstr>
      </vt:variant>
      <vt:variant>
        <vt:i4>524313</vt:i4>
      </vt:variant>
      <vt:variant>
        <vt:i4>30</vt:i4>
      </vt:variant>
      <vt:variant>
        <vt:i4>0</vt:i4>
      </vt:variant>
      <vt:variant>
        <vt:i4>5</vt:i4>
      </vt:variant>
      <vt:variant>
        <vt:lpwstr/>
      </vt:variant>
      <vt:variant>
        <vt:lpwstr>ENI_PARTNER_COUNTRIES</vt:lpwstr>
      </vt:variant>
      <vt:variant>
        <vt:i4>3211271</vt:i4>
      </vt:variant>
      <vt:variant>
        <vt:i4>27</vt:i4>
      </vt:variant>
      <vt:variant>
        <vt:i4>0</vt:i4>
      </vt:variant>
      <vt:variant>
        <vt:i4>5</vt:i4>
      </vt:variant>
      <vt:variant>
        <vt:lpwstr/>
      </vt:variant>
      <vt:variant>
        <vt:lpwstr>G20_MEMBER_DEVELOPING_COUNTRIES</vt:lpwstr>
      </vt:variant>
      <vt:variant>
        <vt:i4>4718673</vt:i4>
      </vt:variant>
      <vt:variant>
        <vt:i4>24</vt:i4>
      </vt:variant>
      <vt:variant>
        <vt:i4>0</vt:i4>
      </vt:variant>
      <vt:variant>
        <vt:i4>5</vt:i4>
      </vt:variant>
      <vt:variant>
        <vt:lpwstr/>
      </vt:variant>
      <vt:variant>
        <vt:lpwstr>OECD_MEMBER_STATES</vt:lpwstr>
      </vt:variant>
      <vt:variant>
        <vt:i4>1048603</vt:i4>
      </vt:variant>
      <vt:variant>
        <vt:i4>21</vt:i4>
      </vt:variant>
      <vt:variant>
        <vt:i4>0</vt:i4>
      </vt:variant>
      <vt:variant>
        <vt:i4>5</vt:i4>
      </vt:variant>
      <vt:variant>
        <vt:lpwstr/>
      </vt:variant>
      <vt:variant>
        <vt:lpwstr>OCTs</vt:lpwstr>
      </vt:variant>
      <vt:variant>
        <vt:i4>786466</vt:i4>
      </vt:variant>
      <vt:variant>
        <vt:i4>18</vt:i4>
      </vt:variant>
      <vt:variant>
        <vt:i4>0</vt:i4>
      </vt:variant>
      <vt:variant>
        <vt:i4>5</vt:i4>
      </vt:variant>
      <vt:variant>
        <vt:lpwstr/>
      </vt:variant>
      <vt:variant>
        <vt:lpwstr>UPPER_MIDDLE_INCOME_COUNTRIES</vt:lpwstr>
      </vt:variant>
      <vt:variant>
        <vt:i4>1245244</vt:i4>
      </vt:variant>
      <vt:variant>
        <vt:i4>15</vt:i4>
      </vt:variant>
      <vt:variant>
        <vt:i4>0</vt:i4>
      </vt:variant>
      <vt:variant>
        <vt:i4>5</vt:i4>
      </vt:variant>
      <vt:variant>
        <vt:lpwstr/>
      </vt:variant>
      <vt:variant>
        <vt:lpwstr>LOWER_MIDDLE_INCOME_COUNTRIES</vt:lpwstr>
      </vt:variant>
      <vt:variant>
        <vt:i4>6422592</vt:i4>
      </vt:variant>
      <vt:variant>
        <vt:i4>12</vt:i4>
      </vt:variant>
      <vt:variant>
        <vt:i4>0</vt:i4>
      </vt:variant>
      <vt:variant>
        <vt:i4>5</vt:i4>
      </vt:variant>
      <vt:variant>
        <vt:lpwstr/>
      </vt:variant>
      <vt:variant>
        <vt:lpwstr>OTHER_LOW_INCOME_COUNTRIES</vt:lpwstr>
      </vt:variant>
      <vt:variant>
        <vt:i4>655384</vt:i4>
      </vt:variant>
      <vt:variant>
        <vt:i4>9</vt:i4>
      </vt:variant>
      <vt:variant>
        <vt:i4>0</vt:i4>
      </vt:variant>
      <vt:variant>
        <vt:i4>5</vt:i4>
      </vt:variant>
      <vt:variant>
        <vt:lpwstr/>
      </vt:variant>
      <vt:variant>
        <vt:lpwstr>LEAST_DEVELOPED_COUNTRIES</vt:lpwstr>
      </vt:variant>
      <vt:variant>
        <vt:i4>6619237</vt:i4>
      </vt:variant>
      <vt:variant>
        <vt:i4>6</vt:i4>
      </vt:variant>
      <vt:variant>
        <vt:i4>0</vt:i4>
      </vt:variant>
      <vt:variant>
        <vt:i4>5</vt:i4>
      </vt:variant>
      <vt:variant>
        <vt:lpwstr/>
      </vt:variant>
      <vt:variant>
        <vt:lpwstr>EEA</vt:lpwstr>
      </vt:variant>
      <vt:variant>
        <vt:i4>3407913</vt:i4>
      </vt:variant>
      <vt:variant>
        <vt:i4>3</vt:i4>
      </vt:variant>
      <vt:variant>
        <vt:i4>0</vt:i4>
      </vt:variant>
      <vt:variant>
        <vt:i4>5</vt:i4>
      </vt:variant>
      <vt:variant>
        <vt:lpwstr/>
      </vt:variant>
      <vt:variant>
        <vt:lpwstr>IPA_II_BENEFICIARIES</vt:lpwstr>
      </vt:variant>
      <vt:variant>
        <vt:i4>3932216</vt:i4>
      </vt:variant>
      <vt:variant>
        <vt:i4>0</vt:i4>
      </vt:variant>
      <vt:variant>
        <vt:i4>0</vt:i4>
      </vt:variant>
      <vt:variant>
        <vt:i4>5</vt:i4>
      </vt:variant>
      <vt:variant>
        <vt:lpwstr/>
      </vt:variant>
      <vt:variant>
        <vt:lpwstr>EU_MEMBER_STATES</vt:lpwstr>
      </vt:variant>
      <vt:variant>
        <vt:i4>655384</vt:i4>
      </vt:variant>
      <vt:variant>
        <vt:i4>9</vt:i4>
      </vt:variant>
      <vt:variant>
        <vt:i4>0</vt:i4>
      </vt:variant>
      <vt:variant>
        <vt:i4>5</vt:i4>
      </vt:variant>
      <vt:variant>
        <vt:lpwstr/>
      </vt:variant>
      <vt:variant>
        <vt:lpwstr>LEAST_DEVELOPED_COUNTRIES</vt:lpwstr>
      </vt:variant>
      <vt:variant>
        <vt:i4>655384</vt:i4>
      </vt:variant>
      <vt:variant>
        <vt:i4>6</vt:i4>
      </vt:variant>
      <vt:variant>
        <vt:i4>0</vt:i4>
      </vt:variant>
      <vt:variant>
        <vt:i4>5</vt:i4>
      </vt:variant>
      <vt:variant>
        <vt:lpwstr/>
      </vt:variant>
      <vt:variant>
        <vt:lpwstr>HIPCs</vt:lpwstr>
      </vt:variant>
      <vt:variant>
        <vt:i4>655384</vt:i4>
      </vt:variant>
      <vt:variant>
        <vt:i4>3</vt:i4>
      </vt:variant>
      <vt:variant>
        <vt:i4>0</vt:i4>
      </vt:variant>
      <vt:variant>
        <vt:i4>5</vt:i4>
      </vt:variant>
      <vt:variant>
        <vt:lpwstr/>
      </vt:variant>
      <vt:variant>
        <vt:lpwstr>LEAST_DEVELOPED_COUNTRIES</vt:lpwstr>
      </vt:variant>
      <vt:variant>
        <vt:i4>655384</vt:i4>
      </vt:variant>
      <vt:variant>
        <vt:i4>0</vt:i4>
      </vt:variant>
      <vt:variant>
        <vt:i4>0</vt:i4>
      </vt:variant>
      <vt:variant>
        <vt:i4>5</vt:i4>
      </vt:variant>
      <vt:variant>
        <vt:lpwstr/>
      </vt:variant>
      <vt:variant>
        <vt:lpwstr>LEAST_DEVELOPED_COUNTRIES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SABATIER Muriel (DEVCO)</dc:creator>
  <cp:keywords/>
  <cp:lastModifiedBy>Yannick FENNER</cp:lastModifiedBy>
  <cp:revision>19</cp:revision>
  <cp:lastPrinted>2018-07-06T12:20:00Z</cp:lastPrinted>
  <dcterms:created xsi:type="dcterms:W3CDTF">2022-02-10T17:08:00Z</dcterms:created>
  <dcterms:modified xsi:type="dcterms:W3CDTF">2026-10-19T14:27:00Z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0x0101003BA2822BE0803641B2D99EDBEBA91C8A</vt:lpwstr>
  </property>
</Properties>
</file>