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EF3F8" w14:textId="4C8C4AD6" w:rsidR="00445811" w:rsidRPr="00523C00" w:rsidRDefault="00560EB4" w:rsidP="00445811">
      <w:pPr>
        <w:jc w:val="center"/>
        <w:rPr>
          <w:rFonts w:cstheme="minorHAnsi"/>
          <w:b/>
          <w:sz w:val="28"/>
          <w:szCs w:val="28"/>
          <w:lang w:val="en-GB"/>
        </w:rPr>
      </w:pPr>
      <w:bookmarkStart w:id="0" w:name="_GoBack"/>
      <w:bookmarkEnd w:id="0"/>
      <w:r w:rsidRPr="00523C00">
        <w:rPr>
          <w:rFonts w:cstheme="minorHAnsi"/>
          <w:b/>
          <w:sz w:val="28"/>
          <w:szCs w:val="28"/>
          <w:lang w:val="en-GB"/>
        </w:rPr>
        <w:t>TERMS OF REFERENCE</w:t>
      </w:r>
    </w:p>
    <w:p w14:paraId="43522ACA" w14:textId="5EC603D4" w:rsidR="00445811" w:rsidRPr="00523C00" w:rsidRDefault="00445811" w:rsidP="00445811">
      <w:pPr>
        <w:jc w:val="center"/>
        <w:rPr>
          <w:rFonts w:cstheme="minorHAnsi"/>
          <w:b/>
          <w:sz w:val="28"/>
          <w:szCs w:val="28"/>
          <w:lang w:val="en-GB"/>
        </w:rPr>
      </w:pPr>
      <w:r w:rsidRPr="00523C00">
        <w:rPr>
          <w:rFonts w:cstheme="minorHAnsi"/>
          <w:b/>
          <w:sz w:val="28"/>
          <w:szCs w:val="28"/>
          <w:lang w:val="en-GB"/>
        </w:rPr>
        <w:t xml:space="preserve">Stabilisation initiatives in the Lake Chad Basin – the case of </w:t>
      </w:r>
      <w:r w:rsidR="00560EB4" w:rsidRPr="00523C00">
        <w:rPr>
          <w:rFonts w:cstheme="minorHAnsi"/>
          <w:b/>
          <w:sz w:val="28"/>
          <w:szCs w:val="28"/>
          <w:lang w:val="en-GB"/>
        </w:rPr>
        <w:t xml:space="preserve">northeastern </w:t>
      </w:r>
      <w:r w:rsidRPr="00523C00">
        <w:rPr>
          <w:rFonts w:cstheme="minorHAnsi"/>
          <w:b/>
          <w:sz w:val="28"/>
          <w:szCs w:val="28"/>
          <w:lang w:val="en-GB"/>
        </w:rPr>
        <w:t>Nigeria</w:t>
      </w:r>
    </w:p>
    <w:p w14:paraId="42405BFA" w14:textId="77777777" w:rsidR="00445811" w:rsidRPr="00523C00" w:rsidRDefault="00445811" w:rsidP="00445811">
      <w:pPr>
        <w:rPr>
          <w:rFonts w:cstheme="minorHAnsi"/>
          <w:b/>
          <w:lang w:val="en-GB"/>
        </w:rPr>
      </w:pPr>
    </w:p>
    <w:p w14:paraId="3A15626F" w14:textId="610A2C7D" w:rsidR="00445811" w:rsidRPr="00523C00" w:rsidRDefault="00445811" w:rsidP="708F685D">
      <w:pPr>
        <w:pStyle w:val="ListParagraph"/>
        <w:numPr>
          <w:ilvl w:val="0"/>
          <w:numId w:val="7"/>
        </w:numPr>
        <w:jc w:val="both"/>
        <w:rPr>
          <w:rFonts w:cstheme="minorHAnsi"/>
          <w:b/>
          <w:bCs/>
          <w:lang w:val="en-GB"/>
        </w:rPr>
      </w:pPr>
      <w:r w:rsidRPr="00523C00">
        <w:rPr>
          <w:rFonts w:cstheme="minorHAnsi"/>
          <w:b/>
          <w:bCs/>
          <w:lang w:val="en-GB"/>
        </w:rPr>
        <w:t>Context and problem</w:t>
      </w:r>
    </w:p>
    <w:p w14:paraId="5D7B0C06" w14:textId="485BB26F" w:rsidR="008A2386" w:rsidRPr="00523C00" w:rsidRDefault="005A5CEF" w:rsidP="008A2386">
      <w:pPr>
        <w:jc w:val="both"/>
        <w:rPr>
          <w:rFonts w:cstheme="minorHAnsi"/>
          <w:lang w:val="en-GB"/>
        </w:rPr>
      </w:pPr>
      <w:r w:rsidRPr="00523C00">
        <w:rPr>
          <w:rFonts w:cstheme="minorHAnsi"/>
          <w:lang w:val="en-GB"/>
        </w:rPr>
        <w:t>Since 2009, the Boko Haram insurgency – and the following iteration</w:t>
      </w:r>
      <w:r w:rsidR="008A2386" w:rsidRPr="00523C00">
        <w:rPr>
          <w:rFonts w:cstheme="minorHAnsi"/>
          <w:lang w:val="en-GB"/>
        </w:rPr>
        <w:t>s and fragmentation</w:t>
      </w:r>
      <w:r w:rsidRPr="00523C00">
        <w:rPr>
          <w:rFonts w:cstheme="minorHAnsi"/>
          <w:lang w:val="en-GB"/>
        </w:rPr>
        <w:t xml:space="preserve"> of this non-state armed group (NSAG) - and the government’s military response have displaced millions</w:t>
      </w:r>
      <w:r w:rsidR="008A2386" w:rsidRPr="00523C00">
        <w:rPr>
          <w:rFonts w:cstheme="minorHAnsi"/>
          <w:lang w:val="en-GB"/>
        </w:rPr>
        <w:t xml:space="preserve"> and made thousands of victims</w:t>
      </w:r>
      <w:r w:rsidRPr="00523C00">
        <w:rPr>
          <w:rFonts w:cstheme="minorHAnsi"/>
          <w:lang w:val="en-GB"/>
        </w:rPr>
        <w:t xml:space="preserve"> across the Lake Chad Basin</w:t>
      </w:r>
      <w:r w:rsidR="00560EB4" w:rsidRPr="00523C00">
        <w:rPr>
          <w:rFonts w:cstheme="minorHAnsi"/>
          <w:lang w:val="en-GB"/>
        </w:rPr>
        <w:t xml:space="preserve"> (LCB)</w:t>
      </w:r>
      <w:r w:rsidRPr="00523C00">
        <w:rPr>
          <w:rFonts w:cstheme="minorHAnsi"/>
          <w:lang w:val="en-GB"/>
        </w:rPr>
        <w:t xml:space="preserve"> region, expanding across Cameroon, Chad, Niger, and Nigeria. Building on the gains of a number of major military campaigns between 2015-6, since early 2017</w:t>
      </w:r>
      <w:r w:rsidR="008A2386" w:rsidRPr="00523C00">
        <w:rPr>
          <w:rFonts w:cstheme="minorHAnsi"/>
          <w:lang w:val="en-GB"/>
        </w:rPr>
        <w:t xml:space="preserve"> these has been a</w:t>
      </w:r>
      <w:r w:rsidRPr="00523C00">
        <w:rPr>
          <w:rFonts w:cstheme="minorHAnsi"/>
          <w:lang w:val="en-GB"/>
        </w:rPr>
        <w:t xml:space="preserve"> flurrying of stabilisation programs and initiatives. </w:t>
      </w:r>
      <w:r w:rsidR="008A2386" w:rsidRPr="00523C00">
        <w:rPr>
          <w:rFonts w:cstheme="minorHAnsi"/>
          <w:lang w:val="en-GB"/>
        </w:rPr>
        <w:t>As in many contexts, most stabilisation programs were crafted under the assumption that the security situation in northeastern Nigeria would continue to improve, thereby facilitating the gradual return of displaced populations and local government.</w:t>
      </w:r>
    </w:p>
    <w:p w14:paraId="5E7029BF" w14:textId="307CE45B" w:rsidR="008A2386" w:rsidRPr="00523C00" w:rsidRDefault="005A5CEF" w:rsidP="008A2386">
      <w:pPr>
        <w:jc w:val="both"/>
        <w:rPr>
          <w:rFonts w:cstheme="minorHAnsi"/>
          <w:lang w:val="en-GB"/>
        </w:rPr>
      </w:pPr>
      <w:r w:rsidRPr="00523C00">
        <w:rPr>
          <w:rFonts w:cstheme="minorHAnsi"/>
          <w:lang w:val="en-GB"/>
        </w:rPr>
        <w:t xml:space="preserve">At the international level, the </w:t>
      </w:r>
      <w:hyperlink r:id="rId11" w:history="1">
        <w:r w:rsidRPr="00523C00">
          <w:rPr>
            <w:rStyle w:val="Hyperlink"/>
            <w:rFonts w:cstheme="minorHAnsi"/>
            <w:i/>
            <w:lang w:val="en-GB"/>
          </w:rPr>
          <w:t>Oslo Consultative Group on the Prevention and Stabilization in the Lake Chad Region</w:t>
        </w:r>
      </w:hyperlink>
      <w:r w:rsidRPr="00523C00">
        <w:rPr>
          <w:rFonts w:cstheme="minorHAnsi"/>
          <w:lang w:val="en-GB"/>
        </w:rPr>
        <w:t xml:space="preserve"> initially coordinated the response. Moreover, the Lake Chad Basin Commission and the African Union Commission adopted a regional stabilization strategy</w:t>
      </w:r>
      <w:r w:rsidR="008A2386" w:rsidRPr="00523C00">
        <w:rPr>
          <w:rFonts w:cstheme="minorHAnsi"/>
          <w:lang w:val="en-GB"/>
        </w:rPr>
        <w:t xml:space="preserve"> in 2018, which highlights short, medium, and long-term stabilis</w:t>
      </w:r>
      <w:r w:rsidRPr="00523C00">
        <w:rPr>
          <w:rFonts w:cstheme="minorHAnsi"/>
          <w:lang w:val="en-GB"/>
        </w:rPr>
        <w:t xml:space="preserve">ation, resilience, and recovery </w:t>
      </w:r>
      <w:r w:rsidR="006B420D" w:rsidRPr="00523C00">
        <w:rPr>
          <w:rFonts w:cstheme="minorHAnsi"/>
          <w:lang w:val="en-GB"/>
        </w:rPr>
        <w:t>goals</w:t>
      </w:r>
      <w:r w:rsidRPr="00523C00">
        <w:rPr>
          <w:rFonts w:cstheme="minorHAnsi"/>
          <w:lang w:val="en-GB"/>
        </w:rPr>
        <w:t>.</w:t>
      </w:r>
      <w:r w:rsidR="006B420D" w:rsidRPr="00523C00">
        <w:rPr>
          <w:rFonts w:cstheme="minorHAnsi"/>
          <w:lang w:val="en-GB"/>
        </w:rPr>
        <w:t xml:space="preserve"> </w:t>
      </w:r>
      <w:r w:rsidR="008A2386" w:rsidRPr="00523C00">
        <w:rPr>
          <w:rFonts w:cstheme="minorHAnsi"/>
          <w:lang w:val="en-GB"/>
        </w:rPr>
        <w:t>These policy efforts spurred even further international initiatives aimed at bringing about immediate stabilisation in communities</w:t>
      </w:r>
      <w:r w:rsidR="00560EB4" w:rsidRPr="00523C00">
        <w:rPr>
          <w:rFonts w:cstheme="minorHAnsi"/>
          <w:lang w:val="en-GB"/>
        </w:rPr>
        <w:t xml:space="preserve"> of north</w:t>
      </w:r>
      <w:r w:rsidR="008A2386" w:rsidRPr="00523C00">
        <w:rPr>
          <w:rFonts w:cstheme="minorHAnsi"/>
          <w:lang w:val="en-GB"/>
        </w:rPr>
        <w:t xml:space="preserve">eastern Nigeria. </w:t>
      </w:r>
    </w:p>
    <w:p w14:paraId="0FDC4BDB" w14:textId="138DDEB8" w:rsidR="00523C00" w:rsidRPr="00523C00" w:rsidRDefault="008A2386" w:rsidP="005A5CEF">
      <w:pPr>
        <w:jc w:val="both"/>
        <w:rPr>
          <w:rFonts w:cstheme="minorHAnsi"/>
        </w:rPr>
      </w:pPr>
      <w:r w:rsidRPr="00523C00">
        <w:rPr>
          <w:rFonts w:cstheme="minorHAnsi"/>
          <w:lang w:val="en-GB"/>
        </w:rPr>
        <w:t>According to a UNDP presentation</w:t>
      </w:r>
      <w:r w:rsidR="00560EB4" w:rsidRPr="00523C00">
        <w:rPr>
          <w:rFonts w:cstheme="minorHAnsi"/>
          <w:lang w:val="en-GB"/>
        </w:rPr>
        <w:t xml:space="preserve"> speaking on the</w:t>
      </w:r>
      <w:r w:rsidRPr="00523C00">
        <w:rPr>
          <w:rFonts w:cstheme="minorHAnsi"/>
          <w:lang w:val="en-GB"/>
        </w:rPr>
        <w:t xml:space="preserve"> </w:t>
      </w:r>
      <w:hyperlink r:id="rId12" w:history="1">
        <w:r w:rsidRPr="00523C00">
          <w:rPr>
            <w:rStyle w:val="Hyperlink"/>
            <w:rFonts w:cstheme="minorHAnsi"/>
            <w:lang w:val="en-GB"/>
          </w:rPr>
          <w:t>Regional Stabilization Facility</w:t>
        </w:r>
      </w:hyperlink>
      <w:r w:rsidRPr="00523C00">
        <w:rPr>
          <w:rFonts w:cstheme="minorHAnsi"/>
          <w:lang w:val="en-GB"/>
        </w:rPr>
        <w:t xml:space="preserve"> (RSF) that started in 2019, the goal was</w:t>
      </w:r>
      <w:r w:rsidRPr="00523C00">
        <w:rPr>
          <w:rFonts w:cstheme="minorHAnsi"/>
          <w:i/>
          <w:lang w:val="en-GB"/>
        </w:rPr>
        <w:t xml:space="preserve"> </w:t>
      </w:r>
      <w:r w:rsidRPr="00523C00">
        <w:rPr>
          <w:rFonts w:cstheme="minorHAnsi"/>
          <w:lang w:val="en-GB"/>
        </w:rPr>
        <w:t xml:space="preserve">to </w:t>
      </w:r>
      <w:r w:rsidR="00560EB4" w:rsidRPr="00523C00">
        <w:rPr>
          <w:rFonts w:cstheme="minorHAnsi"/>
          <w:lang w:val="en-GB"/>
        </w:rPr>
        <w:t>“</w:t>
      </w:r>
      <w:r w:rsidRPr="00523C00">
        <w:rPr>
          <w:rFonts w:cstheme="minorHAnsi"/>
          <w:lang w:val="en-GB"/>
        </w:rPr>
        <w:t>achieve immediate stabilisation in the Boko Haram-affected states of Borno, Adamawa and Yobe in the country’s north-east region through a time bound, localized (area–based), integrated civilian programme of activities deliver</w:t>
      </w:r>
      <w:r w:rsidR="00560EB4" w:rsidRPr="00523C00">
        <w:rPr>
          <w:rFonts w:cstheme="minorHAnsi"/>
          <w:lang w:val="en-GB"/>
        </w:rPr>
        <w:t xml:space="preserve">ed as a rapid response package”. </w:t>
      </w:r>
      <w:r w:rsidR="00523C00" w:rsidRPr="00523C00">
        <w:rPr>
          <w:rFonts w:cstheme="minorHAnsi"/>
          <w:lang w:val="en-GB"/>
        </w:rPr>
        <w:t>However, there is a risk that stabilisation operations conflated with counterinsurgency efforts blur the line between military and civilian activities and, ultimately, fail to address other causes of instability beyond the presence of insurgencies.</w:t>
      </w:r>
    </w:p>
    <w:p w14:paraId="65B75B70" w14:textId="189E66D9" w:rsidR="008A2386" w:rsidRPr="00523C00" w:rsidRDefault="008A2386" w:rsidP="005A5CEF">
      <w:pPr>
        <w:jc w:val="both"/>
        <w:rPr>
          <w:rFonts w:cstheme="minorHAnsi"/>
          <w:lang w:val="en-GB"/>
        </w:rPr>
      </w:pPr>
      <w:r w:rsidRPr="00523C00">
        <w:rPr>
          <w:rFonts w:cstheme="minorHAnsi"/>
          <w:lang w:val="en-GB"/>
        </w:rPr>
        <w:t xml:space="preserve">Even when stabilisation is not the immediate outcome desired, it is the long-term objective of many donors. For instance, the World Bank </w:t>
      </w:r>
      <w:hyperlink r:id="rId13" w:history="1">
        <w:r w:rsidRPr="00523C00">
          <w:rPr>
            <w:rStyle w:val="Hyperlink"/>
            <w:rFonts w:cstheme="minorHAnsi"/>
            <w:i/>
            <w:lang w:val="en-GB"/>
          </w:rPr>
          <w:t xml:space="preserve">Multi-Sectoral Crisis Recovery </w:t>
        </w:r>
        <w:r w:rsidR="00560EB4" w:rsidRPr="00523C00">
          <w:rPr>
            <w:rStyle w:val="Hyperlink"/>
            <w:rFonts w:cstheme="minorHAnsi"/>
            <w:i/>
            <w:lang w:val="en-GB"/>
          </w:rPr>
          <w:t>Project</w:t>
        </w:r>
      </w:hyperlink>
      <w:r w:rsidR="00560EB4" w:rsidRPr="00523C00">
        <w:rPr>
          <w:rFonts w:cstheme="minorHAnsi"/>
          <w:i/>
          <w:lang w:val="en-GB"/>
        </w:rPr>
        <w:t xml:space="preserve"> </w:t>
      </w:r>
      <w:r w:rsidR="00560EB4" w:rsidRPr="00523C00">
        <w:rPr>
          <w:rFonts w:cstheme="minorHAnsi"/>
          <w:lang w:val="en-GB"/>
        </w:rPr>
        <w:t>(MSCRP)</w:t>
      </w:r>
      <w:r w:rsidRPr="00523C00">
        <w:rPr>
          <w:rFonts w:cstheme="minorHAnsi"/>
          <w:lang w:val="en-GB"/>
        </w:rPr>
        <w:t xml:space="preserve"> works to </w:t>
      </w:r>
      <w:r w:rsidR="00560EB4" w:rsidRPr="00523C00">
        <w:rPr>
          <w:rFonts w:cstheme="minorHAnsi"/>
          <w:lang w:val="en-GB"/>
        </w:rPr>
        <w:t>“</w:t>
      </w:r>
      <w:r w:rsidRPr="00523C00">
        <w:rPr>
          <w:rFonts w:cstheme="minorHAnsi"/>
          <w:lang w:val="en-GB"/>
        </w:rPr>
        <w:t>rehabilitate and improve critical service delivery infrastructure, enhance livelihood opportunities for conflict-affected and displaced communities, and strengthen social cohesion in North-East</w:t>
      </w:r>
      <w:r w:rsidR="00560EB4" w:rsidRPr="00523C00">
        <w:rPr>
          <w:rFonts w:cstheme="minorHAnsi"/>
          <w:lang w:val="en-GB"/>
        </w:rPr>
        <w:t>”</w:t>
      </w:r>
      <w:r w:rsidRPr="00523C00">
        <w:rPr>
          <w:rFonts w:cstheme="minorHAnsi"/>
          <w:lang w:val="en-GB"/>
        </w:rPr>
        <w:t>, but</w:t>
      </w:r>
      <w:r w:rsidR="00560EB4" w:rsidRPr="00523C00">
        <w:rPr>
          <w:rFonts w:cstheme="minorHAnsi"/>
          <w:lang w:val="en-GB"/>
        </w:rPr>
        <w:t xml:space="preserve"> at the same time</w:t>
      </w:r>
      <w:r w:rsidRPr="00523C00">
        <w:rPr>
          <w:rFonts w:cstheme="minorHAnsi"/>
          <w:lang w:val="en-GB"/>
        </w:rPr>
        <w:t xml:space="preserve"> “these projects should be seen as a single program, aiming to strengthen regional stability”.</w:t>
      </w:r>
    </w:p>
    <w:p w14:paraId="66175DD8" w14:textId="517BAF7C" w:rsidR="00560EB4" w:rsidRPr="00523C00" w:rsidRDefault="00560EB4" w:rsidP="005A5CEF">
      <w:pPr>
        <w:jc w:val="both"/>
        <w:rPr>
          <w:rFonts w:cstheme="minorHAnsi"/>
          <w:lang w:val="en-GB"/>
        </w:rPr>
      </w:pPr>
      <w:r w:rsidRPr="00523C00">
        <w:rPr>
          <w:rFonts w:cstheme="minorHAnsi"/>
          <w:lang w:val="en-GB"/>
        </w:rPr>
        <w:t xml:space="preserve">Whereas many of these stabilisation initiatives are still ongoing, and as such their degree of success still to be proven, the idea of bringing stability in ongoing conflict areas has expanded to cover the Sahel region. Here, a number of donors, Western governments and UN agencies have already undertaken concrete steps to </w:t>
      </w:r>
      <w:r w:rsidR="006B420D" w:rsidRPr="00523C00">
        <w:rPr>
          <w:rFonts w:cstheme="minorHAnsi"/>
          <w:lang w:val="en-GB"/>
        </w:rPr>
        <w:t>transpose</w:t>
      </w:r>
      <w:r w:rsidRPr="00523C00">
        <w:rPr>
          <w:rFonts w:cstheme="minorHAnsi"/>
          <w:lang w:val="en-GB"/>
        </w:rPr>
        <w:t xml:space="preserve"> their vision for the LCB </w:t>
      </w:r>
      <w:r w:rsidR="006B420D" w:rsidRPr="00523C00">
        <w:rPr>
          <w:rFonts w:cstheme="minorHAnsi"/>
          <w:lang w:val="en-GB"/>
        </w:rPr>
        <w:t xml:space="preserve">to the Sahel. </w:t>
      </w:r>
      <w:hyperlink r:id="rId14" w:history="1">
        <w:r w:rsidR="006B420D" w:rsidRPr="00523C00">
          <w:rPr>
            <w:rStyle w:val="Hyperlink"/>
            <w:rFonts w:cstheme="minorHAnsi"/>
            <w:i/>
            <w:lang w:val="en-GB"/>
          </w:rPr>
          <w:t>The Emergency Programme for the Stabilisation of G5 Sahel Border Areas</w:t>
        </w:r>
      </w:hyperlink>
      <w:r w:rsidR="006B420D" w:rsidRPr="00523C00">
        <w:rPr>
          <w:rFonts w:cstheme="minorHAnsi"/>
          <w:lang w:val="en-GB"/>
        </w:rPr>
        <w:t xml:space="preserve"> crafted by the Alliance Sahel, and the</w:t>
      </w:r>
      <w:r w:rsidRPr="00523C00">
        <w:rPr>
          <w:rFonts w:cstheme="minorHAnsi"/>
          <w:lang w:val="en-GB"/>
        </w:rPr>
        <w:t xml:space="preserve"> </w:t>
      </w:r>
      <w:hyperlink r:id="rId15" w:history="1">
        <w:r w:rsidR="006B420D" w:rsidRPr="00523C00">
          <w:rPr>
            <w:rStyle w:val="Hyperlink"/>
            <w:rFonts w:cstheme="minorHAnsi"/>
            <w:i/>
            <w:lang w:val="en-GB"/>
          </w:rPr>
          <w:t>Stabilisation Facility Project for the Liptako-Gourma</w:t>
        </w:r>
      </w:hyperlink>
      <w:r w:rsidR="006B420D" w:rsidRPr="00523C00">
        <w:rPr>
          <w:rFonts w:cstheme="minorHAnsi"/>
          <w:lang w:val="en-GB"/>
        </w:rPr>
        <w:t xml:space="preserve"> led by the UNDP are just two of the many efforts deployed in order to cast stability over areas where conflict is active as ever before.</w:t>
      </w:r>
    </w:p>
    <w:p w14:paraId="0B55CD2C" w14:textId="5BEC74D4" w:rsidR="00523C00" w:rsidRPr="00523C00" w:rsidRDefault="006B420D" w:rsidP="00523C00">
      <w:pPr>
        <w:jc w:val="both"/>
        <w:rPr>
          <w:rFonts w:cstheme="minorHAnsi"/>
          <w:lang w:val="en-GB"/>
        </w:rPr>
      </w:pPr>
      <w:r w:rsidRPr="00523C00">
        <w:rPr>
          <w:rFonts w:cstheme="minorHAnsi"/>
          <w:lang w:val="en-GB"/>
        </w:rPr>
        <w:lastRenderedPageBreak/>
        <w:t>This research project aims to take stock of the experience of stabilisation initiatives in the LCB,</w:t>
      </w:r>
      <w:r w:rsidR="00523C00" w:rsidRPr="00523C00">
        <w:rPr>
          <w:rFonts w:cstheme="minorHAnsi"/>
          <w:lang w:val="en-GB"/>
        </w:rPr>
        <w:t xml:space="preserve"> </w:t>
      </w:r>
      <w:r w:rsidRPr="00523C00">
        <w:rPr>
          <w:rFonts w:cstheme="minorHAnsi"/>
          <w:lang w:val="en-GB"/>
        </w:rPr>
        <w:t>and specifically in northeastern Nigeria, in order to inform decision-makers of the potential risks and opportunitie</w:t>
      </w:r>
      <w:r w:rsidR="00523C00" w:rsidRPr="00523C00">
        <w:rPr>
          <w:rFonts w:cstheme="minorHAnsi"/>
          <w:lang w:val="en-GB"/>
        </w:rPr>
        <w:t>s associated with this approach,</w:t>
      </w:r>
      <w:r w:rsidRPr="00523C00">
        <w:rPr>
          <w:rFonts w:cstheme="minorHAnsi"/>
          <w:lang w:val="en-GB"/>
        </w:rPr>
        <w:t xml:space="preserve"> </w:t>
      </w:r>
      <w:r w:rsidR="00523C00" w:rsidRPr="00523C00">
        <w:rPr>
          <w:rFonts w:cstheme="minorHAnsi"/>
          <w:lang w:val="en-GB"/>
        </w:rPr>
        <w:t>as outlined in the objectives here below.</w:t>
      </w:r>
    </w:p>
    <w:p w14:paraId="2537E683" w14:textId="77777777" w:rsidR="006B420D" w:rsidRPr="00523C00" w:rsidRDefault="006B420D" w:rsidP="005A5CEF">
      <w:pPr>
        <w:jc w:val="both"/>
        <w:rPr>
          <w:rFonts w:cstheme="minorHAnsi"/>
          <w:lang w:val="en-GB"/>
        </w:rPr>
      </w:pPr>
    </w:p>
    <w:p w14:paraId="5480BB85" w14:textId="28EED362" w:rsidR="00445811" w:rsidRPr="00523C00" w:rsidRDefault="00445811" w:rsidP="708F685D">
      <w:pPr>
        <w:pStyle w:val="ListParagraph"/>
        <w:numPr>
          <w:ilvl w:val="0"/>
          <w:numId w:val="7"/>
        </w:numPr>
        <w:jc w:val="both"/>
        <w:rPr>
          <w:rFonts w:cstheme="minorHAnsi"/>
          <w:b/>
          <w:bCs/>
          <w:lang w:val="en-GB"/>
        </w:rPr>
      </w:pPr>
      <w:r w:rsidRPr="00523C00">
        <w:rPr>
          <w:rFonts w:cstheme="minorHAnsi"/>
          <w:b/>
          <w:bCs/>
          <w:lang w:val="en-GB"/>
        </w:rPr>
        <w:t>Objectives</w:t>
      </w:r>
    </w:p>
    <w:p w14:paraId="3C7CAE06" w14:textId="7B6A61E9" w:rsidR="006B420D" w:rsidRPr="00523C00" w:rsidRDefault="00445811" w:rsidP="00445811">
      <w:pPr>
        <w:jc w:val="both"/>
        <w:rPr>
          <w:rFonts w:cstheme="minorHAnsi"/>
          <w:b/>
          <w:lang w:val="en-GB"/>
        </w:rPr>
      </w:pPr>
      <w:r w:rsidRPr="00523C00">
        <w:rPr>
          <w:rFonts w:cstheme="minorHAnsi"/>
          <w:i/>
          <w:lang w:val="en-GB"/>
        </w:rPr>
        <w:t>O</w:t>
      </w:r>
      <w:r w:rsidR="006B420D" w:rsidRPr="00523C00">
        <w:rPr>
          <w:rFonts w:cstheme="minorHAnsi"/>
          <w:i/>
          <w:lang w:val="en-GB"/>
        </w:rPr>
        <w:t>bjective 1:</w:t>
      </w:r>
    </w:p>
    <w:p w14:paraId="57F55B71" w14:textId="4D62B774" w:rsidR="006B420D" w:rsidRPr="00523C00" w:rsidRDefault="00445811" w:rsidP="00445811">
      <w:pPr>
        <w:jc w:val="both"/>
        <w:rPr>
          <w:rFonts w:cstheme="minorHAnsi"/>
          <w:lang w:val="en-GB"/>
        </w:rPr>
      </w:pPr>
      <w:r w:rsidRPr="00523C00">
        <w:rPr>
          <w:rFonts w:cstheme="minorHAnsi"/>
          <w:lang w:val="en-GB"/>
        </w:rPr>
        <w:t xml:space="preserve">To identify the concrete impact of stabilisation approaches on the populations within the </w:t>
      </w:r>
      <w:r w:rsidR="006B420D" w:rsidRPr="00523C00">
        <w:rPr>
          <w:rFonts w:cstheme="minorHAnsi"/>
          <w:lang w:val="en-GB"/>
        </w:rPr>
        <w:t>zones and near the zones having benefitted from such projects based on</w:t>
      </w:r>
      <w:r w:rsidRPr="00523C00">
        <w:rPr>
          <w:rFonts w:cstheme="minorHAnsi"/>
          <w:lang w:val="en-GB"/>
        </w:rPr>
        <w:t xml:space="preserve"> field visits, testimonies of the populations and key actors present in these zones. </w:t>
      </w:r>
    </w:p>
    <w:p w14:paraId="5F24B807" w14:textId="4B0EFBA2" w:rsidR="00D40F91" w:rsidRPr="00523C00" w:rsidRDefault="00D40F91" w:rsidP="00445811">
      <w:pPr>
        <w:jc w:val="both"/>
        <w:rPr>
          <w:rFonts w:cstheme="minorHAnsi"/>
          <w:lang w:val="en-GB"/>
        </w:rPr>
      </w:pPr>
      <w:r w:rsidRPr="00523C00">
        <w:rPr>
          <w:rFonts w:cstheme="minorHAnsi"/>
          <w:lang w:val="en-GB"/>
        </w:rPr>
        <w:t xml:space="preserve">MISSING FROM OBJECTIVE ONE: </w:t>
      </w:r>
    </w:p>
    <w:p w14:paraId="18D852D7" w14:textId="057F5E53" w:rsidR="00D40F91" w:rsidRPr="00523C00" w:rsidRDefault="00D40F91" w:rsidP="00445811">
      <w:pPr>
        <w:jc w:val="both"/>
        <w:rPr>
          <w:rFonts w:cstheme="minorHAnsi"/>
          <w:lang w:val="en-GB"/>
        </w:rPr>
      </w:pPr>
      <w:r w:rsidRPr="00523C00">
        <w:rPr>
          <w:rFonts w:cstheme="minorHAnsi"/>
          <w:lang w:val="en-GB"/>
        </w:rPr>
        <w:t>Mapping of stabilization initiatives</w:t>
      </w:r>
      <w:r w:rsidR="00523C00" w:rsidRPr="00523C00">
        <w:rPr>
          <w:rFonts w:cstheme="minorHAnsi"/>
          <w:lang w:val="en-GB"/>
        </w:rPr>
        <w:t xml:space="preserve"> (including the LCD programme and the newly created Delivery Support Unit)</w:t>
      </w:r>
      <w:r w:rsidRPr="00523C00">
        <w:rPr>
          <w:rFonts w:cstheme="minorHAnsi"/>
          <w:lang w:val="en-GB"/>
        </w:rPr>
        <w:t xml:space="preserve">, analysis of objectives (multiple criteria that are less/highly political), timelines, approaches, (less/high government and donor involvement, civ-mil cooperation etc.), political and conflict sensitivity risks, requirements of specific funding opportunities. </w:t>
      </w:r>
    </w:p>
    <w:p w14:paraId="58DED6C5" w14:textId="0A73F472" w:rsidR="006B420D" w:rsidRPr="00523C00" w:rsidRDefault="006B420D" w:rsidP="00445811">
      <w:pPr>
        <w:jc w:val="both"/>
        <w:rPr>
          <w:rFonts w:cstheme="minorHAnsi"/>
          <w:lang w:val="en-GB"/>
        </w:rPr>
      </w:pPr>
      <w:r w:rsidRPr="00523C00">
        <w:rPr>
          <w:rFonts w:cstheme="minorHAnsi"/>
          <w:lang w:val="en-GB"/>
        </w:rPr>
        <w:t>The particular</w:t>
      </w:r>
      <w:r w:rsidR="00445811" w:rsidRPr="00523C00">
        <w:rPr>
          <w:rFonts w:cstheme="minorHAnsi"/>
          <w:lang w:val="en-GB"/>
        </w:rPr>
        <w:t xml:space="preserve"> focus </w:t>
      </w:r>
      <w:r w:rsidRPr="00523C00">
        <w:rPr>
          <w:rFonts w:cstheme="minorHAnsi"/>
          <w:lang w:val="en-GB"/>
        </w:rPr>
        <w:t>should be on</w:t>
      </w:r>
      <w:r w:rsidR="000D4D33" w:rsidRPr="00523C00">
        <w:rPr>
          <w:rFonts w:cstheme="minorHAnsi"/>
          <w:lang w:val="en-GB"/>
        </w:rPr>
        <w:t xml:space="preserve"> the</w:t>
      </w:r>
      <w:r w:rsidRPr="00523C00">
        <w:rPr>
          <w:rFonts w:cstheme="minorHAnsi"/>
          <w:lang w:val="en-GB"/>
        </w:rPr>
        <w:t>:</w:t>
      </w:r>
    </w:p>
    <w:p w14:paraId="33964C4F" w14:textId="4313E40B" w:rsidR="000D4D33" w:rsidRPr="00523C00" w:rsidRDefault="00445811" w:rsidP="006B420D">
      <w:pPr>
        <w:pStyle w:val="ListParagraph"/>
        <w:numPr>
          <w:ilvl w:val="0"/>
          <w:numId w:val="8"/>
        </w:numPr>
        <w:jc w:val="both"/>
        <w:rPr>
          <w:rFonts w:cstheme="minorHAnsi"/>
          <w:b/>
          <w:lang w:val="en-GB"/>
        </w:rPr>
      </w:pPr>
      <w:r w:rsidRPr="00523C00">
        <w:rPr>
          <w:rFonts w:cstheme="minorHAnsi"/>
          <w:lang w:val="en-GB"/>
        </w:rPr>
        <w:t xml:space="preserve">evolution of </w:t>
      </w:r>
      <w:r w:rsidR="000D4D33" w:rsidRPr="00523C00">
        <w:rPr>
          <w:rFonts w:cstheme="minorHAnsi"/>
          <w:lang w:val="en-GB"/>
        </w:rPr>
        <w:t xml:space="preserve">people’s </w:t>
      </w:r>
      <w:r w:rsidRPr="00523C00">
        <w:rPr>
          <w:rFonts w:cstheme="minorHAnsi"/>
          <w:lang w:val="en-GB"/>
        </w:rPr>
        <w:t xml:space="preserve">access </w:t>
      </w:r>
      <w:r w:rsidR="000D4D33" w:rsidRPr="00523C00">
        <w:rPr>
          <w:rFonts w:cstheme="minorHAnsi"/>
          <w:lang w:val="en-GB"/>
        </w:rPr>
        <w:t xml:space="preserve">(impartiality) </w:t>
      </w:r>
      <w:r w:rsidRPr="00523C00">
        <w:rPr>
          <w:rFonts w:cstheme="minorHAnsi"/>
          <w:lang w:val="en-GB"/>
        </w:rPr>
        <w:t>to basic services and livelihoods for populations</w:t>
      </w:r>
      <w:r w:rsidR="000D4D33" w:rsidRPr="00523C00">
        <w:rPr>
          <w:rFonts w:cstheme="minorHAnsi"/>
          <w:lang w:val="en-GB"/>
        </w:rPr>
        <w:t xml:space="preserve"> within and outside the zones;</w:t>
      </w:r>
    </w:p>
    <w:p w14:paraId="210202F1" w14:textId="02844BA0" w:rsidR="000D4D33" w:rsidRPr="00523C00" w:rsidRDefault="00445811" w:rsidP="006B420D">
      <w:pPr>
        <w:pStyle w:val="ListParagraph"/>
        <w:numPr>
          <w:ilvl w:val="0"/>
          <w:numId w:val="8"/>
        </w:numPr>
        <w:jc w:val="both"/>
        <w:rPr>
          <w:rFonts w:cstheme="minorHAnsi"/>
          <w:b/>
          <w:lang w:val="en-GB"/>
        </w:rPr>
      </w:pPr>
      <w:r w:rsidRPr="00523C00">
        <w:rPr>
          <w:rFonts w:cstheme="minorHAnsi"/>
          <w:lang w:val="en-GB"/>
        </w:rPr>
        <w:t xml:space="preserve">impact on access </w:t>
      </w:r>
      <w:r w:rsidR="000D4D33" w:rsidRPr="00523C00">
        <w:rPr>
          <w:rFonts w:cstheme="minorHAnsi"/>
          <w:lang w:val="en-GB"/>
        </w:rPr>
        <w:t>of and to humanitarian assistance;</w:t>
      </w:r>
    </w:p>
    <w:p w14:paraId="2A5839B0" w14:textId="7D18F916" w:rsidR="000D4D33" w:rsidRPr="00523C00" w:rsidRDefault="00445811" w:rsidP="006B420D">
      <w:pPr>
        <w:pStyle w:val="ListParagraph"/>
        <w:numPr>
          <w:ilvl w:val="0"/>
          <w:numId w:val="8"/>
        </w:numPr>
        <w:jc w:val="both"/>
        <w:rPr>
          <w:rFonts w:cstheme="minorHAnsi"/>
          <w:b/>
          <w:lang w:val="en-GB"/>
        </w:rPr>
      </w:pPr>
      <w:r w:rsidRPr="00523C00">
        <w:rPr>
          <w:rFonts w:cstheme="minorHAnsi"/>
          <w:lang w:val="en-GB"/>
        </w:rPr>
        <w:t>impact on the protection of populatio</w:t>
      </w:r>
      <w:r w:rsidR="000D4D33" w:rsidRPr="00523C00">
        <w:rPr>
          <w:rFonts w:cstheme="minorHAnsi"/>
          <w:lang w:val="en-GB"/>
        </w:rPr>
        <w:t>ns within and outside the zone;</w:t>
      </w:r>
    </w:p>
    <w:p w14:paraId="1691388B" w14:textId="490C0A0E" w:rsidR="000D4D33" w:rsidRPr="00523C00" w:rsidRDefault="00445811" w:rsidP="006B420D">
      <w:pPr>
        <w:pStyle w:val="ListParagraph"/>
        <w:numPr>
          <w:ilvl w:val="0"/>
          <w:numId w:val="8"/>
        </w:numPr>
        <w:jc w:val="both"/>
        <w:rPr>
          <w:rFonts w:cstheme="minorHAnsi"/>
          <w:b/>
          <w:lang w:val="en-GB"/>
        </w:rPr>
      </w:pPr>
      <w:r w:rsidRPr="00523C00">
        <w:rPr>
          <w:rFonts w:cstheme="minorHAnsi"/>
          <w:lang w:val="en-GB"/>
        </w:rPr>
        <w:t>impact on confli</w:t>
      </w:r>
      <w:r w:rsidR="000D4D33" w:rsidRPr="00523C00">
        <w:rPr>
          <w:rFonts w:cstheme="minorHAnsi"/>
          <w:lang w:val="en-GB"/>
        </w:rPr>
        <w:t>ct dynamics and social cohesion;</w:t>
      </w:r>
    </w:p>
    <w:p w14:paraId="69A6B967" w14:textId="5B885FA0" w:rsidR="00445811" w:rsidRPr="00523C00" w:rsidRDefault="00445811" w:rsidP="006B420D">
      <w:pPr>
        <w:pStyle w:val="ListParagraph"/>
        <w:numPr>
          <w:ilvl w:val="0"/>
          <w:numId w:val="8"/>
        </w:numPr>
        <w:jc w:val="both"/>
        <w:rPr>
          <w:rFonts w:cstheme="minorHAnsi"/>
          <w:b/>
          <w:lang w:val="en-GB"/>
        </w:rPr>
      </w:pPr>
      <w:r w:rsidRPr="00523C00">
        <w:rPr>
          <w:rFonts w:cstheme="minorHAnsi"/>
          <w:lang w:val="en-GB"/>
        </w:rPr>
        <w:t>sustainability and exi</w:t>
      </w:r>
      <w:r w:rsidR="000D4D33" w:rsidRPr="00523C00">
        <w:rPr>
          <w:rFonts w:cstheme="minorHAnsi"/>
          <w:lang w:val="en-GB"/>
        </w:rPr>
        <w:t>t strategies of such approaches</w:t>
      </w:r>
      <w:r w:rsidRPr="00523C00">
        <w:rPr>
          <w:rFonts w:cstheme="minorHAnsi"/>
          <w:lang w:val="en-GB"/>
        </w:rPr>
        <w:t>.</w:t>
      </w:r>
    </w:p>
    <w:p w14:paraId="19C965E1" w14:textId="4B3B08DA" w:rsidR="00D40F91" w:rsidRPr="00523C00" w:rsidRDefault="00523C00" w:rsidP="006B420D">
      <w:pPr>
        <w:pStyle w:val="ListParagraph"/>
        <w:numPr>
          <w:ilvl w:val="0"/>
          <w:numId w:val="8"/>
        </w:numPr>
        <w:jc w:val="both"/>
        <w:rPr>
          <w:rFonts w:cstheme="minorHAnsi"/>
          <w:b/>
          <w:lang w:val="en-GB"/>
        </w:rPr>
      </w:pPr>
      <w:r w:rsidRPr="00523C00">
        <w:rPr>
          <w:rFonts w:cstheme="minorHAnsi"/>
          <w:lang w:val="en-GB"/>
        </w:rPr>
        <w:t>d</w:t>
      </w:r>
      <w:r w:rsidR="00D40F91" w:rsidRPr="00523C00">
        <w:rPr>
          <w:rFonts w:cstheme="minorHAnsi"/>
          <w:lang w:val="en-GB"/>
        </w:rPr>
        <w:t>o no harm implications</w:t>
      </w:r>
      <w:r w:rsidRPr="00523C00">
        <w:rPr>
          <w:rFonts w:cstheme="minorHAnsi"/>
          <w:lang w:val="en-GB"/>
        </w:rPr>
        <w:t>.</w:t>
      </w:r>
    </w:p>
    <w:p w14:paraId="610C4652" w14:textId="7C58B607" w:rsidR="00D40F91" w:rsidRPr="00523C00" w:rsidRDefault="00D40F91" w:rsidP="00D40F91">
      <w:pPr>
        <w:jc w:val="both"/>
        <w:rPr>
          <w:rFonts w:cstheme="minorHAnsi"/>
          <w:b/>
          <w:lang w:val="en-GB"/>
        </w:rPr>
      </w:pPr>
    </w:p>
    <w:p w14:paraId="53CB268A" w14:textId="77777777" w:rsidR="000D4D33" w:rsidRPr="00523C00" w:rsidRDefault="00445811" w:rsidP="00445811">
      <w:pPr>
        <w:jc w:val="both"/>
        <w:rPr>
          <w:rFonts w:cstheme="minorHAnsi"/>
          <w:i/>
          <w:lang w:val="en-GB"/>
        </w:rPr>
      </w:pPr>
      <w:r w:rsidRPr="00523C00">
        <w:rPr>
          <w:rFonts w:cstheme="minorHAnsi"/>
          <w:i/>
          <w:lang w:val="en-GB"/>
        </w:rPr>
        <w:t xml:space="preserve">Objective 2: </w:t>
      </w:r>
    </w:p>
    <w:p w14:paraId="2C8776CB" w14:textId="77777777" w:rsidR="000D4D33" w:rsidRPr="00523C00" w:rsidRDefault="00445811" w:rsidP="00445811">
      <w:pPr>
        <w:jc w:val="both"/>
        <w:rPr>
          <w:rFonts w:cstheme="minorHAnsi"/>
          <w:lang w:val="en-GB"/>
        </w:rPr>
      </w:pPr>
      <w:r w:rsidRPr="00523C00">
        <w:rPr>
          <w:rFonts w:cstheme="minorHAnsi"/>
          <w:lang w:val="en-GB"/>
        </w:rPr>
        <w:t xml:space="preserve">To propose concrete and workable alternatives and safeguards to current approaches to effective return of essential services and more secure and impartial access to essential services, livelihoods and assistance for conflict-affected populations. </w:t>
      </w:r>
    </w:p>
    <w:p w14:paraId="3C238753" w14:textId="5204A4AD" w:rsidR="00445811" w:rsidRPr="00523C00" w:rsidRDefault="00445811" w:rsidP="00445811">
      <w:pPr>
        <w:jc w:val="both"/>
        <w:rPr>
          <w:rFonts w:cstheme="minorHAnsi"/>
          <w:lang w:val="en-GB"/>
        </w:rPr>
      </w:pPr>
      <w:r w:rsidRPr="00523C00">
        <w:rPr>
          <w:rFonts w:cstheme="minorHAnsi"/>
          <w:lang w:val="en-GB"/>
        </w:rPr>
        <w:t xml:space="preserve">These alternatives should be translated into concrete operational tools such as checklists to guide stabilisation partners to prioritise approaches </w:t>
      </w:r>
      <w:r w:rsidR="000D4D33" w:rsidRPr="00523C00">
        <w:rPr>
          <w:rFonts w:cstheme="minorHAnsi"/>
          <w:lang w:val="en-GB"/>
        </w:rPr>
        <w:t xml:space="preserve">based on the </w:t>
      </w:r>
      <w:r w:rsidR="000D4D33" w:rsidRPr="00523C00">
        <w:rPr>
          <w:rFonts w:cstheme="minorHAnsi"/>
          <w:i/>
          <w:lang w:val="en-GB"/>
        </w:rPr>
        <w:t xml:space="preserve">do no harm </w:t>
      </w:r>
      <w:r w:rsidR="000D4D33" w:rsidRPr="00523C00">
        <w:rPr>
          <w:rFonts w:cstheme="minorHAnsi"/>
          <w:lang w:val="en-GB"/>
        </w:rPr>
        <w:t xml:space="preserve">principle </w:t>
      </w:r>
      <w:r w:rsidRPr="00523C00">
        <w:rPr>
          <w:rFonts w:cstheme="minorHAnsi"/>
          <w:lang w:val="en-GB"/>
        </w:rPr>
        <w:t>a</w:t>
      </w:r>
      <w:r w:rsidR="000D4D33" w:rsidRPr="00523C00">
        <w:rPr>
          <w:rFonts w:cstheme="minorHAnsi"/>
          <w:lang w:val="en-GB"/>
        </w:rPr>
        <w:t>nd mitigate the negative impact</w:t>
      </w:r>
      <w:r w:rsidRPr="00523C00">
        <w:rPr>
          <w:rFonts w:cstheme="minorHAnsi"/>
          <w:lang w:val="en-GB"/>
        </w:rPr>
        <w:t xml:space="preserve"> of </w:t>
      </w:r>
      <w:r w:rsidR="000D4D33" w:rsidRPr="00523C00">
        <w:rPr>
          <w:rFonts w:cstheme="minorHAnsi"/>
          <w:lang w:val="en-GB"/>
        </w:rPr>
        <w:t>such</w:t>
      </w:r>
      <w:r w:rsidRPr="00523C00">
        <w:rPr>
          <w:rFonts w:cstheme="minorHAnsi"/>
          <w:lang w:val="en-GB"/>
        </w:rPr>
        <w:t xml:space="preserve"> approaches.</w:t>
      </w:r>
    </w:p>
    <w:p w14:paraId="172E62EE" w14:textId="7B7610B9" w:rsidR="00D40F91" w:rsidRPr="00523C00" w:rsidRDefault="00D40F91" w:rsidP="00445811">
      <w:pPr>
        <w:jc w:val="both"/>
        <w:rPr>
          <w:rFonts w:cstheme="minorHAnsi"/>
          <w:lang w:val="en-GB"/>
        </w:rPr>
      </w:pPr>
      <w:r w:rsidRPr="00523C00">
        <w:rPr>
          <w:rFonts w:cstheme="minorHAnsi"/>
          <w:lang w:val="en-GB"/>
        </w:rPr>
        <w:t xml:space="preserve">ADDITION: To propose a conflict sensitivity approach to inform decision makers/making on engagement with stabilisation actors and inititiatives: using a do no harm framework to understand potential risks of harm to humanitarian agencies, partners, and project participants and to adapt risk mitigating measures. </w:t>
      </w:r>
    </w:p>
    <w:p w14:paraId="074B0104" w14:textId="77777777" w:rsidR="00523C00" w:rsidRDefault="00523C00" w:rsidP="00445811">
      <w:pPr>
        <w:jc w:val="both"/>
        <w:rPr>
          <w:rFonts w:cstheme="minorHAnsi"/>
          <w:i/>
          <w:lang w:val="en-GB"/>
        </w:rPr>
      </w:pPr>
    </w:p>
    <w:p w14:paraId="6DA2B718" w14:textId="77777777" w:rsidR="00523C00" w:rsidRDefault="00523C00" w:rsidP="00445811">
      <w:pPr>
        <w:jc w:val="both"/>
        <w:rPr>
          <w:rFonts w:cstheme="minorHAnsi"/>
          <w:i/>
          <w:lang w:val="en-GB"/>
        </w:rPr>
      </w:pPr>
    </w:p>
    <w:p w14:paraId="763A69BD" w14:textId="1C511516" w:rsidR="000D4D33" w:rsidRPr="00523C00" w:rsidRDefault="000D4D33" w:rsidP="00445811">
      <w:pPr>
        <w:jc w:val="both"/>
        <w:rPr>
          <w:rFonts w:cstheme="minorHAnsi"/>
          <w:lang w:val="en-GB"/>
        </w:rPr>
      </w:pPr>
      <w:r w:rsidRPr="00523C00">
        <w:rPr>
          <w:rFonts w:cstheme="minorHAnsi"/>
          <w:i/>
          <w:lang w:val="en-GB"/>
        </w:rPr>
        <w:lastRenderedPageBreak/>
        <w:t>Objective 3</w:t>
      </w:r>
      <w:r w:rsidR="00445811" w:rsidRPr="00523C00">
        <w:rPr>
          <w:rFonts w:cstheme="minorHAnsi"/>
          <w:i/>
          <w:lang w:val="en-GB"/>
        </w:rPr>
        <w:t>:</w:t>
      </w:r>
      <w:r w:rsidR="00445811" w:rsidRPr="00523C00">
        <w:rPr>
          <w:rFonts w:cstheme="minorHAnsi"/>
          <w:b/>
          <w:lang w:val="en-GB"/>
        </w:rPr>
        <w:t xml:space="preserve"> </w:t>
      </w:r>
    </w:p>
    <w:p w14:paraId="3A0B4C00" w14:textId="2C38AC70" w:rsidR="00445811" w:rsidRPr="00523C00" w:rsidRDefault="000D4D33" w:rsidP="00445811">
      <w:pPr>
        <w:jc w:val="both"/>
        <w:rPr>
          <w:rFonts w:cstheme="minorHAnsi"/>
          <w:b/>
          <w:lang w:val="en-GB"/>
        </w:rPr>
      </w:pPr>
      <w:r w:rsidRPr="00523C00">
        <w:rPr>
          <w:rFonts w:cstheme="minorHAnsi"/>
          <w:lang w:val="en-GB"/>
        </w:rPr>
        <w:t>Problematise</w:t>
      </w:r>
      <w:r w:rsidR="00523C00" w:rsidRPr="00523C00">
        <w:rPr>
          <w:rFonts w:cstheme="minorHAnsi"/>
          <w:lang w:val="en-GB"/>
        </w:rPr>
        <w:t xml:space="preserve"> the risks of causing harm of</w:t>
      </w:r>
      <w:r w:rsidRPr="00523C00">
        <w:rPr>
          <w:rFonts w:cstheme="minorHAnsi"/>
          <w:lang w:val="en-GB"/>
        </w:rPr>
        <w:t xml:space="preserve"> stabilisation efforts, bring them at the forefront of the debate on the Sahel</w:t>
      </w:r>
      <w:r w:rsidR="00523C00" w:rsidRPr="00523C00">
        <w:rPr>
          <w:rFonts w:cstheme="minorHAnsi"/>
          <w:lang w:val="en-GB"/>
        </w:rPr>
        <w:t xml:space="preserve"> and the LCB</w:t>
      </w:r>
      <w:r w:rsidRPr="00523C00">
        <w:rPr>
          <w:rFonts w:cstheme="minorHAnsi"/>
          <w:lang w:val="en-GB"/>
        </w:rPr>
        <w:t xml:space="preserve"> and put them</w:t>
      </w:r>
      <w:r w:rsidR="00445811" w:rsidRPr="00523C00">
        <w:rPr>
          <w:rFonts w:cstheme="minorHAnsi"/>
          <w:lang w:val="en-GB"/>
        </w:rPr>
        <w:t xml:space="preserve"> on the agend</w:t>
      </w:r>
      <w:r w:rsidRPr="00523C00">
        <w:rPr>
          <w:rFonts w:cstheme="minorHAnsi"/>
          <w:lang w:val="en-GB"/>
        </w:rPr>
        <w:t xml:space="preserve">a of decision-makers to allow </w:t>
      </w:r>
      <w:r w:rsidR="00445811" w:rsidRPr="00523C00">
        <w:rPr>
          <w:rFonts w:cstheme="minorHAnsi"/>
          <w:lang w:val="en-GB"/>
        </w:rPr>
        <w:t>discussion between development and humanitarian actors</w:t>
      </w:r>
      <w:r w:rsidR="00523C00" w:rsidRPr="00523C00">
        <w:rPr>
          <w:rFonts w:cstheme="minorHAnsi"/>
          <w:lang w:val="en-GB"/>
        </w:rPr>
        <w:t xml:space="preserve"> bearing in mind conflict sensitivity and the protection of civilians</w:t>
      </w:r>
      <w:r w:rsidRPr="00523C00">
        <w:rPr>
          <w:rFonts w:cstheme="minorHAnsi"/>
          <w:lang w:val="en-GB"/>
        </w:rPr>
        <w:t>.</w:t>
      </w:r>
      <w:r w:rsidR="00445811" w:rsidRPr="00523C00">
        <w:rPr>
          <w:rFonts w:cstheme="minorHAnsi"/>
          <w:lang w:val="en-GB"/>
        </w:rPr>
        <w:t xml:space="preserve"> </w:t>
      </w:r>
    </w:p>
    <w:p w14:paraId="74FA2B6C" w14:textId="113DB5D4" w:rsidR="00445811" w:rsidRPr="00523C00" w:rsidRDefault="000D4D33" w:rsidP="000D4D33">
      <w:pPr>
        <w:pStyle w:val="ListParagraph"/>
        <w:numPr>
          <w:ilvl w:val="0"/>
          <w:numId w:val="7"/>
        </w:numPr>
        <w:jc w:val="both"/>
        <w:rPr>
          <w:rFonts w:cstheme="minorHAnsi"/>
          <w:b/>
          <w:lang w:val="en-GB"/>
        </w:rPr>
      </w:pPr>
      <w:r w:rsidRPr="00523C00">
        <w:rPr>
          <w:rFonts w:cstheme="minorHAnsi"/>
          <w:b/>
          <w:lang w:val="en-GB"/>
        </w:rPr>
        <w:t>Intended public</w:t>
      </w:r>
    </w:p>
    <w:p w14:paraId="68C73C58" w14:textId="3BC1479F" w:rsidR="000D4D33" w:rsidRPr="00523C00" w:rsidRDefault="000D4D33" w:rsidP="000D4D33">
      <w:pPr>
        <w:jc w:val="both"/>
        <w:rPr>
          <w:rFonts w:cstheme="minorHAnsi"/>
          <w:lang w:val="en-GB"/>
        </w:rPr>
      </w:pPr>
      <w:r w:rsidRPr="00523C00">
        <w:rPr>
          <w:rFonts w:cstheme="minorHAnsi"/>
          <w:lang w:val="en-GB"/>
        </w:rPr>
        <w:t>- G5 Sahel, the African Union, ECOWAS and governments of the Sahel;</w:t>
      </w:r>
    </w:p>
    <w:p w14:paraId="64946C5E" w14:textId="0795E10F" w:rsidR="00415AC9" w:rsidRPr="00523C00" w:rsidRDefault="000D4D33" w:rsidP="000D4D33">
      <w:pPr>
        <w:jc w:val="both"/>
        <w:rPr>
          <w:rFonts w:cstheme="minorHAnsi"/>
          <w:lang w:val="en-GB"/>
        </w:rPr>
      </w:pPr>
      <w:r w:rsidRPr="00523C00">
        <w:rPr>
          <w:rFonts w:cstheme="minorHAnsi"/>
          <w:lang w:val="en-GB"/>
        </w:rPr>
        <w:t>- UN agencies (UNDP, OCHA, UNOWAS) and UN integrated missions (MINUSMA);</w:t>
      </w:r>
    </w:p>
    <w:p w14:paraId="295E07B7" w14:textId="5C24EABB" w:rsidR="000D4D33" w:rsidRPr="00523C00" w:rsidRDefault="000D4D33" w:rsidP="000D4D33">
      <w:pPr>
        <w:jc w:val="both"/>
        <w:rPr>
          <w:rFonts w:cstheme="minorHAnsi"/>
          <w:lang w:val="en-GB"/>
        </w:rPr>
      </w:pPr>
      <w:r w:rsidRPr="00523C00">
        <w:rPr>
          <w:rFonts w:cstheme="minorHAnsi"/>
          <w:lang w:val="en-GB"/>
        </w:rPr>
        <w:t xml:space="preserve">- European Union Commission and its missions in the Sahel (EUTM, EUCAP, RACC); </w:t>
      </w:r>
    </w:p>
    <w:p w14:paraId="18FB0B36" w14:textId="77777777" w:rsidR="000D4D33" w:rsidRPr="00523C00" w:rsidRDefault="000D4D33" w:rsidP="000D4D33">
      <w:pPr>
        <w:jc w:val="both"/>
        <w:rPr>
          <w:rFonts w:cstheme="minorHAnsi"/>
          <w:lang w:val="en-GB"/>
        </w:rPr>
      </w:pPr>
      <w:r w:rsidRPr="00523C00">
        <w:rPr>
          <w:rFonts w:cstheme="minorHAnsi"/>
          <w:lang w:val="en-GB"/>
        </w:rPr>
        <w:t>- international donors invested in the Sahel (FCDO, AFD, USAID), including Ministries of Foreign Affairs of EU states and international institutions (World Bank);</w:t>
      </w:r>
    </w:p>
    <w:p w14:paraId="0255B879" w14:textId="77777777" w:rsidR="008E09DD" w:rsidRPr="00523C00" w:rsidRDefault="000D4D33" w:rsidP="000D4D33">
      <w:pPr>
        <w:jc w:val="both"/>
        <w:rPr>
          <w:rFonts w:cstheme="minorHAnsi"/>
          <w:lang w:val="en-GB"/>
        </w:rPr>
      </w:pPr>
      <w:r w:rsidRPr="00523C00">
        <w:rPr>
          <w:rFonts w:cstheme="minorHAnsi"/>
          <w:lang w:val="en-GB"/>
        </w:rPr>
        <w:t xml:space="preserve">- </w:t>
      </w:r>
      <w:r w:rsidR="00415AC9" w:rsidRPr="00523C00">
        <w:rPr>
          <w:rFonts w:cstheme="minorHAnsi"/>
          <w:lang w:val="en-GB"/>
        </w:rPr>
        <w:t>Humanitarian, development and peace actors in the region and country</w:t>
      </w:r>
      <w:r w:rsidRPr="00523C00">
        <w:rPr>
          <w:rFonts w:cstheme="minorHAnsi"/>
          <w:lang w:val="en-GB"/>
        </w:rPr>
        <w:t>-level;</w:t>
      </w:r>
    </w:p>
    <w:p w14:paraId="694AF6D6" w14:textId="5863A237" w:rsidR="008E09DD" w:rsidRPr="00523C00" w:rsidRDefault="008E09DD" w:rsidP="008E09DD">
      <w:pPr>
        <w:pStyle w:val="ListParagraph"/>
        <w:numPr>
          <w:ilvl w:val="0"/>
          <w:numId w:val="7"/>
        </w:numPr>
        <w:jc w:val="both"/>
        <w:rPr>
          <w:rFonts w:cstheme="minorHAnsi"/>
          <w:b/>
          <w:lang w:val="en-GB"/>
        </w:rPr>
      </w:pPr>
      <w:r w:rsidRPr="00523C00">
        <w:rPr>
          <w:rFonts w:cstheme="minorHAnsi"/>
          <w:b/>
          <w:lang w:val="en-GB"/>
        </w:rPr>
        <w:t>Scope of the Assessment</w:t>
      </w:r>
    </w:p>
    <w:p w14:paraId="12F3E715" w14:textId="77777777" w:rsidR="000D4D33" w:rsidRPr="00523C00" w:rsidRDefault="000D4D33" w:rsidP="008E09DD">
      <w:pPr>
        <w:jc w:val="both"/>
        <w:rPr>
          <w:rFonts w:cstheme="minorHAnsi"/>
        </w:rPr>
      </w:pPr>
      <w:r w:rsidRPr="00523C00">
        <w:rPr>
          <w:rFonts w:cstheme="minorHAnsi"/>
        </w:rPr>
        <w:t>To achieve the above objectives, the Consultant(s) will conduct the activities within the following bounds:</w:t>
      </w:r>
    </w:p>
    <w:p w14:paraId="31F4BAF7" w14:textId="2E4DCF5F" w:rsidR="000D4D33" w:rsidRPr="00523C00" w:rsidRDefault="000D4D33" w:rsidP="000D4D33">
      <w:pPr>
        <w:pStyle w:val="ListParagraph"/>
        <w:ind w:left="360"/>
        <w:jc w:val="both"/>
        <w:rPr>
          <w:rFonts w:cstheme="minorHAnsi"/>
        </w:rPr>
      </w:pPr>
      <w:r w:rsidRPr="00523C00">
        <w:rPr>
          <w:rFonts w:cstheme="minorHAnsi"/>
        </w:rPr>
        <w:t>•</w:t>
      </w:r>
      <w:r w:rsidRPr="00523C00">
        <w:rPr>
          <w:rFonts w:cstheme="minorHAnsi"/>
        </w:rPr>
        <w:tab/>
        <w:t>The geographic area of</w:t>
      </w:r>
      <w:r w:rsidR="008E09DD" w:rsidRPr="00523C00">
        <w:rPr>
          <w:rFonts w:cstheme="minorHAnsi"/>
        </w:rPr>
        <w:t xml:space="preserve"> northeastern Nigeria, namely the states </w:t>
      </w:r>
      <w:r w:rsidR="008E09DD" w:rsidRPr="00523C00">
        <w:rPr>
          <w:rFonts w:cstheme="minorHAnsi"/>
          <w:lang w:val="en-GB"/>
        </w:rPr>
        <w:t>Borno, Adamawa and Yobe</w:t>
      </w:r>
      <w:r w:rsidR="008E09DD" w:rsidRPr="00523C00">
        <w:rPr>
          <w:rFonts w:cstheme="minorHAnsi"/>
        </w:rPr>
        <w:t xml:space="preserve">; </w:t>
      </w:r>
    </w:p>
    <w:p w14:paraId="14B56143" w14:textId="2673367F" w:rsidR="000D4D33" w:rsidRPr="00523C00" w:rsidRDefault="000D4D33" w:rsidP="000D4D33">
      <w:pPr>
        <w:pStyle w:val="ListParagraph"/>
        <w:ind w:left="360"/>
        <w:jc w:val="both"/>
        <w:rPr>
          <w:rFonts w:cstheme="minorHAnsi"/>
        </w:rPr>
      </w:pPr>
      <w:r w:rsidRPr="00523C00">
        <w:rPr>
          <w:rFonts w:cstheme="minorHAnsi"/>
        </w:rPr>
        <w:t>•</w:t>
      </w:r>
      <w:r w:rsidRPr="00523C00">
        <w:rPr>
          <w:rFonts w:cstheme="minorHAnsi"/>
        </w:rPr>
        <w:tab/>
        <w:t>The give</w:t>
      </w:r>
      <w:r w:rsidR="008E09DD" w:rsidRPr="00523C00">
        <w:rPr>
          <w:rFonts w:cstheme="minorHAnsi"/>
        </w:rPr>
        <w:t>n historical period between 2017 to 2021</w:t>
      </w:r>
      <w:r w:rsidRPr="00523C00">
        <w:rPr>
          <w:rFonts w:cstheme="minorHAnsi"/>
        </w:rPr>
        <w:t>.</w:t>
      </w:r>
    </w:p>
    <w:p w14:paraId="2CFE6C1F" w14:textId="77777777" w:rsidR="008E09DD" w:rsidRPr="00523C00" w:rsidRDefault="008E09DD" w:rsidP="000D4D33">
      <w:pPr>
        <w:pStyle w:val="ListParagraph"/>
        <w:ind w:left="360"/>
        <w:jc w:val="both"/>
        <w:rPr>
          <w:rFonts w:cstheme="minorHAnsi"/>
        </w:rPr>
      </w:pPr>
    </w:p>
    <w:p w14:paraId="5D0CEF63" w14:textId="75B826AC" w:rsidR="000D4D33" w:rsidRPr="00523C00" w:rsidRDefault="000D4D33" w:rsidP="008E09DD">
      <w:pPr>
        <w:pStyle w:val="ListParagraph"/>
        <w:numPr>
          <w:ilvl w:val="0"/>
          <w:numId w:val="7"/>
        </w:numPr>
        <w:jc w:val="both"/>
        <w:rPr>
          <w:rFonts w:cstheme="minorHAnsi"/>
          <w:b/>
        </w:rPr>
      </w:pPr>
      <w:r w:rsidRPr="00523C00">
        <w:rPr>
          <w:rFonts w:cstheme="minorHAnsi"/>
          <w:b/>
        </w:rPr>
        <w:t>NRC’s Roles and Responsibilities</w:t>
      </w:r>
    </w:p>
    <w:p w14:paraId="5448A2B9" w14:textId="77777777" w:rsidR="000D4D33" w:rsidRPr="00523C00" w:rsidRDefault="000D4D33" w:rsidP="000D4D33">
      <w:pPr>
        <w:pStyle w:val="ListParagraph"/>
        <w:ind w:left="360"/>
        <w:jc w:val="both"/>
        <w:rPr>
          <w:rFonts w:cstheme="minorHAnsi"/>
        </w:rPr>
      </w:pPr>
    </w:p>
    <w:p w14:paraId="0197736B" w14:textId="2B271A1B" w:rsidR="000D4D33" w:rsidRPr="00523C00" w:rsidRDefault="000D4D33" w:rsidP="008E09DD">
      <w:pPr>
        <w:pStyle w:val="ListParagraph"/>
        <w:numPr>
          <w:ilvl w:val="0"/>
          <w:numId w:val="11"/>
        </w:numPr>
        <w:jc w:val="both"/>
        <w:rPr>
          <w:rFonts w:cstheme="minorHAnsi"/>
        </w:rPr>
      </w:pPr>
      <w:r w:rsidRPr="00523C00">
        <w:rPr>
          <w:rFonts w:cstheme="minorHAnsi"/>
        </w:rPr>
        <w:t>Offer the Consultant(s) relevant sources of data from within NRC, such as hard to reach assessments, access indicators etc.</w:t>
      </w:r>
    </w:p>
    <w:p w14:paraId="2A338C0A" w14:textId="5D49D5D2" w:rsidR="000D4D33" w:rsidRPr="00523C00" w:rsidRDefault="000D4D33" w:rsidP="008E09DD">
      <w:pPr>
        <w:pStyle w:val="ListParagraph"/>
        <w:numPr>
          <w:ilvl w:val="0"/>
          <w:numId w:val="11"/>
        </w:numPr>
        <w:jc w:val="both"/>
        <w:rPr>
          <w:rFonts w:cstheme="minorHAnsi"/>
        </w:rPr>
      </w:pPr>
      <w:r w:rsidRPr="00523C00">
        <w:rPr>
          <w:rFonts w:cstheme="minorHAnsi"/>
        </w:rPr>
        <w:t>Provide timely feedback at every stage of the consultancy</w:t>
      </w:r>
    </w:p>
    <w:p w14:paraId="16903002" w14:textId="749CD18C" w:rsidR="000D4D33" w:rsidRPr="00523C00" w:rsidRDefault="000D4D33" w:rsidP="008E09DD">
      <w:pPr>
        <w:pStyle w:val="ListParagraph"/>
        <w:numPr>
          <w:ilvl w:val="0"/>
          <w:numId w:val="11"/>
        </w:numPr>
        <w:jc w:val="both"/>
        <w:rPr>
          <w:rFonts w:cstheme="minorHAnsi"/>
        </w:rPr>
      </w:pPr>
      <w:r w:rsidRPr="00523C00">
        <w:rPr>
          <w:rFonts w:cstheme="minorHAnsi"/>
        </w:rPr>
        <w:t>Provide support in liaising with potential data sources</w:t>
      </w:r>
      <w:r w:rsidR="008E09DD" w:rsidRPr="00523C00">
        <w:rPr>
          <w:rFonts w:cstheme="minorHAnsi"/>
        </w:rPr>
        <w:t xml:space="preserve"> and actors</w:t>
      </w:r>
      <w:r w:rsidRPr="00523C00">
        <w:rPr>
          <w:rFonts w:cstheme="minorHAnsi"/>
        </w:rPr>
        <w:t xml:space="preserve"> across the region and broadening buy in for the project</w:t>
      </w:r>
    </w:p>
    <w:p w14:paraId="348E6992" w14:textId="3F1FD627" w:rsidR="000D4D33" w:rsidRPr="00523C00" w:rsidRDefault="000D4D33" w:rsidP="008E09DD">
      <w:pPr>
        <w:pStyle w:val="ListParagraph"/>
        <w:numPr>
          <w:ilvl w:val="0"/>
          <w:numId w:val="11"/>
        </w:numPr>
        <w:jc w:val="both"/>
        <w:rPr>
          <w:rFonts w:cstheme="minorHAnsi"/>
        </w:rPr>
      </w:pPr>
      <w:r w:rsidRPr="00523C00">
        <w:rPr>
          <w:rFonts w:cstheme="minorHAnsi"/>
        </w:rPr>
        <w:t>Facilitate the creation of alliances with public and academic institutions to expand availability of datasets</w:t>
      </w:r>
    </w:p>
    <w:p w14:paraId="5674E802" w14:textId="43677E65" w:rsidR="000D4D33" w:rsidRPr="00523C00" w:rsidRDefault="008E09DD" w:rsidP="008E09DD">
      <w:pPr>
        <w:pStyle w:val="ListParagraph"/>
        <w:numPr>
          <w:ilvl w:val="0"/>
          <w:numId w:val="11"/>
        </w:numPr>
        <w:jc w:val="both"/>
        <w:rPr>
          <w:rFonts w:cstheme="minorHAnsi"/>
        </w:rPr>
      </w:pPr>
      <w:r w:rsidRPr="00523C00">
        <w:rPr>
          <w:rFonts w:cstheme="minorHAnsi"/>
        </w:rPr>
        <w:t>Organis</w:t>
      </w:r>
      <w:r w:rsidR="000D4D33" w:rsidRPr="00523C00">
        <w:rPr>
          <w:rFonts w:cstheme="minorHAnsi"/>
        </w:rPr>
        <w:t xml:space="preserve">e brainstorming with NRC`s access experts to gather input and feedback to facilitate the Consultant(s) understanding of substantive matters </w:t>
      </w:r>
    </w:p>
    <w:p w14:paraId="5DF56E60" w14:textId="7468B591" w:rsidR="000D4D33" w:rsidRPr="00523C00" w:rsidRDefault="000D4D33" w:rsidP="008E09DD">
      <w:pPr>
        <w:pStyle w:val="ListParagraph"/>
        <w:numPr>
          <w:ilvl w:val="0"/>
          <w:numId w:val="11"/>
        </w:numPr>
        <w:jc w:val="both"/>
        <w:rPr>
          <w:rFonts w:cstheme="minorHAnsi"/>
        </w:rPr>
      </w:pPr>
      <w:r w:rsidRPr="00523C00">
        <w:rPr>
          <w:rFonts w:cstheme="minorHAnsi"/>
        </w:rPr>
        <w:t>Make payment to the Consultant(s) in line with the contract and upon receipt of the agreed, high quality, deliverables</w:t>
      </w:r>
    </w:p>
    <w:p w14:paraId="2B9852B6" w14:textId="700A6373" w:rsidR="000D4D33" w:rsidRPr="00523C00" w:rsidRDefault="000D4D33" w:rsidP="008E09DD">
      <w:pPr>
        <w:pStyle w:val="ListParagraph"/>
        <w:numPr>
          <w:ilvl w:val="0"/>
          <w:numId w:val="11"/>
        </w:numPr>
        <w:jc w:val="both"/>
        <w:rPr>
          <w:rFonts w:cstheme="minorHAnsi"/>
        </w:rPr>
      </w:pPr>
      <w:r w:rsidRPr="00523C00">
        <w:rPr>
          <w:rFonts w:cstheme="minorHAnsi"/>
        </w:rPr>
        <w:t>NRC will not provide logistical support.</w:t>
      </w:r>
    </w:p>
    <w:p w14:paraId="0DA9D0EF" w14:textId="77777777" w:rsidR="000D4D33" w:rsidRPr="00523C00" w:rsidRDefault="000D4D33" w:rsidP="000D4D33">
      <w:pPr>
        <w:pStyle w:val="ListParagraph"/>
        <w:ind w:left="360"/>
        <w:jc w:val="both"/>
        <w:rPr>
          <w:rFonts w:cstheme="minorHAnsi"/>
          <w:b/>
        </w:rPr>
      </w:pPr>
    </w:p>
    <w:p w14:paraId="46C118DF" w14:textId="561ACBB3" w:rsidR="000D4D33" w:rsidRPr="00523C00" w:rsidRDefault="000D4D33" w:rsidP="008E09DD">
      <w:pPr>
        <w:pStyle w:val="ListParagraph"/>
        <w:numPr>
          <w:ilvl w:val="0"/>
          <w:numId w:val="7"/>
        </w:numPr>
        <w:jc w:val="both"/>
        <w:rPr>
          <w:rFonts w:cstheme="minorHAnsi"/>
          <w:b/>
        </w:rPr>
      </w:pPr>
      <w:r w:rsidRPr="00523C00">
        <w:rPr>
          <w:rFonts w:cstheme="minorHAnsi"/>
          <w:b/>
        </w:rPr>
        <w:t>Responsibilities of the Consultant(s)</w:t>
      </w:r>
    </w:p>
    <w:p w14:paraId="6A25EE5A" w14:textId="77777777" w:rsidR="008E09DD" w:rsidRPr="00523C00" w:rsidRDefault="008E09DD" w:rsidP="008E09DD">
      <w:pPr>
        <w:pStyle w:val="ListParagraph"/>
        <w:jc w:val="both"/>
        <w:rPr>
          <w:rFonts w:cstheme="minorHAnsi"/>
        </w:rPr>
      </w:pPr>
    </w:p>
    <w:p w14:paraId="78E3F7C1" w14:textId="11ACAEBA" w:rsidR="000D4D33" w:rsidRPr="00523C00" w:rsidRDefault="000D4D33" w:rsidP="008E09DD">
      <w:pPr>
        <w:pStyle w:val="ListParagraph"/>
        <w:numPr>
          <w:ilvl w:val="0"/>
          <w:numId w:val="11"/>
        </w:numPr>
        <w:jc w:val="both"/>
        <w:rPr>
          <w:rFonts w:cstheme="minorHAnsi"/>
        </w:rPr>
      </w:pPr>
      <w:r w:rsidRPr="00523C00">
        <w:rPr>
          <w:rFonts w:cstheme="minorHAnsi"/>
        </w:rPr>
        <w:t>Respect NRC’s policies and fully adhere to the NRC code of Conduct</w:t>
      </w:r>
      <w:r w:rsidR="008E09DD" w:rsidRPr="00523C00">
        <w:rPr>
          <w:rFonts w:cstheme="minorHAnsi"/>
        </w:rPr>
        <w:t xml:space="preserve"> and consultancy service procurement guidelines</w:t>
      </w:r>
    </w:p>
    <w:p w14:paraId="5CA491A9" w14:textId="71F4C94B" w:rsidR="000D4D33" w:rsidRPr="00523C00" w:rsidRDefault="000D4D33" w:rsidP="008E09DD">
      <w:pPr>
        <w:pStyle w:val="ListParagraph"/>
        <w:numPr>
          <w:ilvl w:val="0"/>
          <w:numId w:val="11"/>
        </w:numPr>
        <w:jc w:val="both"/>
        <w:rPr>
          <w:rFonts w:cstheme="minorHAnsi"/>
        </w:rPr>
      </w:pPr>
      <w:r w:rsidRPr="00523C00">
        <w:rPr>
          <w:rFonts w:cstheme="minorHAnsi"/>
        </w:rPr>
        <w:t>Make available both soft and hard copy documents an</w:t>
      </w:r>
      <w:r w:rsidR="008E09DD" w:rsidRPr="00523C00">
        <w:rPr>
          <w:rFonts w:cstheme="minorHAnsi"/>
        </w:rPr>
        <w:t>d datasets related to the study</w:t>
      </w:r>
      <w:r w:rsidRPr="00523C00">
        <w:rPr>
          <w:rFonts w:cstheme="minorHAnsi"/>
        </w:rPr>
        <w:t xml:space="preserve"> as well as the list of interviews</w:t>
      </w:r>
      <w:r w:rsidR="008E09DD" w:rsidRPr="00523C00">
        <w:rPr>
          <w:rFonts w:cstheme="minorHAnsi"/>
        </w:rPr>
        <w:t xml:space="preserve"> (and their transcription)</w:t>
      </w:r>
      <w:r w:rsidRPr="00523C00">
        <w:rPr>
          <w:rFonts w:cstheme="minorHAnsi"/>
        </w:rPr>
        <w:t>, sources, and partners consulted or used for the research</w:t>
      </w:r>
    </w:p>
    <w:p w14:paraId="3074E5A0" w14:textId="521880D8" w:rsidR="000D4D33" w:rsidRPr="00523C00" w:rsidRDefault="008E09DD" w:rsidP="008E09DD">
      <w:pPr>
        <w:pStyle w:val="ListParagraph"/>
        <w:numPr>
          <w:ilvl w:val="0"/>
          <w:numId w:val="11"/>
        </w:numPr>
        <w:jc w:val="both"/>
        <w:rPr>
          <w:rFonts w:cstheme="minorHAnsi"/>
        </w:rPr>
      </w:pPr>
      <w:r w:rsidRPr="00523C00">
        <w:rPr>
          <w:rFonts w:cstheme="minorHAnsi"/>
        </w:rPr>
        <w:t>Finalis</w:t>
      </w:r>
      <w:r w:rsidR="000D4D33" w:rsidRPr="00523C00">
        <w:rPr>
          <w:rFonts w:cstheme="minorHAnsi"/>
        </w:rPr>
        <w:t>e the research based on the agreed time frame</w:t>
      </w:r>
    </w:p>
    <w:p w14:paraId="1E858144" w14:textId="4AD1D212" w:rsidR="008E09DD" w:rsidRPr="00523C00" w:rsidRDefault="000D4D33" w:rsidP="008E09DD">
      <w:pPr>
        <w:pStyle w:val="ListParagraph"/>
        <w:numPr>
          <w:ilvl w:val="0"/>
          <w:numId w:val="11"/>
        </w:numPr>
        <w:jc w:val="both"/>
        <w:rPr>
          <w:rFonts w:cstheme="minorHAnsi"/>
        </w:rPr>
      </w:pPr>
      <w:r w:rsidRPr="00523C00">
        <w:rPr>
          <w:rFonts w:cstheme="minorHAnsi"/>
        </w:rPr>
        <w:lastRenderedPageBreak/>
        <w:t>Respect reporting requirements and provide high-quality deliverables in a timely manner</w:t>
      </w:r>
    </w:p>
    <w:p w14:paraId="6E74EA02" w14:textId="77777777" w:rsidR="008E09DD" w:rsidRPr="00523C00" w:rsidRDefault="008E09DD" w:rsidP="008E09DD">
      <w:pPr>
        <w:pStyle w:val="ListParagraph"/>
        <w:jc w:val="both"/>
        <w:rPr>
          <w:rFonts w:cstheme="minorHAnsi"/>
        </w:rPr>
      </w:pPr>
    </w:p>
    <w:p w14:paraId="28887DC5" w14:textId="5E6F6EB6" w:rsidR="000D4D33" w:rsidRPr="00523C00" w:rsidRDefault="000D4D33" w:rsidP="008E09DD">
      <w:pPr>
        <w:pStyle w:val="ListParagraph"/>
        <w:numPr>
          <w:ilvl w:val="0"/>
          <w:numId w:val="7"/>
        </w:numPr>
        <w:jc w:val="both"/>
        <w:rPr>
          <w:rFonts w:cstheme="minorHAnsi"/>
          <w:b/>
        </w:rPr>
      </w:pPr>
      <w:r w:rsidRPr="00523C00">
        <w:rPr>
          <w:rFonts w:cstheme="minorHAnsi"/>
          <w:b/>
        </w:rPr>
        <w:t xml:space="preserve">Deliverables </w:t>
      </w:r>
    </w:p>
    <w:p w14:paraId="73F727A3" w14:textId="77777777" w:rsidR="008E09DD" w:rsidRPr="00523C00" w:rsidRDefault="008E09DD" w:rsidP="008E09DD">
      <w:pPr>
        <w:pStyle w:val="ListParagraph"/>
        <w:jc w:val="both"/>
        <w:rPr>
          <w:rFonts w:cstheme="minorHAnsi"/>
          <w:b/>
        </w:rPr>
      </w:pPr>
    </w:p>
    <w:p w14:paraId="3E3AB50A" w14:textId="31C310CC" w:rsidR="008E09DD" w:rsidRPr="00523C00" w:rsidRDefault="000D4D33" w:rsidP="008E09DD">
      <w:pPr>
        <w:pStyle w:val="ListParagraph"/>
        <w:numPr>
          <w:ilvl w:val="0"/>
          <w:numId w:val="13"/>
        </w:numPr>
        <w:jc w:val="both"/>
        <w:rPr>
          <w:rFonts w:cstheme="minorHAnsi"/>
          <w:i/>
        </w:rPr>
      </w:pPr>
      <w:r w:rsidRPr="00523C00">
        <w:rPr>
          <w:rFonts w:cstheme="minorHAnsi"/>
          <w:i/>
        </w:rPr>
        <w:t>Work plan</w:t>
      </w:r>
    </w:p>
    <w:p w14:paraId="1E0B2F96" w14:textId="58B0C7D6" w:rsidR="000D4D33" w:rsidRPr="00523C00" w:rsidRDefault="000D4D33" w:rsidP="000D4D33">
      <w:pPr>
        <w:pStyle w:val="ListParagraph"/>
        <w:ind w:left="360"/>
        <w:jc w:val="both"/>
        <w:rPr>
          <w:rFonts w:cstheme="minorHAnsi"/>
        </w:rPr>
      </w:pPr>
      <w:r w:rsidRPr="00523C00">
        <w:rPr>
          <w:rFonts w:cstheme="minorHAnsi"/>
        </w:rPr>
        <w:t>The Consultant(s) is expected to submit a high quality and detailed working plan within the first week after the start of the contract which includes the various activities foreseen, delays for the deliverables and person in charge of each activity.</w:t>
      </w:r>
    </w:p>
    <w:p w14:paraId="10EF49B1" w14:textId="77777777" w:rsidR="008E09DD" w:rsidRPr="00523C00" w:rsidRDefault="008E09DD" w:rsidP="000D4D33">
      <w:pPr>
        <w:pStyle w:val="ListParagraph"/>
        <w:ind w:left="360"/>
        <w:jc w:val="both"/>
        <w:rPr>
          <w:rFonts w:cstheme="minorHAnsi"/>
        </w:rPr>
      </w:pPr>
    </w:p>
    <w:p w14:paraId="5F12D0E2" w14:textId="77777777" w:rsidR="008E09DD" w:rsidRPr="00523C00" w:rsidRDefault="000D4D33" w:rsidP="008E09DD">
      <w:pPr>
        <w:pStyle w:val="ListParagraph"/>
        <w:numPr>
          <w:ilvl w:val="0"/>
          <w:numId w:val="13"/>
        </w:numPr>
        <w:jc w:val="both"/>
        <w:rPr>
          <w:rFonts w:cstheme="minorHAnsi"/>
        </w:rPr>
      </w:pPr>
      <w:r w:rsidRPr="00523C00">
        <w:rPr>
          <w:rFonts w:cstheme="minorHAnsi"/>
          <w:i/>
        </w:rPr>
        <w:t xml:space="preserve">Methodology </w:t>
      </w:r>
    </w:p>
    <w:p w14:paraId="21858E63" w14:textId="77777777" w:rsidR="008E09DD" w:rsidRPr="00523C00" w:rsidRDefault="000D4D33" w:rsidP="008E09DD">
      <w:pPr>
        <w:pStyle w:val="ListParagraph"/>
        <w:ind w:left="360"/>
        <w:jc w:val="both"/>
        <w:rPr>
          <w:rFonts w:cstheme="minorHAnsi"/>
        </w:rPr>
      </w:pPr>
      <w:r w:rsidRPr="00523C00">
        <w:rPr>
          <w:rFonts w:cstheme="minorHAnsi"/>
        </w:rPr>
        <w:t xml:space="preserve">Before starting the </w:t>
      </w:r>
      <w:r w:rsidR="008E09DD" w:rsidRPr="00523C00">
        <w:rPr>
          <w:rFonts w:cstheme="minorHAnsi"/>
        </w:rPr>
        <w:t>activities</w:t>
      </w:r>
      <w:r w:rsidRPr="00523C00">
        <w:rPr>
          <w:rFonts w:cstheme="minorHAnsi"/>
        </w:rPr>
        <w:t>, th</w:t>
      </w:r>
      <w:r w:rsidR="008E09DD" w:rsidRPr="00523C00">
        <w:rPr>
          <w:rFonts w:cstheme="minorHAnsi"/>
        </w:rPr>
        <w:t>e Consultant(s) has to submit a methodology (to be annexed to the final report as well) including method of research, types and location of interviews and method of data analysis.</w:t>
      </w:r>
    </w:p>
    <w:p w14:paraId="6BE8BB14" w14:textId="77777777" w:rsidR="008E09DD" w:rsidRPr="00523C00" w:rsidRDefault="008E09DD" w:rsidP="008E09DD">
      <w:pPr>
        <w:pStyle w:val="ListParagraph"/>
        <w:ind w:left="360"/>
        <w:jc w:val="both"/>
        <w:rPr>
          <w:rFonts w:cstheme="minorHAnsi"/>
        </w:rPr>
      </w:pPr>
    </w:p>
    <w:p w14:paraId="511F11EC" w14:textId="7264B1A5" w:rsidR="000D4D33" w:rsidRPr="00523C00" w:rsidRDefault="008E09DD" w:rsidP="008E09DD">
      <w:pPr>
        <w:pStyle w:val="ListParagraph"/>
        <w:numPr>
          <w:ilvl w:val="0"/>
          <w:numId w:val="13"/>
        </w:numPr>
        <w:jc w:val="both"/>
        <w:rPr>
          <w:rFonts w:cstheme="minorHAnsi"/>
        </w:rPr>
      </w:pPr>
      <w:r w:rsidRPr="00523C00">
        <w:rPr>
          <w:rFonts w:cstheme="minorHAnsi"/>
        </w:rPr>
        <w:t>A draft of the report</w:t>
      </w:r>
    </w:p>
    <w:p w14:paraId="2FFF7330" w14:textId="4C965C0C" w:rsidR="000D4D33" w:rsidRPr="00523C00" w:rsidRDefault="000D4D33" w:rsidP="000D4D33">
      <w:pPr>
        <w:pStyle w:val="ListParagraph"/>
        <w:ind w:left="360"/>
        <w:jc w:val="both"/>
        <w:rPr>
          <w:rFonts w:cstheme="minorHAnsi"/>
        </w:rPr>
      </w:pPr>
      <w:r w:rsidRPr="00523C00">
        <w:rPr>
          <w:rFonts w:cstheme="minorHAnsi"/>
        </w:rPr>
        <w:t xml:space="preserve">Once the </w:t>
      </w:r>
      <w:r w:rsidR="008E09DD" w:rsidRPr="00523C00">
        <w:rPr>
          <w:rFonts w:cstheme="minorHAnsi"/>
        </w:rPr>
        <w:t>data is collected (interviews, focus groups etc) and integrated</w:t>
      </w:r>
      <w:r w:rsidRPr="00523C00">
        <w:rPr>
          <w:rFonts w:cstheme="minorHAnsi"/>
        </w:rPr>
        <w:t xml:space="preserve">, the Consultant(s) has to deliver a comprehensive </w:t>
      </w:r>
      <w:r w:rsidR="008E09DD" w:rsidRPr="00523C00">
        <w:rPr>
          <w:rFonts w:cstheme="minorHAnsi"/>
        </w:rPr>
        <w:t xml:space="preserve">first draft </w:t>
      </w:r>
      <w:r w:rsidRPr="00523C00">
        <w:rPr>
          <w:rFonts w:cstheme="minorHAnsi"/>
        </w:rPr>
        <w:t xml:space="preserve">report </w:t>
      </w:r>
      <w:r w:rsidR="008E09DD" w:rsidRPr="00523C00">
        <w:rPr>
          <w:rFonts w:cstheme="minorHAnsi"/>
        </w:rPr>
        <w:t>for NRC’s feedback.</w:t>
      </w:r>
    </w:p>
    <w:p w14:paraId="3F561BA4" w14:textId="77777777" w:rsidR="008E09DD" w:rsidRPr="00523C00" w:rsidRDefault="008E09DD" w:rsidP="000D4D33">
      <w:pPr>
        <w:pStyle w:val="ListParagraph"/>
        <w:ind w:left="360"/>
        <w:jc w:val="both"/>
        <w:rPr>
          <w:rFonts w:cstheme="minorHAnsi"/>
        </w:rPr>
      </w:pPr>
    </w:p>
    <w:p w14:paraId="75F2B3DA" w14:textId="2C487EDF" w:rsidR="000D4D33" w:rsidRPr="00523C00" w:rsidRDefault="008E09DD" w:rsidP="008E09DD">
      <w:pPr>
        <w:pStyle w:val="ListParagraph"/>
        <w:numPr>
          <w:ilvl w:val="0"/>
          <w:numId w:val="13"/>
        </w:numPr>
        <w:jc w:val="both"/>
        <w:rPr>
          <w:rFonts w:cstheme="minorHAnsi"/>
        </w:rPr>
      </w:pPr>
      <w:r w:rsidRPr="00523C00">
        <w:rPr>
          <w:rFonts w:cstheme="minorHAnsi"/>
        </w:rPr>
        <w:t>A final version of the report</w:t>
      </w:r>
    </w:p>
    <w:p w14:paraId="01030E89" w14:textId="77777777" w:rsidR="008E09DD" w:rsidRPr="00523C00" w:rsidRDefault="008E09DD" w:rsidP="008E09DD">
      <w:pPr>
        <w:pStyle w:val="ListParagraph"/>
        <w:ind w:left="360"/>
        <w:jc w:val="both"/>
        <w:rPr>
          <w:rFonts w:cstheme="minorHAnsi"/>
        </w:rPr>
      </w:pPr>
      <w:r w:rsidRPr="00523C00">
        <w:rPr>
          <w:rFonts w:cstheme="minorHAnsi"/>
        </w:rPr>
        <w:t xml:space="preserve">The Consultant(s) will have to produce a final version of the report within the timeline of the project, integrating NRC’s feedback. </w:t>
      </w:r>
    </w:p>
    <w:p w14:paraId="50E763D6" w14:textId="5ADB5A08" w:rsidR="008E09DD" w:rsidRPr="00523C00" w:rsidRDefault="000D4D33" w:rsidP="008E09DD">
      <w:pPr>
        <w:pStyle w:val="ListParagraph"/>
        <w:numPr>
          <w:ilvl w:val="0"/>
          <w:numId w:val="7"/>
        </w:numPr>
        <w:jc w:val="both"/>
        <w:rPr>
          <w:rFonts w:cstheme="minorHAnsi"/>
          <w:b/>
        </w:rPr>
      </w:pPr>
      <w:r w:rsidRPr="00523C00">
        <w:rPr>
          <w:rFonts w:cstheme="minorHAnsi"/>
          <w:b/>
        </w:rPr>
        <w:t>Terms and conditions</w:t>
      </w:r>
    </w:p>
    <w:p w14:paraId="2C19DB12" w14:textId="77777777" w:rsidR="008E09DD" w:rsidRPr="00523C00" w:rsidRDefault="008E09DD" w:rsidP="008E09DD">
      <w:pPr>
        <w:pStyle w:val="ListParagraph"/>
        <w:jc w:val="both"/>
        <w:rPr>
          <w:rFonts w:cstheme="minorHAnsi"/>
          <w:b/>
        </w:rPr>
      </w:pPr>
    </w:p>
    <w:p w14:paraId="41B09CBD" w14:textId="009F73AE" w:rsidR="000D4D33" w:rsidRPr="00523C00" w:rsidRDefault="008E09DD" w:rsidP="000D4D33">
      <w:pPr>
        <w:pStyle w:val="ListParagraph"/>
        <w:ind w:left="360"/>
        <w:jc w:val="both"/>
        <w:rPr>
          <w:rFonts w:cstheme="minorHAnsi"/>
        </w:rPr>
      </w:pPr>
      <w:r w:rsidRPr="00523C00">
        <w:rPr>
          <w:rFonts w:cstheme="minorHAnsi"/>
        </w:rPr>
        <w:t>NRC ROCWA will manage the contract</w:t>
      </w:r>
      <w:r w:rsidR="000D4D33" w:rsidRPr="00523C00">
        <w:rPr>
          <w:rFonts w:cstheme="minorHAnsi"/>
        </w:rPr>
        <w:t>. The consultancy can be carried out from the home / duty station of the Consultant(s). The Consultant(s) must have their own equipment necessary for the assi</w:t>
      </w:r>
      <w:r w:rsidRPr="00523C00">
        <w:rPr>
          <w:rFonts w:cstheme="minorHAnsi"/>
        </w:rPr>
        <w:t xml:space="preserve">gnment (computer, phone, etc.) </w:t>
      </w:r>
      <w:r w:rsidR="000D4D33" w:rsidRPr="00523C00">
        <w:rPr>
          <w:rFonts w:cstheme="minorHAnsi"/>
        </w:rPr>
        <w:t xml:space="preserve">and software required to perform the activities. NRC will not cover travel expenses, insurances and other expense allowances. </w:t>
      </w:r>
    </w:p>
    <w:p w14:paraId="282A2B5E" w14:textId="77777777" w:rsidR="008E09DD" w:rsidRPr="00523C00" w:rsidRDefault="008E09DD" w:rsidP="000D4D33">
      <w:pPr>
        <w:pStyle w:val="ListParagraph"/>
        <w:ind w:left="360"/>
        <w:jc w:val="both"/>
        <w:rPr>
          <w:rFonts w:cstheme="minorHAnsi"/>
        </w:rPr>
      </w:pPr>
    </w:p>
    <w:p w14:paraId="3C577B09" w14:textId="5C177A07" w:rsidR="008E09DD" w:rsidRPr="00523C00" w:rsidRDefault="000D4D33" w:rsidP="008E09DD">
      <w:pPr>
        <w:pStyle w:val="ListParagraph"/>
        <w:numPr>
          <w:ilvl w:val="0"/>
          <w:numId w:val="7"/>
        </w:numPr>
        <w:jc w:val="both"/>
        <w:rPr>
          <w:rFonts w:cstheme="minorHAnsi"/>
          <w:b/>
        </w:rPr>
      </w:pPr>
      <w:r w:rsidRPr="00523C00">
        <w:rPr>
          <w:rFonts w:cstheme="minorHAnsi"/>
          <w:b/>
        </w:rPr>
        <w:t>Duration of assignment</w:t>
      </w:r>
    </w:p>
    <w:p w14:paraId="0BB1358A" w14:textId="77777777" w:rsidR="00EC2F74" w:rsidRPr="00523C00" w:rsidRDefault="00EC2F74" w:rsidP="00EC2F74">
      <w:pPr>
        <w:pStyle w:val="ListParagraph"/>
        <w:jc w:val="both"/>
        <w:rPr>
          <w:rFonts w:cstheme="minorHAnsi"/>
          <w:b/>
        </w:rPr>
      </w:pPr>
    </w:p>
    <w:p w14:paraId="17634C3C" w14:textId="7E05766B" w:rsidR="00EC2F74" w:rsidRPr="00523C00" w:rsidRDefault="000D4D33" w:rsidP="00EC2F74">
      <w:pPr>
        <w:pStyle w:val="ListParagraph"/>
        <w:ind w:left="360"/>
        <w:jc w:val="both"/>
        <w:rPr>
          <w:rFonts w:cstheme="minorHAnsi"/>
        </w:rPr>
      </w:pPr>
      <w:r w:rsidRPr="00523C00">
        <w:rPr>
          <w:rFonts w:cstheme="minorHAnsi"/>
        </w:rPr>
        <w:t xml:space="preserve">The Consultant(s) is requested to propose an estimated timeframe in their proposal for consideration. This will be considered as estimation and will be revised based on the finalization of the deliverables. The Consultant(s) should finalize the work with a maximum of </w:t>
      </w:r>
      <w:r w:rsidR="00EC2F74" w:rsidRPr="00523C00">
        <w:rPr>
          <w:rFonts w:cstheme="minorHAnsi"/>
        </w:rPr>
        <w:t>4</w:t>
      </w:r>
      <w:r w:rsidRPr="00523C00">
        <w:rPr>
          <w:rFonts w:cstheme="minorHAnsi"/>
        </w:rPr>
        <w:t xml:space="preserve"> months from the start of the consultancy contract.</w:t>
      </w:r>
    </w:p>
    <w:p w14:paraId="329CEE31" w14:textId="77777777" w:rsidR="00EC2F74" w:rsidRPr="00523C00" w:rsidRDefault="00EC2F74" w:rsidP="00EC2F74">
      <w:pPr>
        <w:pStyle w:val="ListParagraph"/>
        <w:ind w:left="360"/>
        <w:jc w:val="both"/>
        <w:rPr>
          <w:rFonts w:cstheme="minorHAnsi"/>
        </w:rPr>
      </w:pPr>
    </w:p>
    <w:p w14:paraId="1EA9D2AD" w14:textId="11AD67B4" w:rsidR="000D4D33" w:rsidRPr="00523C00" w:rsidRDefault="000D4D33" w:rsidP="00EC2F74">
      <w:pPr>
        <w:pStyle w:val="ListParagraph"/>
        <w:numPr>
          <w:ilvl w:val="0"/>
          <w:numId w:val="7"/>
        </w:numPr>
        <w:jc w:val="both"/>
        <w:rPr>
          <w:rFonts w:cstheme="minorHAnsi"/>
          <w:b/>
        </w:rPr>
      </w:pPr>
      <w:r w:rsidRPr="00523C00">
        <w:rPr>
          <w:rFonts w:cstheme="minorHAnsi"/>
          <w:b/>
        </w:rPr>
        <w:t>Reporting</w:t>
      </w:r>
    </w:p>
    <w:p w14:paraId="44702833" w14:textId="77777777" w:rsidR="00EC2F74" w:rsidRPr="00523C00" w:rsidRDefault="00EC2F74" w:rsidP="00EC2F74">
      <w:pPr>
        <w:pStyle w:val="ListParagraph"/>
        <w:jc w:val="both"/>
        <w:rPr>
          <w:rFonts w:cstheme="minorHAnsi"/>
          <w:b/>
        </w:rPr>
      </w:pPr>
    </w:p>
    <w:p w14:paraId="7403EED1" w14:textId="0EEEAFEE" w:rsidR="000D4D33" w:rsidRPr="00523C00" w:rsidRDefault="000D4D33" w:rsidP="000D4D33">
      <w:pPr>
        <w:pStyle w:val="ListParagraph"/>
        <w:ind w:left="360"/>
        <w:jc w:val="both"/>
        <w:rPr>
          <w:rFonts w:cstheme="minorHAnsi"/>
        </w:rPr>
      </w:pPr>
      <w:r w:rsidRPr="00523C00">
        <w:rPr>
          <w:rFonts w:cstheme="minorHAnsi"/>
        </w:rPr>
        <w:t>In all matters relating to c</w:t>
      </w:r>
      <w:r w:rsidR="00EC2F74" w:rsidRPr="00523C00">
        <w:rPr>
          <w:rFonts w:cstheme="minorHAnsi"/>
        </w:rPr>
        <w:t>onsultancy, the Consultant(s)</w:t>
      </w:r>
      <w:r w:rsidRPr="00523C00">
        <w:rPr>
          <w:rFonts w:cstheme="minorHAnsi"/>
        </w:rPr>
        <w:t xml:space="preserve"> will communicate with the Regional Conflict and Access Analyst to discuss the progress made at every stage as well as challenges, if any. In absence of the Analyst, the Head of Advocacy will act as interim interface. </w:t>
      </w:r>
      <w:r w:rsidR="00EC2F74" w:rsidRPr="00523C00">
        <w:rPr>
          <w:rFonts w:cstheme="minorHAnsi"/>
        </w:rPr>
        <w:t>Both parties must communicate any changes to this consultancy in writing</w:t>
      </w:r>
      <w:r w:rsidRPr="00523C00">
        <w:rPr>
          <w:rFonts w:cstheme="minorHAnsi"/>
        </w:rPr>
        <w:t>.</w:t>
      </w:r>
    </w:p>
    <w:p w14:paraId="55EDBC10" w14:textId="77777777" w:rsidR="000D4D33" w:rsidRPr="00523C00" w:rsidRDefault="000D4D33" w:rsidP="000D4D33">
      <w:pPr>
        <w:pStyle w:val="ListParagraph"/>
        <w:ind w:left="360"/>
        <w:jc w:val="both"/>
        <w:rPr>
          <w:rFonts w:cstheme="minorHAnsi"/>
        </w:rPr>
      </w:pPr>
    </w:p>
    <w:p w14:paraId="1C54A0A2" w14:textId="37BD54D3" w:rsidR="000D4D33" w:rsidRPr="00523C00" w:rsidRDefault="000D4D33" w:rsidP="00EC2F74">
      <w:pPr>
        <w:pStyle w:val="ListParagraph"/>
        <w:numPr>
          <w:ilvl w:val="0"/>
          <w:numId w:val="7"/>
        </w:numPr>
        <w:jc w:val="both"/>
        <w:rPr>
          <w:rFonts w:cstheme="minorHAnsi"/>
          <w:b/>
        </w:rPr>
      </w:pPr>
      <w:r w:rsidRPr="00523C00">
        <w:rPr>
          <w:rFonts w:cstheme="minorHAnsi"/>
          <w:b/>
        </w:rPr>
        <w:t>Required skills and experience</w:t>
      </w:r>
    </w:p>
    <w:p w14:paraId="75A33320" w14:textId="74441C96" w:rsidR="000D4D33" w:rsidRPr="00523C00" w:rsidRDefault="000D4D33" w:rsidP="000D4D33">
      <w:pPr>
        <w:pStyle w:val="ListParagraph"/>
        <w:ind w:left="360"/>
        <w:jc w:val="both"/>
        <w:rPr>
          <w:rFonts w:cstheme="minorHAnsi"/>
        </w:rPr>
      </w:pPr>
    </w:p>
    <w:p w14:paraId="10ED4F62" w14:textId="1CA9BB43" w:rsidR="000D4D33" w:rsidRPr="00523C00" w:rsidRDefault="00EC2F74" w:rsidP="00EC2F74">
      <w:pPr>
        <w:pStyle w:val="ListParagraph"/>
        <w:numPr>
          <w:ilvl w:val="0"/>
          <w:numId w:val="11"/>
        </w:numPr>
        <w:jc w:val="both"/>
        <w:rPr>
          <w:rFonts w:cstheme="minorHAnsi"/>
        </w:rPr>
      </w:pPr>
      <w:r w:rsidRPr="00523C00">
        <w:rPr>
          <w:rFonts w:cstheme="minorHAnsi"/>
        </w:rPr>
        <w:lastRenderedPageBreak/>
        <w:t>An academic background in conflict studies, international relations, research methodology or development studies</w:t>
      </w:r>
    </w:p>
    <w:p w14:paraId="25442A06" w14:textId="6D2033AB" w:rsidR="00EC2F74" w:rsidRPr="00523C00" w:rsidRDefault="000D4D33" w:rsidP="00EC2F74">
      <w:pPr>
        <w:pStyle w:val="ListParagraph"/>
        <w:numPr>
          <w:ilvl w:val="0"/>
          <w:numId w:val="11"/>
        </w:numPr>
        <w:jc w:val="both"/>
        <w:rPr>
          <w:rFonts w:cstheme="minorHAnsi"/>
        </w:rPr>
      </w:pPr>
      <w:r w:rsidRPr="00523C00">
        <w:rPr>
          <w:rFonts w:cstheme="minorHAnsi"/>
        </w:rPr>
        <w:t xml:space="preserve">Proven track record of successfully completed projects including </w:t>
      </w:r>
      <w:r w:rsidR="00EC2F74" w:rsidRPr="00523C00">
        <w:rPr>
          <w:rFonts w:cstheme="minorHAnsi"/>
        </w:rPr>
        <w:t>on Nigeria and the LCB context on conflict analysis, political economy analysis</w:t>
      </w:r>
    </w:p>
    <w:p w14:paraId="076B0C47" w14:textId="7AB09198" w:rsidR="00EC2F74" w:rsidRPr="00523C00" w:rsidRDefault="00EC2F74" w:rsidP="00EC2F74">
      <w:pPr>
        <w:pStyle w:val="ListParagraph"/>
        <w:numPr>
          <w:ilvl w:val="0"/>
          <w:numId w:val="11"/>
        </w:numPr>
        <w:jc w:val="both"/>
        <w:rPr>
          <w:rFonts w:cstheme="minorHAnsi"/>
        </w:rPr>
      </w:pPr>
      <w:r w:rsidRPr="00523C00">
        <w:rPr>
          <w:rFonts w:cstheme="minorHAnsi"/>
        </w:rPr>
        <w:t>Extensive knowledge of the context and conflict trends across the LCB and preferably of the Sahel</w:t>
      </w:r>
    </w:p>
    <w:p w14:paraId="75D8F239" w14:textId="407C0BCF" w:rsidR="000D4D33" w:rsidRPr="00523C00" w:rsidRDefault="000D4D33" w:rsidP="00EC2F74">
      <w:pPr>
        <w:pStyle w:val="ListParagraph"/>
        <w:numPr>
          <w:ilvl w:val="0"/>
          <w:numId w:val="11"/>
        </w:numPr>
        <w:jc w:val="both"/>
        <w:rPr>
          <w:rFonts w:cstheme="minorHAnsi"/>
        </w:rPr>
      </w:pPr>
      <w:r w:rsidRPr="00523C00">
        <w:rPr>
          <w:rFonts w:cstheme="minorHAnsi"/>
        </w:rPr>
        <w:t xml:space="preserve">Proven track record of </w:t>
      </w:r>
      <w:r w:rsidR="00EC2F74" w:rsidRPr="00523C00">
        <w:rPr>
          <w:rFonts w:cstheme="minorHAnsi"/>
        </w:rPr>
        <w:t>research conducted</w:t>
      </w:r>
      <w:r w:rsidRPr="00523C00">
        <w:rPr>
          <w:rFonts w:cstheme="minorHAnsi"/>
        </w:rPr>
        <w:t xml:space="preserve"> with </w:t>
      </w:r>
      <w:r w:rsidR="00EC2F74" w:rsidRPr="00523C00">
        <w:rPr>
          <w:rFonts w:cstheme="minorHAnsi"/>
        </w:rPr>
        <w:t xml:space="preserve">and for </w:t>
      </w:r>
      <w:r w:rsidRPr="00523C00">
        <w:rPr>
          <w:rFonts w:cstheme="minorHAnsi"/>
        </w:rPr>
        <w:t>international organizations, including in the humanitarian and development sector</w:t>
      </w:r>
    </w:p>
    <w:p w14:paraId="1ED17A4E" w14:textId="56ECC32D" w:rsidR="000D4D33" w:rsidRPr="00523C00" w:rsidRDefault="00EC2F74" w:rsidP="00EC2F74">
      <w:pPr>
        <w:pStyle w:val="ListParagraph"/>
        <w:numPr>
          <w:ilvl w:val="0"/>
          <w:numId w:val="11"/>
        </w:numPr>
        <w:jc w:val="both"/>
        <w:rPr>
          <w:rFonts w:cstheme="minorHAnsi"/>
        </w:rPr>
      </w:pPr>
      <w:r w:rsidRPr="00523C00">
        <w:rPr>
          <w:rFonts w:cstheme="minorHAnsi"/>
        </w:rPr>
        <w:t>Ability to travel across northeastern Nigeria for research purposes</w:t>
      </w:r>
    </w:p>
    <w:p w14:paraId="376284A4" w14:textId="5F8D2AF4" w:rsidR="000D4D33" w:rsidRPr="00523C00" w:rsidRDefault="000D4D33" w:rsidP="00EC2F74">
      <w:pPr>
        <w:pStyle w:val="ListParagraph"/>
        <w:numPr>
          <w:ilvl w:val="0"/>
          <w:numId w:val="11"/>
        </w:numPr>
        <w:jc w:val="both"/>
        <w:rPr>
          <w:rFonts w:cstheme="minorHAnsi"/>
        </w:rPr>
      </w:pPr>
      <w:r w:rsidRPr="00523C00">
        <w:rPr>
          <w:rFonts w:cstheme="minorHAnsi"/>
        </w:rPr>
        <w:t>Exceptional organizational skills, ability to work independe</w:t>
      </w:r>
      <w:r w:rsidR="00EC2F74" w:rsidRPr="00523C00">
        <w:rPr>
          <w:rFonts w:cstheme="minorHAnsi"/>
        </w:rPr>
        <w:t>ntly in order to meet deadlines</w:t>
      </w:r>
    </w:p>
    <w:p w14:paraId="598762C4" w14:textId="01F812BD" w:rsidR="000D4D33" w:rsidRPr="00523C00" w:rsidRDefault="000D4D33" w:rsidP="00EC2F74">
      <w:pPr>
        <w:pStyle w:val="ListParagraph"/>
        <w:numPr>
          <w:ilvl w:val="0"/>
          <w:numId w:val="11"/>
        </w:numPr>
        <w:jc w:val="both"/>
        <w:rPr>
          <w:rFonts w:cstheme="minorHAnsi"/>
        </w:rPr>
      </w:pPr>
      <w:r w:rsidRPr="00523C00">
        <w:rPr>
          <w:rFonts w:cstheme="minorHAnsi"/>
        </w:rPr>
        <w:t>Excellent English dr</w:t>
      </w:r>
      <w:r w:rsidR="00EC2F74" w:rsidRPr="00523C00">
        <w:rPr>
          <w:rFonts w:cstheme="minorHAnsi"/>
        </w:rPr>
        <w:t>afting and communication skills</w:t>
      </w:r>
    </w:p>
    <w:p w14:paraId="39E4D537" w14:textId="77777777" w:rsidR="000D4D33" w:rsidRPr="00523C00" w:rsidRDefault="000D4D33" w:rsidP="000D4D33">
      <w:pPr>
        <w:pStyle w:val="ListParagraph"/>
        <w:ind w:left="360"/>
        <w:jc w:val="both"/>
        <w:rPr>
          <w:rFonts w:cstheme="minorHAnsi"/>
          <w:b/>
        </w:rPr>
      </w:pPr>
    </w:p>
    <w:p w14:paraId="1AD47AEC" w14:textId="1018F9B3" w:rsidR="000D4D33" w:rsidRPr="00523C00" w:rsidRDefault="000D4D33" w:rsidP="708F685D">
      <w:pPr>
        <w:pStyle w:val="ListParagraph"/>
        <w:numPr>
          <w:ilvl w:val="0"/>
          <w:numId w:val="7"/>
        </w:numPr>
        <w:jc w:val="both"/>
        <w:rPr>
          <w:rFonts w:cstheme="minorHAnsi"/>
          <w:b/>
          <w:bCs/>
        </w:rPr>
      </w:pPr>
      <w:r w:rsidRPr="00523C00">
        <w:rPr>
          <w:rFonts w:cstheme="minorHAnsi"/>
          <w:b/>
          <w:bCs/>
        </w:rPr>
        <w:t>Application and Required Documents</w:t>
      </w:r>
    </w:p>
    <w:p w14:paraId="292FFDD4" w14:textId="77777777" w:rsidR="00EC2F74" w:rsidRPr="00523C00" w:rsidRDefault="00EC2F74" w:rsidP="00EC2F74">
      <w:pPr>
        <w:pStyle w:val="ListParagraph"/>
        <w:jc w:val="both"/>
        <w:rPr>
          <w:rFonts w:cstheme="minorHAnsi"/>
          <w:b/>
        </w:rPr>
      </w:pPr>
    </w:p>
    <w:p w14:paraId="123C08B3" w14:textId="7751118D" w:rsidR="000D4D33" w:rsidRPr="00523C00" w:rsidRDefault="000D4D33" w:rsidP="00EC2F74">
      <w:pPr>
        <w:pStyle w:val="ListParagraph"/>
        <w:ind w:left="360"/>
        <w:jc w:val="both"/>
        <w:rPr>
          <w:rFonts w:cstheme="minorHAnsi"/>
        </w:rPr>
      </w:pPr>
      <w:r w:rsidRPr="00523C00">
        <w:rPr>
          <w:rFonts w:cstheme="minorHAnsi"/>
        </w:rPr>
        <w:t xml:space="preserve">This is an international bid open to qualified applicants. Requirements for application </w:t>
      </w:r>
      <w:r w:rsidR="00EC2F74" w:rsidRPr="00523C00">
        <w:rPr>
          <w:rFonts w:cstheme="minorHAnsi"/>
        </w:rPr>
        <w:t>are:</w:t>
      </w:r>
      <w:r w:rsidRPr="00523C00">
        <w:rPr>
          <w:rFonts w:cstheme="minorHAnsi"/>
        </w:rPr>
        <w:t xml:space="preserve"> </w:t>
      </w:r>
    </w:p>
    <w:p w14:paraId="7C1B3EB0" w14:textId="77777777" w:rsidR="00EC2F74" w:rsidRPr="00523C00" w:rsidRDefault="00EC2F74" w:rsidP="00EC2F74">
      <w:pPr>
        <w:pStyle w:val="ListParagraph"/>
        <w:ind w:left="360"/>
        <w:jc w:val="both"/>
        <w:rPr>
          <w:rFonts w:cstheme="minorHAnsi"/>
        </w:rPr>
      </w:pPr>
    </w:p>
    <w:p w14:paraId="6B2B028B" w14:textId="3592C317" w:rsidR="00EC2F74" w:rsidRPr="00523C00" w:rsidRDefault="00EC2F74" w:rsidP="00EC2F74">
      <w:pPr>
        <w:pStyle w:val="ListParagraph"/>
        <w:numPr>
          <w:ilvl w:val="0"/>
          <w:numId w:val="15"/>
        </w:numPr>
        <w:jc w:val="both"/>
        <w:rPr>
          <w:rFonts w:cstheme="minorHAnsi"/>
          <w:i/>
        </w:rPr>
      </w:pPr>
      <w:r w:rsidRPr="00523C00">
        <w:rPr>
          <w:rFonts w:cstheme="minorHAnsi"/>
          <w:i/>
        </w:rPr>
        <w:t>Narrative proposal</w:t>
      </w:r>
    </w:p>
    <w:p w14:paraId="24266D62" w14:textId="166F8560" w:rsidR="000D4D33" w:rsidRPr="00523C00" w:rsidRDefault="000D4D33" w:rsidP="00EC2F74">
      <w:pPr>
        <w:pStyle w:val="ListParagraph"/>
        <w:numPr>
          <w:ilvl w:val="0"/>
          <w:numId w:val="13"/>
        </w:numPr>
        <w:jc w:val="both"/>
        <w:rPr>
          <w:rFonts w:cstheme="minorHAnsi"/>
        </w:rPr>
      </w:pPr>
      <w:r w:rsidRPr="00523C00">
        <w:rPr>
          <w:rFonts w:cstheme="minorHAnsi"/>
        </w:rPr>
        <w:t xml:space="preserve">A cover letter with a brief presentation of your consultancy experience and explaining your suitability for the work, including previous pertinent projects and how they are linked to this project; </w:t>
      </w:r>
    </w:p>
    <w:p w14:paraId="18B558CD" w14:textId="29BE994C" w:rsidR="000D4D33" w:rsidRPr="00523C00" w:rsidRDefault="000D4D33" w:rsidP="00EC2F74">
      <w:pPr>
        <w:pStyle w:val="ListParagraph"/>
        <w:numPr>
          <w:ilvl w:val="0"/>
          <w:numId w:val="13"/>
        </w:numPr>
        <w:jc w:val="both"/>
        <w:rPr>
          <w:rFonts w:cstheme="minorHAnsi"/>
        </w:rPr>
      </w:pPr>
      <w:r w:rsidRPr="00523C00">
        <w:rPr>
          <w:rFonts w:cstheme="minorHAnsi"/>
        </w:rPr>
        <w:t>An in-depth methodology on how you will undertake work and achieve outputs set out in the terms of reference;</w:t>
      </w:r>
    </w:p>
    <w:p w14:paraId="5F638E38" w14:textId="5BBB8912" w:rsidR="000D4D33" w:rsidRPr="00523C00" w:rsidRDefault="00EC2F74" w:rsidP="00EC2F74">
      <w:pPr>
        <w:pStyle w:val="ListParagraph"/>
        <w:numPr>
          <w:ilvl w:val="0"/>
          <w:numId w:val="13"/>
        </w:numPr>
        <w:jc w:val="both"/>
        <w:rPr>
          <w:rFonts w:cstheme="minorHAnsi"/>
        </w:rPr>
      </w:pPr>
      <w:r w:rsidRPr="00523C00">
        <w:rPr>
          <w:rFonts w:cstheme="minorHAnsi"/>
        </w:rPr>
        <w:t>P</w:t>
      </w:r>
      <w:r w:rsidR="000D4D33" w:rsidRPr="00523C00">
        <w:rPr>
          <w:rFonts w:cstheme="minorHAnsi"/>
        </w:rPr>
        <w:t xml:space="preserve">roposed timeline and expected delivery for each </w:t>
      </w:r>
      <w:r w:rsidRPr="00523C00">
        <w:rPr>
          <w:rFonts w:cstheme="minorHAnsi"/>
        </w:rPr>
        <w:t>deliverable</w:t>
      </w:r>
      <w:r w:rsidR="000D4D33" w:rsidRPr="00523C00">
        <w:rPr>
          <w:rFonts w:cstheme="minorHAnsi"/>
        </w:rPr>
        <w:t>;</w:t>
      </w:r>
    </w:p>
    <w:p w14:paraId="0953E69F" w14:textId="49752CEE" w:rsidR="000D4D33" w:rsidRPr="00523C00" w:rsidRDefault="00EC2F74" w:rsidP="00EC2F74">
      <w:pPr>
        <w:pStyle w:val="ListParagraph"/>
        <w:numPr>
          <w:ilvl w:val="0"/>
          <w:numId w:val="13"/>
        </w:numPr>
        <w:jc w:val="both"/>
        <w:rPr>
          <w:rFonts w:cstheme="minorHAnsi"/>
        </w:rPr>
      </w:pPr>
      <w:r w:rsidRPr="00523C00">
        <w:rPr>
          <w:rFonts w:cstheme="minorHAnsi"/>
        </w:rPr>
        <w:t>T</w:t>
      </w:r>
      <w:r w:rsidR="000D4D33" w:rsidRPr="00523C00">
        <w:rPr>
          <w:rFonts w:cstheme="minorHAnsi"/>
        </w:rPr>
        <w:t xml:space="preserve">eam composition and quality assurance approach. </w:t>
      </w:r>
    </w:p>
    <w:p w14:paraId="2F49907C" w14:textId="77777777" w:rsidR="00EC2F74" w:rsidRPr="00523C00" w:rsidRDefault="00EC2F74" w:rsidP="00EC2F74">
      <w:pPr>
        <w:pStyle w:val="ListParagraph"/>
        <w:jc w:val="both"/>
        <w:rPr>
          <w:rFonts w:cstheme="minorHAnsi"/>
        </w:rPr>
      </w:pPr>
    </w:p>
    <w:p w14:paraId="402F810D" w14:textId="48AA9F10" w:rsidR="000D4D33" w:rsidRPr="00523C00" w:rsidRDefault="000D4D33" w:rsidP="00EC2F74">
      <w:pPr>
        <w:pStyle w:val="ListParagraph"/>
        <w:numPr>
          <w:ilvl w:val="0"/>
          <w:numId w:val="15"/>
        </w:numPr>
        <w:jc w:val="both"/>
        <w:rPr>
          <w:rFonts w:cstheme="minorHAnsi"/>
          <w:i/>
        </w:rPr>
      </w:pPr>
      <w:r w:rsidRPr="00523C00">
        <w:rPr>
          <w:rFonts w:cstheme="minorHAnsi"/>
          <w:i/>
        </w:rPr>
        <w:t xml:space="preserve">Financial Proposal </w:t>
      </w:r>
    </w:p>
    <w:p w14:paraId="7976957A" w14:textId="3030FC79" w:rsidR="000D4D33" w:rsidRPr="00523C00" w:rsidRDefault="000D4D33" w:rsidP="00EC2F74">
      <w:pPr>
        <w:pStyle w:val="ListParagraph"/>
        <w:numPr>
          <w:ilvl w:val="0"/>
          <w:numId w:val="16"/>
        </w:numPr>
        <w:jc w:val="both"/>
        <w:rPr>
          <w:rFonts w:cstheme="minorHAnsi"/>
        </w:rPr>
      </w:pPr>
      <w:r w:rsidRPr="00523C00">
        <w:rPr>
          <w:rFonts w:cstheme="minorHAnsi"/>
        </w:rPr>
        <w:t>Detailed cost breakdown to be included in financial proposal</w:t>
      </w:r>
    </w:p>
    <w:p w14:paraId="62526B9F" w14:textId="77777777" w:rsidR="00EC2F74" w:rsidRPr="00523C00" w:rsidRDefault="00EC2F74" w:rsidP="00EC2F74">
      <w:pPr>
        <w:pStyle w:val="ListParagraph"/>
        <w:ind w:left="1080"/>
        <w:jc w:val="both"/>
        <w:rPr>
          <w:rFonts w:cstheme="minorHAnsi"/>
        </w:rPr>
      </w:pPr>
    </w:p>
    <w:p w14:paraId="002744E0" w14:textId="6B1C1735" w:rsidR="000D4D33" w:rsidRPr="00523C00" w:rsidRDefault="000D4D33" w:rsidP="00EC2F74">
      <w:pPr>
        <w:pStyle w:val="ListParagraph"/>
        <w:numPr>
          <w:ilvl w:val="0"/>
          <w:numId w:val="15"/>
        </w:numPr>
        <w:jc w:val="both"/>
        <w:rPr>
          <w:rFonts w:cstheme="minorHAnsi"/>
          <w:i/>
        </w:rPr>
      </w:pPr>
      <w:r w:rsidRPr="00523C00">
        <w:rPr>
          <w:rFonts w:cstheme="minorHAnsi"/>
          <w:i/>
        </w:rPr>
        <w:t>Previous work examples</w:t>
      </w:r>
    </w:p>
    <w:p w14:paraId="7D89FC98" w14:textId="01A25C4F" w:rsidR="000D4D33" w:rsidRPr="00523C00" w:rsidRDefault="000D4D33" w:rsidP="00EC2F74">
      <w:pPr>
        <w:pStyle w:val="ListParagraph"/>
        <w:numPr>
          <w:ilvl w:val="0"/>
          <w:numId w:val="16"/>
        </w:numPr>
        <w:jc w:val="both"/>
        <w:rPr>
          <w:rFonts w:cstheme="minorHAnsi"/>
        </w:rPr>
      </w:pPr>
      <w:r w:rsidRPr="00523C00">
        <w:rPr>
          <w:rFonts w:cstheme="minorHAnsi"/>
        </w:rPr>
        <w:t xml:space="preserve">Applicant should share three previous examples of final work products from recent completed consultancies. </w:t>
      </w:r>
      <w:r w:rsidR="00EC2F74" w:rsidRPr="00523C00">
        <w:rPr>
          <w:rFonts w:cstheme="minorHAnsi"/>
        </w:rPr>
        <w:br/>
      </w:r>
    </w:p>
    <w:p w14:paraId="3A489EF5" w14:textId="55834C42" w:rsidR="000D4D33" w:rsidRPr="00523C00" w:rsidRDefault="000D4D33" w:rsidP="00EC2F74">
      <w:pPr>
        <w:pStyle w:val="ListParagraph"/>
        <w:numPr>
          <w:ilvl w:val="0"/>
          <w:numId w:val="15"/>
        </w:numPr>
        <w:jc w:val="both"/>
        <w:rPr>
          <w:rFonts w:cstheme="minorHAnsi"/>
          <w:i/>
        </w:rPr>
      </w:pPr>
      <w:r w:rsidRPr="00523C00">
        <w:rPr>
          <w:rFonts w:cstheme="minorHAnsi"/>
          <w:i/>
        </w:rPr>
        <w:t xml:space="preserve">Resume </w:t>
      </w:r>
    </w:p>
    <w:p w14:paraId="0F06F92B" w14:textId="3CA12E64" w:rsidR="000D4D33" w:rsidRPr="00523C00" w:rsidRDefault="000D4D33" w:rsidP="00EC2F74">
      <w:pPr>
        <w:pStyle w:val="ListParagraph"/>
        <w:numPr>
          <w:ilvl w:val="0"/>
          <w:numId w:val="16"/>
        </w:numPr>
        <w:jc w:val="both"/>
        <w:rPr>
          <w:rFonts w:cstheme="minorHAnsi"/>
        </w:rPr>
      </w:pPr>
      <w:r w:rsidRPr="00523C00">
        <w:rPr>
          <w:rFonts w:cstheme="minorHAnsi"/>
        </w:rPr>
        <w:t>The resume of key staffs must be annexed to the application documents in French or English.</w:t>
      </w:r>
    </w:p>
    <w:p w14:paraId="0E7D8A4C" w14:textId="77777777" w:rsidR="00EC2F74" w:rsidRPr="00523C00" w:rsidRDefault="00EC2F74" w:rsidP="00EC2F74">
      <w:pPr>
        <w:pStyle w:val="ListParagraph"/>
        <w:ind w:left="1080"/>
        <w:jc w:val="both"/>
        <w:rPr>
          <w:rFonts w:cstheme="minorHAnsi"/>
        </w:rPr>
      </w:pPr>
    </w:p>
    <w:p w14:paraId="0438A715" w14:textId="6E49F24B" w:rsidR="000D4D33" w:rsidRPr="00523C00" w:rsidRDefault="000D4D33" w:rsidP="00EC2F74">
      <w:pPr>
        <w:pStyle w:val="ListParagraph"/>
        <w:numPr>
          <w:ilvl w:val="0"/>
          <w:numId w:val="15"/>
        </w:numPr>
        <w:jc w:val="both"/>
        <w:rPr>
          <w:rFonts w:cstheme="minorHAnsi"/>
          <w:i/>
        </w:rPr>
      </w:pPr>
      <w:r w:rsidRPr="00523C00">
        <w:rPr>
          <w:rFonts w:cstheme="minorHAnsi"/>
          <w:i/>
        </w:rPr>
        <w:t xml:space="preserve">Submission of BID documents and Deadline for submission </w:t>
      </w:r>
    </w:p>
    <w:p w14:paraId="0C6E841C" w14:textId="780277C0" w:rsidR="000D4D33" w:rsidRPr="00523C00" w:rsidRDefault="000D4D33" w:rsidP="00EC2F74">
      <w:pPr>
        <w:pStyle w:val="ListParagraph"/>
        <w:numPr>
          <w:ilvl w:val="0"/>
          <w:numId w:val="16"/>
        </w:numPr>
        <w:jc w:val="both"/>
        <w:rPr>
          <w:rFonts w:cstheme="minorHAnsi"/>
        </w:rPr>
      </w:pPr>
      <w:r w:rsidRPr="00523C00">
        <w:rPr>
          <w:rFonts w:cstheme="minorHAnsi"/>
        </w:rPr>
        <w:t xml:space="preserve">Documents must be submitted based on the deadline set on the bid advert. </w:t>
      </w:r>
    </w:p>
    <w:p w14:paraId="5B4124D4" w14:textId="4C834CB6" w:rsidR="00415AC9" w:rsidRPr="00523C00" w:rsidRDefault="00415AC9" w:rsidP="00415AC9">
      <w:pPr>
        <w:pStyle w:val="ListParagraph"/>
        <w:ind w:left="360"/>
        <w:jc w:val="both"/>
        <w:rPr>
          <w:rFonts w:cstheme="minorHAnsi"/>
        </w:rPr>
      </w:pPr>
    </w:p>
    <w:p w14:paraId="6422BB0E" w14:textId="77777777" w:rsidR="000D4D33" w:rsidRPr="00523C00" w:rsidRDefault="000D4D33" w:rsidP="00EC2F74">
      <w:pPr>
        <w:jc w:val="both"/>
        <w:rPr>
          <w:rFonts w:cstheme="minorHAnsi"/>
          <w:lang w:val="en-GB"/>
        </w:rPr>
      </w:pPr>
    </w:p>
    <w:sectPr w:rsidR="000D4D33" w:rsidRPr="00523C00">
      <w:footerReference w:type="default" r:id="rId16"/>
      <w:pgSz w:w="12240" w:h="15840"/>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B4224D0" w16cex:dateUtc="2021-09-19T15:44:28.5Z"/>
  <w16cex:commentExtensible w16cex:durableId="0BD81CB8" w16cex:dateUtc="2021-09-19T15:45:49.441Z"/>
  <w16cex:commentExtensible w16cex:durableId="196DDA8A" w16cex:dateUtc="2021-09-19T15:46:25.297Z"/>
</w16cex:commentsExtensible>
</file>

<file path=word/commentsIds.xml><?xml version="1.0" encoding="utf-8"?>
<w16cid:commentsIds xmlns:mc="http://schemas.openxmlformats.org/markup-compatibility/2006" xmlns:w16cid="http://schemas.microsoft.com/office/word/2016/wordml/cid" mc:Ignorable="w16cid">
  <w16cid:commentId w16cid:paraId="2D49E23A" w16cid:durableId="5B4224D0"/>
  <w16cid:commentId w16cid:paraId="6D4C05A5" w16cid:durableId="0BD81CB8"/>
  <w16cid:commentId w16cid:paraId="4B458097" w16cid:durableId="196DDA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D43F0" w14:textId="77777777" w:rsidR="00AA76C4" w:rsidRDefault="00AA76C4" w:rsidP="00445811">
      <w:pPr>
        <w:spacing w:after="0" w:line="240" w:lineRule="auto"/>
      </w:pPr>
      <w:r>
        <w:separator/>
      </w:r>
    </w:p>
  </w:endnote>
  <w:endnote w:type="continuationSeparator" w:id="0">
    <w:p w14:paraId="681709E8" w14:textId="77777777" w:rsidR="00AA76C4" w:rsidRDefault="00AA76C4" w:rsidP="00445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545516"/>
      <w:docPartObj>
        <w:docPartGallery w:val="Page Numbers (Bottom of Page)"/>
        <w:docPartUnique/>
      </w:docPartObj>
    </w:sdtPr>
    <w:sdtEndPr>
      <w:rPr>
        <w:noProof/>
      </w:rPr>
    </w:sdtEndPr>
    <w:sdtContent>
      <w:p w14:paraId="38C199A2" w14:textId="6DEE478F" w:rsidR="00C27E28" w:rsidRDefault="003B148B">
        <w:pPr>
          <w:pStyle w:val="Footer"/>
          <w:jc w:val="right"/>
        </w:pPr>
        <w:r>
          <w:fldChar w:fldCharType="begin"/>
        </w:r>
        <w:r>
          <w:instrText xml:space="preserve"> PAGE   \* MERGEFORMAT </w:instrText>
        </w:r>
        <w:r>
          <w:fldChar w:fldCharType="separate"/>
        </w:r>
        <w:r w:rsidR="00F52F93">
          <w:rPr>
            <w:noProof/>
          </w:rPr>
          <w:t>5</w:t>
        </w:r>
        <w:r>
          <w:rPr>
            <w:noProof/>
          </w:rPr>
          <w:fldChar w:fldCharType="end"/>
        </w:r>
      </w:p>
    </w:sdtContent>
  </w:sdt>
  <w:p w14:paraId="762FB0E4" w14:textId="77777777" w:rsidR="00C27E28" w:rsidRDefault="00AA7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826C0" w14:textId="77777777" w:rsidR="00AA76C4" w:rsidRDefault="00AA76C4" w:rsidP="00445811">
      <w:pPr>
        <w:spacing w:after="0" w:line="240" w:lineRule="auto"/>
      </w:pPr>
      <w:r>
        <w:separator/>
      </w:r>
    </w:p>
  </w:footnote>
  <w:footnote w:type="continuationSeparator" w:id="0">
    <w:p w14:paraId="54A369AD" w14:textId="77777777" w:rsidR="00AA76C4" w:rsidRDefault="00AA76C4" w:rsidP="00445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1EE0"/>
    <w:multiLevelType w:val="hybridMultilevel"/>
    <w:tmpl w:val="988A5B92"/>
    <w:lvl w:ilvl="0" w:tplc="C53661BA">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071570EA"/>
    <w:multiLevelType w:val="hybridMultilevel"/>
    <w:tmpl w:val="4B5C5D30"/>
    <w:lvl w:ilvl="0" w:tplc="33129FAE">
      <w:start w:val="7"/>
      <w:numFmt w:val="bullet"/>
      <w:lvlText w:val=""/>
      <w:lvlJc w:val="left"/>
      <w:pPr>
        <w:ind w:left="720" w:hanging="360"/>
      </w:pPr>
      <w:rPr>
        <w:rFonts w:ascii="Symbol" w:eastAsiaTheme="minorHAnsi" w:hAnsi="Symbol" w:cstheme="minorBidi" w:hint="default"/>
        <w:i w:val="0"/>
      </w:rPr>
    </w:lvl>
    <w:lvl w:ilvl="1" w:tplc="794CEA56">
      <w:numFmt w:val="bullet"/>
      <w:lvlText w:val="·"/>
      <w:lvlJc w:val="left"/>
      <w:pPr>
        <w:ind w:left="1485" w:hanging="405"/>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F56ED"/>
    <w:multiLevelType w:val="hybridMultilevel"/>
    <w:tmpl w:val="F2508CA8"/>
    <w:lvl w:ilvl="0" w:tplc="F838299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E13624"/>
    <w:multiLevelType w:val="hybridMultilevel"/>
    <w:tmpl w:val="81E24F0E"/>
    <w:lvl w:ilvl="0" w:tplc="F838299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C47325"/>
    <w:multiLevelType w:val="hybridMultilevel"/>
    <w:tmpl w:val="4F12C218"/>
    <w:lvl w:ilvl="0" w:tplc="5E0456D2">
      <w:start w:val="2"/>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34EE5"/>
    <w:multiLevelType w:val="hybridMultilevel"/>
    <w:tmpl w:val="DAB4E882"/>
    <w:lvl w:ilvl="0" w:tplc="1E9EFC2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211480"/>
    <w:multiLevelType w:val="hybridMultilevel"/>
    <w:tmpl w:val="0C0EF968"/>
    <w:lvl w:ilvl="0" w:tplc="F83829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B7096"/>
    <w:multiLevelType w:val="hybridMultilevel"/>
    <w:tmpl w:val="CC043C8E"/>
    <w:lvl w:ilvl="0" w:tplc="92BCDD8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E14184"/>
    <w:multiLevelType w:val="hybridMultilevel"/>
    <w:tmpl w:val="B81239FA"/>
    <w:lvl w:ilvl="0" w:tplc="0409000F">
      <w:start w:val="1"/>
      <w:numFmt w:val="decimal"/>
      <w:lvlText w:val="%1."/>
      <w:lvlJc w:val="left"/>
      <w:pPr>
        <w:ind w:left="720" w:hanging="360"/>
      </w:pPr>
    </w:lvl>
    <w:lvl w:ilvl="1" w:tplc="D106597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E80E94"/>
    <w:multiLevelType w:val="hybridMultilevel"/>
    <w:tmpl w:val="7C149952"/>
    <w:lvl w:ilvl="0" w:tplc="1E9EFC2A">
      <w:numFmt w:val="bullet"/>
      <w:lvlText w:val="-"/>
      <w:lvlJc w:val="left"/>
      <w:pPr>
        <w:ind w:left="360" w:hanging="360"/>
      </w:pPr>
      <w:rPr>
        <w:rFonts w:ascii="Calibri" w:eastAsiaTheme="minorHAnsi" w:hAnsi="Calibri" w:cs="Calibri"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582D1F"/>
    <w:multiLevelType w:val="hybridMultilevel"/>
    <w:tmpl w:val="D744C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201C5C"/>
    <w:multiLevelType w:val="hybridMultilevel"/>
    <w:tmpl w:val="3C82B206"/>
    <w:lvl w:ilvl="0" w:tplc="33129FAE">
      <w:start w:val="7"/>
      <w:numFmt w:val="bullet"/>
      <w:lvlText w:val=""/>
      <w:lvlJc w:val="left"/>
      <w:pPr>
        <w:ind w:left="1080" w:hanging="360"/>
      </w:pPr>
      <w:rPr>
        <w:rFonts w:ascii="Symbol" w:eastAsiaTheme="minorHAnsi" w:hAnsi="Symbol" w:cstheme="minorBidi"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FA454E6"/>
    <w:multiLevelType w:val="hybridMultilevel"/>
    <w:tmpl w:val="80A2514C"/>
    <w:lvl w:ilvl="0" w:tplc="5E0456D2">
      <w:start w:val="2"/>
      <w:numFmt w:val="bullet"/>
      <w:lvlText w:val="-"/>
      <w:lvlJc w:val="left"/>
      <w:pPr>
        <w:ind w:left="1080" w:hanging="360"/>
      </w:pPr>
      <w:rPr>
        <w:rFonts w:ascii="Calibri" w:eastAsiaTheme="minorHAnsi" w:hAnsi="Calibri" w:cs="Calibr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AFA3C97"/>
    <w:multiLevelType w:val="hybridMultilevel"/>
    <w:tmpl w:val="CF463E14"/>
    <w:lvl w:ilvl="0" w:tplc="27E002D4">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4" w15:restartNumberingAfterBreak="0">
    <w:nsid w:val="72656DF2"/>
    <w:multiLevelType w:val="hybridMultilevel"/>
    <w:tmpl w:val="CC903B22"/>
    <w:lvl w:ilvl="0" w:tplc="26EA2968">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EB370D"/>
    <w:multiLevelType w:val="hybridMultilevel"/>
    <w:tmpl w:val="D744C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7"/>
  </w:num>
  <w:num w:numId="5">
    <w:abstractNumId w:val="13"/>
  </w:num>
  <w:num w:numId="6">
    <w:abstractNumId w:val="5"/>
  </w:num>
  <w:num w:numId="7">
    <w:abstractNumId w:val="10"/>
  </w:num>
  <w:num w:numId="8">
    <w:abstractNumId w:val="4"/>
  </w:num>
  <w:num w:numId="9">
    <w:abstractNumId w:val="15"/>
  </w:num>
  <w:num w:numId="10">
    <w:abstractNumId w:val="12"/>
  </w:num>
  <w:num w:numId="11">
    <w:abstractNumId w:val="6"/>
  </w:num>
  <w:num w:numId="12">
    <w:abstractNumId w:val="2"/>
  </w:num>
  <w:num w:numId="13">
    <w:abstractNumId w:val="1"/>
  </w:num>
  <w:num w:numId="14">
    <w:abstractNumId w:val="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0A5"/>
    <w:rsid w:val="0009627E"/>
    <w:rsid w:val="000D4D33"/>
    <w:rsid w:val="00165899"/>
    <w:rsid w:val="002B30A5"/>
    <w:rsid w:val="003B148B"/>
    <w:rsid w:val="00415AC9"/>
    <w:rsid w:val="00445811"/>
    <w:rsid w:val="00523C00"/>
    <w:rsid w:val="00560EB4"/>
    <w:rsid w:val="005A5CEF"/>
    <w:rsid w:val="006B420D"/>
    <w:rsid w:val="00715BAD"/>
    <w:rsid w:val="00735E0C"/>
    <w:rsid w:val="00784467"/>
    <w:rsid w:val="008A2386"/>
    <w:rsid w:val="008E09DD"/>
    <w:rsid w:val="00A170FE"/>
    <w:rsid w:val="00AA76C4"/>
    <w:rsid w:val="00B62BD0"/>
    <w:rsid w:val="00D40F91"/>
    <w:rsid w:val="00D63840"/>
    <w:rsid w:val="00DD1E5E"/>
    <w:rsid w:val="00EC2F74"/>
    <w:rsid w:val="00F52F93"/>
    <w:rsid w:val="2B51585A"/>
    <w:rsid w:val="708F6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D582"/>
  <w15:chartTrackingRefBased/>
  <w15:docId w15:val="{076C289B-CABD-4D2B-AF8C-7B4550BA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81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811"/>
    <w:pPr>
      <w:ind w:left="720"/>
      <w:contextualSpacing/>
    </w:pPr>
  </w:style>
  <w:style w:type="paragraph" w:styleId="Footer">
    <w:name w:val="footer"/>
    <w:basedOn w:val="Normal"/>
    <w:link w:val="FooterChar"/>
    <w:uiPriority w:val="99"/>
    <w:unhideWhenUsed/>
    <w:rsid w:val="00445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811"/>
    <w:rPr>
      <w:lang w:val="en-US"/>
    </w:rPr>
  </w:style>
  <w:style w:type="table" w:styleId="TableGrid">
    <w:name w:val="Table Grid"/>
    <w:basedOn w:val="TableNormal"/>
    <w:uiPriority w:val="39"/>
    <w:rsid w:val="0044581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458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5811"/>
    <w:rPr>
      <w:sz w:val="20"/>
      <w:szCs w:val="20"/>
      <w:lang w:val="en-US"/>
    </w:rPr>
  </w:style>
  <w:style w:type="character" w:styleId="FootnoteReference">
    <w:name w:val="footnote reference"/>
    <w:basedOn w:val="DefaultParagraphFont"/>
    <w:uiPriority w:val="99"/>
    <w:semiHidden/>
    <w:unhideWhenUsed/>
    <w:rsid w:val="00445811"/>
    <w:rPr>
      <w:vertAlign w:val="superscript"/>
    </w:rPr>
  </w:style>
  <w:style w:type="character" w:styleId="Hyperlink">
    <w:name w:val="Hyperlink"/>
    <w:basedOn w:val="DefaultParagraphFont"/>
    <w:uiPriority w:val="99"/>
    <w:unhideWhenUsed/>
    <w:rsid w:val="00445811"/>
    <w:rPr>
      <w:color w:val="0000F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4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F91"/>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D40F91"/>
    <w:rPr>
      <w:b/>
      <w:bCs/>
    </w:rPr>
  </w:style>
  <w:style w:type="character" w:customStyle="1" w:styleId="CommentSubjectChar">
    <w:name w:val="Comment Subject Char"/>
    <w:basedOn w:val="CommentTextChar"/>
    <w:link w:val="CommentSubject"/>
    <w:uiPriority w:val="99"/>
    <w:semiHidden/>
    <w:rsid w:val="00D40F91"/>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95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rldbank.org/en/results/2020/11/10/strengthening-recovery-and-peacebuilding-in-north-east-nigeri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g.undp.org/content/nigeria/en/home/library/human_development/undp-nigeria-stabilization-facility-annual-report-2020.html" TargetMode="External"/><Relationship Id="rId17" Type="http://schemas.openxmlformats.org/officeDocument/2006/relationships/fontTable" Target="fontTable.xml"/><Relationship Id="Rade52ea9611344ab"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rc.no/globalassets/pdf/reports/stabilisation-in-the-lake-chad-basin/2018-briefing-note_stabilisation-in-the-lake-chad-basin.pdf" TargetMode="External"/><Relationship Id="R7c7af707eb3d437c"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info.undp.org/docs/pdc/Documents/R12/Pilot_Stabilisation_Liptako-Gourma_Final_English_13_Oct_2020.docx.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liance-sahel.org/en/projets-pdu/emergency-programme-for-the-stabilisation-of-g5-sahel-border-ar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75F21E428875439F28E984CE286172" ma:contentTypeVersion="10" ma:contentTypeDescription="Create a new document." ma:contentTypeScope="" ma:versionID="6b753befc907beff1c4ea963bf5b07a7">
  <xsd:schema xmlns:xsd="http://www.w3.org/2001/XMLSchema" xmlns:xs="http://www.w3.org/2001/XMLSchema" xmlns:p="http://schemas.microsoft.com/office/2006/metadata/properties" xmlns:ns2="c5af4de7-14ed-423d-b206-9c8246c3af8a" xmlns:ns3="4c83806d-1aa3-4ae5-b3e0-5527f1132511" targetNamespace="http://schemas.microsoft.com/office/2006/metadata/properties" ma:root="true" ma:fieldsID="68cab2f91fc55699361105605dad26d9" ns2:_="" ns3:_="">
    <xsd:import namespace="c5af4de7-14ed-423d-b206-9c8246c3af8a"/>
    <xsd:import namespace="4c83806d-1aa3-4ae5-b3e0-5527f11325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f4de7-14ed-423d-b206-9c8246c3a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83806d-1aa3-4ae5-b3e0-5527f11325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F83BD-511E-4AC9-9441-70E270A7D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f4de7-14ed-423d-b206-9c8246c3af8a"/>
    <ds:schemaRef ds:uri="4c83806d-1aa3-4ae5-b3e0-5527f1132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EE62E-639C-434D-8663-2FE630FAB5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8BF2FC-1C43-4610-B52F-46E635A48F0D}">
  <ds:schemaRefs>
    <ds:schemaRef ds:uri="http://schemas.microsoft.com/sharepoint/v3/contenttype/forms"/>
  </ds:schemaRefs>
</ds:datastoreItem>
</file>

<file path=customXml/itemProps4.xml><?xml version="1.0" encoding="utf-8"?>
<ds:datastoreItem xmlns:ds="http://schemas.openxmlformats.org/officeDocument/2006/customXml" ds:itemID="{6A17EAF8-9213-4A51-AA3E-A9AB9E9A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URSU</dc:creator>
  <cp:keywords/>
  <dc:description/>
  <cp:lastModifiedBy>Evens Macean</cp:lastModifiedBy>
  <cp:revision>2</cp:revision>
  <dcterms:created xsi:type="dcterms:W3CDTF">2021-11-11T15:10:00Z</dcterms:created>
  <dcterms:modified xsi:type="dcterms:W3CDTF">2021-11-11T15:10:00Z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0x010100E775F21E428875439F28E984CE286172</vt:lpwstr>
  </property>
</Properties>
</file>