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41093" w14:textId="77777777" w:rsidR="00304512" w:rsidRDefault="00000000">
      <w:r>
        <w:rPr>
          <w:noProof/>
        </w:rPr>
        <mc:AlternateContent>
          <mc:Choice Requires="wpg">
            <w:drawing>
              <wp:anchor distT="45720" distB="45720" distL="114300" distR="114300" simplePos="0" relativeHeight="251658240" behindDoc="0" locked="0" layoutInCell="1" hidden="0" allowOverlap="1" wp14:anchorId="69C412E5" wp14:editId="69C412E6">
                <wp:simplePos x="0" y="0"/>
                <wp:positionH relativeFrom="column">
                  <wp:posOffset>-438149</wp:posOffset>
                </wp:positionH>
                <wp:positionV relativeFrom="paragraph">
                  <wp:posOffset>426720</wp:posOffset>
                </wp:positionV>
                <wp:extent cx="6092825" cy="4576770"/>
                <wp:effectExtent l="0" t="0" r="0" b="0"/>
                <wp:wrapTopAndBottom distT="45720" distB="45720"/>
                <wp:docPr id="49" name="Group 49"/>
                <wp:cNvGraphicFramePr/>
                <a:graphic xmlns:a="http://schemas.openxmlformats.org/drawingml/2006/main">
                  <a:graphicData uri="http://schemas.microsoft.com/office/word/2010/wordprocessingGroup">
                    <wpg:wgp>
                      <wpg:cNvGrpSpPr/>
                      <wpg:grpSpPr>
                        <a:xfrm>
                          <a:off x="0" y="0"/>
                          <a:ext cx="6092825" cy="4576770"/>
                          <a:chOff x="2299575" y="2105200"/>
                          <a:chExt cx="6092950" cy="4576125"/>
                        </a:xfrm>
                      </wpg:grpSpPr>
                      <wps:wsp>
                        <wps:cNvPr id="1219001393" name="Rectangle 1219001393"/>
                        <wps:cNvSpPr/>
                        <wps:spPr>
                          <a:xfrm>
                            <a:off x="2312300" y="2117905"/>
                            <a:ext cx="6067500" cy="4550700"/>
                          </a:xfrm>
                          <a:prstGeom prst="rect">
                            <a:avLst/>
                          </a:prstGeom>
                          <a:noFill/>
                          <a:ln w="25400" cap="flat" cmpd="sng">
                            <a:solidFill>
                              <a:schemeClr val="accent1"/>
                            </a:solidFill>
                            <a:prstDash val="solid"/>
                            <a:miter lim="800000"/>
                            <a:headEnd type="none" w="sm" len="sm"/>
                            <a:tailEnd type="none" w="sm" len="sm"/>
                          </a:ln>
                        </wps:spPr>
                        <wps:txbx>
                          <w:txbxContent>
                            <w:p w14:paraId="69C412F6" w14:textId="77777777" w:rsidR="00304512" w:rsidRDefault="00304512">
                              <w:pPr>
                                <w:spacing w:before="160" w:line="258" w:lineRule="auto"/>
                                <w:jc w:val="center"/>
                                <w:textDirection w:val="btLr"/>
                              </w:pPr>
                            </w:p>
                            <w:p w14:paraId="69C412F7" w14:textId="77777777" w:rsidR="00304512" w:rsidRDefault="00000000">
                              <w:pPr>
                                <w:spacing w:before="0" w:after="160" w:line="258" w:lineRule="auto"/>
                                <w:jc w:val="center"/>
                                <w:textDirection w:val="btLr"/>
                              </w:pPr>
                              <w:r>
                                <w:rPr>
                                  <w:color w:val="FFFFFF"/>
                                  <w:sz w:val="24"/>
                                </w:rPr>
                                <w:t>Click one of the edges and press “delete”</w:t>
                              </w:r>
                            </w:p>
                          </w:txbxContent>
                        </wps:txbx>
                        <wps:bodyPr spcFirstLastPara="1" wrap="square" lIns="180000" tIns="180000" rIns="180000" bIns="0" anchor="t" anchorCtr="0">
                          <a:noAutofit/>
                        </wps:bodyPr>
                      </wps:wsp>
                      <pic:pic xmlns:pic="http://schemas.openxmlformats.org/drawingml/2006/picture">
                        <pic:nvPicPr>
                          <pic:cNvPr id="3" name="Shape 3"/>
                          <pic:cNvPicPr preferRelativeResize="0"/>
                        </pic:nvPicPr>
                        <pic:blipFill>
                          <a:blip r:embed="rId8">
                            <a:alphaModFix/>
                          </a:blip>
                          <a:stretch>
                            <a:fillRect/>
                          </a:stretch>
                        </pic:blipFill>
                        <pic:spPr>
                          <a:xfrm>
                            <a:off x="2312300" y="2117900"/>
                            <a:ext cx="6067424" cy="4550594"/>
                          </a:xfrm>
                          <a:prstGeom prst="rect">
                            <a:avLst/>
                          </a:prstGeom>
                          <a:noFill/>
                          <a:ln>
                            <a:noFill/>
                          </a:ln>
                        </pic:spPr>
                      </pic:pic>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-438149</wp:posOffset>
                </wp:positionH>
                <wp:positionV relativeFrom="paragraph">
                  <wp:posOffset>426720</wp:posOffset>
                </wp:positionV>
                <wp:extent cx="6092825" cy="4576770"/>
                <wp:effectExtent b="0" l="0" r="0" t="0"/>
                <wp:wrapTopAndBottom distB="45720" distT="45720"/>
                <wp:docPr id="49"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6092825" cy="4576770"/>
                        </a:xfrm>
                        <a:prstGeom prst="rect"/>
                        <a:ln/>
                      </pic:spPr>
                    </pic:pic>
                  </a:graphicData>
                </a:graphic>
              </wp:anchor>
            </w:drawing>
          </mc:Fallback>
        </mc:AlternateContent>
      </w:r>
    </w:p>
    <w:p w14:paraId="69C41094" w14:textId="77777777" w:rsidR="00304512" w:rsidRDefault="00000000">
      <w:pPr>
        <w:ind w:left="-566"/>
        <w:jc w:val="left"/>
        <w:rPr>
          <w:rFonts w:ascii="Libre Franklin Medium" w:eastAsia="Libre Franklin Medium" w:hAnsi="Libre Franklin Medium" w:cs="Libre Franklin Medium"/>
          <w:color w:val="FF7602"/>
          <w:sz w:val="48"/>
          <w:szCs w:val="48"/>
        </w:rPr>
      </w:pPr>
      <w:r>
        <w:rPr>
          <w:rFonts w:ascii="Libre Franklin Medium" w:eastAsia="Libre Franklin Medium" w:hAnsi="Libre Franklin Medium" w:cs="Libre Franklin Medium"/>
          <w:color w:val="FF7602"/>
          <w:sz w:val="48"/>
          <w:szCs w:val="48"/>
        </w:rPr>
        <w:br/>
        <w:t>An Evaluation of NRC’s HLP Programming in Baidoa, Kismayo, Garowe, and Mogadishu Cities, Somalia.</w:t>
      </w:r>
      <w:r>
        <w:rPr>
          <w:rFonts w:ascii="Libre Franklin Medium" w:eastAsia="Libre Franklin Medium" w:hAnsi="Libre Franklin Medium" w:cs="Libre Franklin Medium"/>
          <w:color w:val="FF7602"/>
          <w:sz w:val="48"/>
          <w:szCs w:val="48"/>
        </w:rPr>
        <w:br/>
      </w:r>
    </w:p>
    <w:p w14:paraId="69C41095" w14:textId="77777777" w:rsidR="00304512" w:rsidRDefault="00000000">
      <w:pPr>
        <w:ind w:left="-566"/>
        <w:jc w:val="left"/>
        <w:rPr>
          <w:color w:val="FF7602"/>
          <w:sz w:val="36"/>
          <w:szCs w:val="36"/>
        </w:rPr>
      </w:pPr>
      <w:r>
        <w:rPr>
          <w:rFonts w:ascii="Libre Franklin Medium" w:eastAsia="Libre Franklin Medium" w:hAnsi="Libre Franklin Medium" w:cs="Libre Franklin Medium"/>
          <w:color w:val="FF7602"/>
          <w:sz w:val="36"/>
          <w:szCs w:val="36"/>
        </w:rPr>
        <w:t>Annexes</w:t>
      </w:r>
    </w:p>
    <w:p w14:paraId="69C41096" w14:textId="77777777" w:rsidR="00304512" w:rsidRDefault="00000000">
      <w:pPr>
        <w:pStyle w:val="Heading1"/>
        <w:ind w:left="-566" w:firstLine="0"/>
      </w:pPr>
      <w:bookmarkStart w:id="0" w:name="_heading=h.plk7p4ul0jri" w:colFirst="0" w:colLast="0"/>
      <w:bookmarkEnd w:id="0"/>
      <w:r>
        <w:lastRenderedPageBreak/>
        <w:t xml:space="preserve">Annex 1: Terms of Reference </w:t>
      </w:r>
      <w:r>
        <w:br/>
      </w:r>
    </w:p>
    <w:p w14:paraId="69C41097" w14:textId="77777777" w:rsidR="00304512" w:rsidRDefault="00000000">
      <w:pPr>
        <w:numPr>
          <w:ilvl w:val="0"/>
          <w:numId w:val="12"/>
        </w:numPr>
        <w:spacing w:after="120"/>
        <w:ind w:left="-283" w:hanging="249"/>
      </w:pPr>
      <w:r>
        <w:rPr>
          <w:color w:val="FF7602"/>
          <w:sz w:val="28"/>
          <w:szCs w:val="28"/>
        </w:rPr>
        <w:t>Background information</w:t>
      </w:r>
    </w:p>
    <w:sdt>
      <w:sdtPr>
        <w:rPr>
          <w:color w:val="464645"/>
          <w:sz w:val="20"/>
          <w:szCs w:val="20"/>
        </w:rPr>
        <w:tag w:val="goog_rdk_0"/>
        <w:id w:val="486068722"/>
        <w:lock w:val="contentLocked"/>
      </w:sdtPr>
      <w:sdtContent>
        <w:tbl>
          <w:tblPr>
            <w:tblStyle w:val="af2"/>
            <w:tblpPr w:leftFromText="180" w:rightFromText="180" w:vertAnchor="text" w:tblpX="-585"/>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0"/>
          </w:tblGrid>
          <w:tr w:rsidR="00304512" w14:paraId="69C41099" w14:textId="77777777">
            <w:trPr>
              <w:trHeight w:val="450"/>
            </w:trPr>
            <w:tc>
              <w:tcPr>
                <w:tcW w:w="9630" w:type="dxa"/>
                <w:tcBorders>
                  <w:top w:val="single" w:sz="4" w:space="0" w:color="FF7602"/>
                  <w:left w:val="single" w:sz="4" w:space="0" w:color="FF7602"/>
                  <w:bottom w:val="single" w:sz="4" w:space="0" w:color="FF7602"/>
                  <w:right w:val="single" w:sz="4" w:space="0" w:color="FF7602"/>
                </w:tcBorders>
                <w:shd w:val="clear" w:color="auto" w:fill="FF7602"/>
              </w:tcPr>
              <w:p w14:paraId="69C41098" w14:textId="77777777" w:rsidR="00304512" w:rsidRDefault="00000000">
                <w:pPr>
                  <w:pStyle w:val="Heading2"/>
                  <w:numPr>
                    <w:ilvl w:val="1"/>
                    <w:numId w:val="12"/>
                  </w:numPr>
                  <w:ind w:left="425" w:hanging="425"/>
                  <w:outlineLvl w:val="1"/>
                  <w:rPr>
                    <w:color w:val="FFFFFF"/>
                    <w:sz w:val="24"/>
                    <w:szCs w:val="24"/>
                  </w:rPr>
                </w:pPr>
                <w:r>
                  <w:rPr>
                    <w:color w:val="FFFFFF"/>
                    <w:sz w:val="24"/>
                    <w:szCs w:val="24"/>
                  </w:rPr>
                  <w:t>Background on the context</w:t>
                </w:r>
              </w:p>
            </w:tc>
          </w:tr>
          <w:tr w:rsidR="00304512" w14:paraId="69C4109E" w14:textId="77777777">
            <w:tc>
              <w:tcPr>
                <w:tcW w:w="9630" w:type="dxa"/>
                <w:tcBorders>
                  <w:top w:val="single" w:sz="4" w:space="0" w:color="FF7602"/>
                  <w:left w:val="single" w:sz="4" w:space="0" w:color="FF7602"/>
                  <w:bottom w:val="single" w:sz="4" w:space="0" w:color="FF7602"/>
                  <w:right w:val="single" w:sz="4" w:space="0" w:color="FF7602"/>
                </w:tcBorders>
              </w:tcPr>
              <w:p w14:paraId="69C4109A" w14:textId="77777777" w:rsidR="00304512" w:rsidRDefault="00000000">
                <w:pPr>
                  <w:ind w:left="141" w:right="65"/>
                </w:pPr>
                <w:r>
                  <w:t>The displacement crisis in Somalia has persisted, worsening in recent years due to climate-related factors and ongoing conflict. As of early 2025, an estimated 3.9 million individuals are internally displaced, with 70% residing in major cities and towns. This projection, based on data from the International Organization for Migration (IOM), anticipates that the IDP population will reach 3.9 million by the end of the first quarter of 2025.</w:t>
                </w:r>
              </w:p>
              <w:p w14:paraId="69C4109B" w14:textId="77777777" w:rsidR="00304512" w:rsidRDefault="00000000">
                <w:pPr>
                  <w:spacing w:line="276" w:lineRule="auto"/>
                  <w:ind w:left="141" w:right="65"/>
                </w:pPr>
                <w:r>
                  <w:t>Over the past five years, severe flooding and droughts have been the primary drivers of displacement, often reinforcing each other and leading to a continuous rise in IDP numbers. Many displaced persons settle in urban and peri-urban areas, where access to basic services is either inadequate or entirely lacking. Additionally, a significant portion of IDPs live on privately owned land without formal tenure security, leaving them vulnerable to frequent rights violations, particularly forced evictions. Ensuring the protection of Housing, Land, and Property (HLP) rights is therefore essential in achieving durable solutions for displaced populations.</w:t>
                </w:r>
              </w:p>
              <w:p w14:paraId="69C4109C" w14:textId="77777777" w:rsidR="00304512" w:rsidRDefault="00000000">
                <w:pPr>
                  <w:spacing w:line="276" w:lineRule="auto"/>
                  <w:ind w:left="141" w:right="65"/>
                </w:pPr>
                <w:r>
                  <w:t>Forced eviction remains one of the most pressing challenges facing IDPs in Somalia. Over the past decade, NRC has been documenting eviction cases, and despite efforts by local authorities and other stakeholders, the numbers continue to rise. In 2024 alone, 250,201 individuals were forcibly evicted from their homes, according to data collected by NRC.</w:t>
                </w:r>
              </w:p>
              <w:p w14:paraId="69C4109D" w14:textId="77777777" w:rsidR="00304512" w:rsidRDefault="00000000">
                <w:pPr>
                  <w:spacing w:after="120" w:line="276" w:lineRule="auto"/>
                  <w:ind w:left="141" w:right="65"/>
                </w:pPr>
                <w:r>
                  <w:t>The Federal Government of Somalia (FGS), with support from its partners, has demonstrated a strong political commitment to addressing internal displacement. Key initiatives include the development of the National Durable Solutions Strategy (NDSS), the establishment of the Durable Solutions Secretariat within the Ministry of Planning, Investment, and Economic Development (MoPIED), and the creation of durable solutions coordination mechanisms at both the federal and state levels. Additionally, the adoption of the National Solutions Pathway Action Plan and the ratification of the "African Union Convention for the Protection and Assistance of Internally Displaced Persons in Africa (2009)"—commonly known as the Kampala Convention—are significant steps toward finding lasting solutions to displacement in Somalia.</w:t>
                </w:r>
              </w:p>
            </w:tc>
          </w:tr>
          <w:tr w:rsidR="00304512" w14:paraId="69C410A0" w14:textId="77777777">
            <w:trPr>
              <w:trHeight w:val="555"/>
            </w:trPr>
            <w:tc>
              <w:tcPr>
                <w:tcW w:w="9630" w:type="dxa"/>
                <w:tcBorders>
                  <w:top w:val="single" w:sz="4" w:space="0" w:color="FF7602"/>
                  <w:left w:val="single" w:sz="4" w:space="0" w:color="FF7602"/>
                  <w:bottom w:val="single" w:sz="4" w:space="0" w:color="FF7602"/>
                  <w:right w:val="single" w:sz="4" w:space="0" w:color="FF7602"/>
                </w:tcBorders>
                <w:shd w:val="clear" w:color="auto" w:fill="FF7602"/>
              </w:tcPr>
              <w:p w14:paraId="69C4109F" w14:textId="77777777" w:rsidR="00304512" w:rsidRDefault="00000000">
                <w:pPr>
                  <w:pStyle w:val="Heading2"/>
                  <w:numPr>
                    <w:ilvl w:val="1"/>
                    <w:numId w:val="12"/>
                  </w:numPr>
                  <w:outlineLvl w:val="1"/>
                  <w:rPr>
                    <w:color w:val="FFFFFF"/>
                    <w:sz w:val="24"/>
                    <w:szCs w:val="24"/>
                  </w:rPr>
                </w:pPr>
                <w:r>
                  <w:rPr>
                    <w:color w:val="FFFFFF"/>
                    <w:sz w:val="24"/>
                    <w:szCs w:val="24"/>
                  </w:rPr>
                  <w:t>NRC’s activities and presence</w:t>
                </w:r>
              </w:p>
            </w:tc>
          </w:tr>
          <w:tr w:rsidR="00304512" w14:paraId="69C410A3" w14:textId="77777777">
            <w:tc>
              <w:tcPr>
                <w:tcW w:w="9630" w:type="dxa"/>
                <w:tcBorders>
                  <w:top w:val="single" w:sz="4" w:space="0" w:color="FF7602"/>
                  <w:left w:val="single" w:sz="4" w:space="0" w:color="FF7602"/>
                  <w:bottom w:val="single" w:sz="4" w:space="0" w:color="FF7602"/>
                  <w:right w:val="single" w:sz="4" w:space="0" w:color="FF7602"/>
                </w:tcBorders>
              </w:tcPr>
              <w:p w14:paraId="69C410A1" w14:textId="77777777" w:rsidR="00304512" w:rsidRDefault="00000000">
                <w:pPr>
                  <w:spacing w:after="120" w:line="276" w:lineRule="auto"/>
                  <w:ind w:left="141" w:right="65"/>
                </w:pPr>
                <w:r>
                  <w:t>NRC began its operations in Somalia in 2004 and has since expanded its presence across all eight Federal Member States (FMS). The organization provides humanitarian assistance to vulnerable populations affected by displacement, including those in insecure and hard-to-reach areas. NRC Somalia’s interventions span multiple sectors, including WASH, Shelter and Settlement, Housing, Land, and Property (HLP), Food Security and Livelihoods, Education, and Protection from Violence (PfV). Additionally, NRC implements cross-cutting thematic programs focused on durable solutions, supporting displacement-affected communities in urban areas on their path toward long-term stability and helping rural communities build resilience against the impacts of climate change.</w:t>
                </w:r>
              </w:p>
              <w:p w14:paraId="69C410A2" w14:textId="77777777" w:rsidR="00304512" w:rsidRDefault="00000000">
                <w:pPr>
                  <w:spacing w:after="120" w:line="276" w:lineRule="auto"/>
                  <w:ind w:left="141" w:right="207"/>
                </w:pPr>
                <w:r>
                  <w:lastRenderedPageBreak/>
                  <w:t>In 2024, NRC reached 675,486 individuals through its various programs, with 126,287 beneficiaries specifically supported through durable solutions interventions. In Baidoa and Garowe, the NRC has been implementing integrated durable solutions projects, funded by the FCDO, the EU, SIDA, and the World Bank, where HLP has played a key role. Additionally, other ongoing projects funded by various donors continue to support IDPs in these two cities, addressing critical needs and advancing sustainable solutions.</w:t>
                </w:r>
              </w:p>
            </w:tc>
          </w:tr>
          <w:tr w:rsidR="00304512" w14:paraId="69C410A5" w14:textId="77777777">
            <w:trPr>
              <w:trHeight w:val="525"/>
            </w:trPr>
            <w:tc>
              <w:tcPr>
                <w:tcW w:w="9630" w:type="dxa"/>
                <w:tcBorders>
                  <w:top w:val="single" w:sz="4" w:space="0" w:color="FF7602"/>
                  <w:bottom w:val="single" w:sz="4" w:space="0" w:color="FF7602"/>
                </w:tcBorders>
                <w:shd w:val="clear" w:color="auto" w:fill="FF7602"/>
              </w:tcPr>
              <w:p w14:paraId="69C410A4" w14:textId="77777777" w:rsidR="00304512" w:rsidRDefault="00000000">
                <w:pPr>
                  <w:pStyle w:val="Heading2"/>
                  <w:numPr>
                    <w:ilvl w:val="1"/>
                    <w:numId w:val="12"/>
                  </w:numPr>
                  <w:outlineLvl w:val="1"/>
                  <w:rPr>
                    <w:color w:val="FFFFFF"/>
                    <w:sz w:val="24"/>
                    <w:szCs w:val="24"/>
                  </w:rPr>
                </w:pPr>
                <w:r>
                  <w:rPr>
                    <w:color w:val="FFFFFF"/>
                    <w:sz w:val="24"/>
                    <w:szCs w:val="24"/>
                  </w:rPr>
                  <w:lastRenderedPageBreak/>
                  <w:t>NRC’s intervention specific to the study</w:t>
                </w:r>
              </w:p>
            </w:tc>
          </w:tr>
          <w:tr w:rsidR="00304512" w14:paraId="69C410B5" w14:textId="77777777">
            <w:tc>
              <w:tcPr>
                <w:tcW w:w="9630" w:type="dxa"/>
                <w:tcBorders>
                  <w:top w:val="single" w:sz="4" w:space="0" w:color="FF7602"/>
                  <w:left w:val="single" w:sz="4" w:space="0" w:color="FF7602"/>
                  <w:bottom w:val="single" w:sz="4" w:space="0" w:color="FF7602"/>
                  <w:right w:val="single" w:sz="4" w:space="0" w:color="FF7602"/>
                </w:tcBorders>
              </w:tcPr>
              <w:p w14:paraId="69C410A6" w14:textId="77777777" w:rsidR="00304512" w:rsidRDefault="00000000">
                <w:pPr>
                  <w:spacing w:after="120" w:line="276" w:lineRule="auto"/>
                  <w:ind w:left="141" w:right="207"/>
                </w:pPr>
                <w:r>
                  <w:t>NRC has been implementing HLP interventions in Somalia as part of its efforts to provide durable solutions to IDPs, enhancing tenure security, mitigating forced evictions, improving access to land, and providing legal assistance to displacement-affected communities. Given the persistent challenges related to land tenure and rapid urbanization, NRC seeks to commission a study to evaluate an evaluation of the impact, challenges, and opportunities of its HLP programming in Somalia.</w:t>
                </w:r>
              </w:p>
              <w:p w14:paraId="69C410A7" w14:textId="77777777" w:rsidR="00304512" w:rsidRDefault="00000000">
                <w:pPr>
                  <w:spacing w:after="120" w:line="276" w:lineRule="auto"/>
                  <w:ind w:left="141" w:right="207"/>
                </w:pPr>
                <w:r>
                  <w:t>Since 2017, NRC has been implementing durable solutions interventions across various cities and towns in Somalia, addressing the specific needs of displacement-affected communities to support their sustainable integration. HLP has remained a core component of these interventions, not only meeting the needs of internally displaced persons (IDPs) but also facilitating activities in other sectors such as WASH. Over the past three years, NRC has implemented durable solutions projects funded by major donors in key urban centers. From 2022 to date, NRC has carried out these projects with funding from the World Bank (through IOM), FCDO, the European Union, and SIDA. In 2024 alone, these initiatives supported 126,289 individuals with durable solutions interventions.</w:t>
                </w:r>
              </w:p>
              <w:p w14:paraId="69C410A8" w14:textId="77777777" w:rsidR="00304512" w:rsidRDefault="00000000">
                <w:pPr>
                  <w:spacing w:after="120" w:line="276" w:lineRule="auto"/>
                  <w:ind w:left="141" w:right="207"/>
                </w:pPr>
                <w:r>
                  <w:t>As part of its HLP efforts, NRC has implemented the following key interventions:</w:t>
                </w:r>
              </w:p>
              <w:p w14:paraId="69C410A9" w14:textId="77777777" w:rsidR="00304512" w:rsidRDefault="00000000">
                <w:pPr>
                  <w:numPr>
                    <w:ilvl w:val="0"/>
                    <w:numId w:val="4"/>
                  </w:numPr>
                  <w:spacing w:before="60" w:after="60" w:line="276" w:lineRule="auto"/>
                  <w:ind w:right="207"/>
                </w:pPr>
                <w:r>
                  <w:t xml:space="preserve">Providing tenure support to displacement-affected communities through various land acquisition models, including: </w:t>
                </w:r>
              </w:p>
              <w:p w14:paraId="69C410AA" w14:textId="77777777" w:rsidR="00304512" w:rsidRDefault="00000000">
                <w:pPr>
                  <w:numPr>
                    <w:ilvl w:val="1"/>
                    <w:numId w:val="16"/>
                  </w:numPr>
                  <w:spacing w:before="20" w:after="20" w:line="276" w:lineRule="auto"/>
                  <w:ind w:right="207"/>
                </w:pPr>
                <w:r>
                  <w:t>Diverse access to land tenure arrangements</w:t>
                </w:r>
              </w:p>
              <w:p w14:paraId="69C410AB" w14:textId="77777777" w:rsidR="00304512" w:rsidRDefault="00000000">
                <w:pPr>
                  <w:numPr>
                    <w:ilvl w:val="1"/>
                    <w:numId w:val="16"/>
                  </w:numPr>
                  <w:spacing w:before="20" w:after="20" w:line="276" w:lineRule="auto"/>
                  <w:ind w:right="207"/>
                </w:pPr>
                <w:r>
                  <w:t>Acquisition of private land and public land</w:t>
                </w:r>
              </w:p>
              <w:p w14:paraId="69C410AC" w14:textId="77777777" w:rsidR="00304512" w:rsidRDefault="00000000">
                <w:pPr>
                  <w:numPr>
                    <w:ilvl w:val="1"/>
                    <w:numId w:val="16"/>
                  </w:numPr>
                  <w:spacing w:before="20" w:after="20" w:line="276" w:lineRule="auto"/>
                  <w:ind w:right="207"/>
                </w:pPr>
                <w:r>
                  <w:t>Community-driven land acquisition</w:t>
                </w:r>
              </w:p>
              <w:p w14:paraId="69C410AD" w14:textId="77777777" w:rsidR="00304512" w:rsidRDefault="00000000">
                <w:pPr>
                  <w:numPr>
                    <w:ilvl w:val="1"/>
                    <w:numId w:val="16"/>
                  </w:numPr>
                  <w:spacing w:before="20" w:after="20" w:line="276" w:lineRule="auto"/>
                  <w:ind w:right="207"/>
                </w:pPr>
                <w:r>
                  <w:t>Market-based housing solutions</w:t>
                </w:r>
              </w:p>
              <w:p w14:paraId="69C410AE" w14:textId="77777777" w:rsidR="00304512" w:rsidRDefault="00000000">
                <w:pPr>
                  <w:numPr>
                    <w:ilvl w:val="0"/>
                    <w:numId w:val="4"/>
                  </w:numPr>
                  <w:spacing w:before="60" w:after="60" w:line="276" w:lineRule="auto"/>
                  <w:ind w:right="207"/>
                </w:pPr>
                <w:r>
                  <w:t>Delivering information and awareness-raising on HLP rights and issues.</w:t>
                </w:r>
              </w:p>
              <w:p w14:paraId="69C410AF" w14:textId="77777777" w:rsidR="00304512" w:rsidRDefault="00000000">
                <w:pPr>
                  <w:numPr>
                    <w:ilvl w:val="0"/>
                    <w:numId w:val="4"/>
                  </w:numPr>
                  <w:spacing w:before="60" w:after="60" w:line="276" w:lineRule="auto"/>
                  <w:ind w:right="207"/>
                </w:pPr>
                <w:r>
                  <w:t>Strengthening the HLP capacity of government institutions at both the Federal Member State (FMS) and local/municipal levels.</w:t>
                </w:r>
              </w:p>
              <w:p w14:paraId="69C410B0" w14:textId="77777777" w:rsidR="00304512" w:rsidRDefault="00000000">
                <w:pPr>
                  <w:numPr>
                    <w:ilvl w:val="0"/>
                    <w:numId w:val="4"/>
                  </w:numPr>
                  <w:spacing w:before="60" w:after="60" w:line="276" w:lineRule="auto"/>
                  <w:ind w:right="207"/>
                </w:pPr>
                <w:r>
                  <w:t>Promoting community-based local HLP dispute resolution systems through Collaborative Dispute Resolution (CDR) mechanisms.</w:t>
                </w:r>
              </w:p>
              <w:p w14:paraId="69C410B1" w14:textId="77777777" w:rsidR="00304512" w:rsidRDefault="00000000">
                <w:pPr>
                  <w:numPr>
                    <w:ilvl w:val="0"/>
                    <w:numId w:val="4"/>
                  </w:numPr>
                  <w:spacing w:before="60" w:after="60" w:line="276" w:lineRule="auto"/>
                  <w:ind w:right="207"/>
                </w:pPr>
                <w:r>
                  <w:t>Supporting local governments in preventing forced evictions.</w:t>
                </w:r>
              </w:p>
              <w:p w14:paraId="69C410B2" w14:textId="77777777" w:rsidR="00304512" w:rsidRDefault="00000000">
                <w:pPr>
                  <w:numPr>
                    <w:ilvl w:val="0"/>
                    <w:numId w:val="4"/>
                  </w:numPr>
                  <w:spacing w:before="60" w:after="60" w:line="276" w:lineRule="auto"/>
                  <w:ind w:right="207"/>
                </w:pPr>
                <w:r>
                  <w:t>Conducting due diligence on land designated for public facilities.</w:t>
                </w:r>
              </w:p>
              <w:p w14:paraId="69C410B3" w14:textId="77777777" w:rsidR="00304512" w:rsidRDefault="00000000">
                <w:pPr>
                  <w:numPr>
                    <w:ilvl w:val="0"/>
                    <w:numId w:val="4"/>
                  </w:numPr>
                  <w:spacing w:before="60" w:after="60" w:line="276" w:lineRule="auto"/>
                  <w:ind w:right="207"/>
                </w:pPr>
                <w:r>
                  <w:t>Provide legal services on HLP rights violations.</w:t>
                </w:r>
              </w:p>
              <w:p w14:paraId="69C410B4" w14:textId="77777777" w:rsidR="00304512" w:rsidRDefault="00000000">
                <w:pPr>
                  <w:spacing w:after="120" w:line="276" w:lineRule="auto"/>
                </w:pPr>
                <w:r>
                  <w:t>This study will provide critical insights into the effectiveness of NRC’s HLP interventions and inform future programming to enhance tenure security and sustainable solutions for displacement-affected communities in Somalia.</w:t>
                </w:r>
              </w:p>
            </w:tc>
          </w:tr>
        </w:tbl>
      </w:sdtContent>
    </w:sdt>
    <w:p w14:paraId="69C410B6" w14:textId="77777777" w:rsidR="00304512" w:rsidRDefault="00304512">
      <w:pPr>
        <w:spacing w:before="0"/>
      </w:pPr>
    </w:p>
    <w:p w14:paraId="69C410B7" w14:textId="77777777" w:rsidR="00304512" w:rsidRDefault="00000000">
      <w:pPr>
        <w:pStyle w:val="Heading1"/>
        <w:numPr>
          <w:ilvl w:val="0"/>
          <w:numId w:val="12"/>
        </w:numPr>
        <w:spacing w:before="0" w:after="200"/>
        <w:ind w:left="0" w:hanging="566"/>
      </w:pPr>
      <w:r>
        <w:rPr>
          <w:sz w:val="28"/>
          <w:szCs w:val="28"/>
        </w:rPr>
        <w:t>Purpose of the study and intended use</w:t>
      </w:r>
    </w:p>
    <w:sdt>
      <w:sdtPr>
        <w:rPr>
          <w:color w:val="464645"/>
          <w:sz w:val="20"/>
          <w:szCs w:val="20"/>
        </w:rPr>
        <w:tag w:val="goog_rdk_1"/>
        <w:id w:val="-1490764739"/>
        <w:lock w:val="contentLocked"/>
      </w:sdtPr>
      <w:sdtContent>
        <w:tbl>
          <w:tblPr>
            <w:tblStyle w:val="af3"/>
            <w:tblpPr w:leftFromText="180" w:rightFromText="180" w:topFromText="180" w:bottomFromText="180" w:vertAnchor="text" w:tblpX="-620"/>
            <w:tblW w:w="9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75"/>
          </w:tblGrid>
          <w:tr w:rsidR="00304512" w14:paraId="69C410B9" w14:textId="77777777">
            <w:trPr>
              <w:trHeight w:val="564"/>
            </w:trPr>
            <w:tc>
              <w:tcPr>
                <w:tcW w:w="9675" w:type="dxa"/>
                <w:tcBorders>
                  <w:top w:val="single" w:sz="4" w:space="0" w:color="FF7602"/>
                  <w:left w:val="single" w:sz="4" w:space="0" w:color="FF7602"/>
                  <w:bottom w:val="single" w:sz="4" w:space="0" w:color="FF7602"/>
                  <w:right w:val="single" w:sz="4" w:space="0" w:color="FF7602"/>
                </w:tcBorders>
                <w:shd w:val="clear" w:color="auto" w:fill="FF7602"/>
              </w:tcPr>
              <w:p w14:paraId="69C410B8" w14:textId="77777777" w:rsidR="00304512" w:rsidRDefault="00000000">
                <w:pPr>
                  <w:pStyle w:val="Heading2"/>
                  <w:numPr>
                    <w:ilvl w:val="1"/>
                    <w:numId w:val="12"/>
                  </w:numPr>
                  <w:ind w:hanging="538"/>
                  <w:outlineLvl w:val="1"/>
                  <w:rPr>
                    <w:color w:val="FFFFFF"/>
                    <w:sz w:val="24"/>
                    <w:szCs w:val="24"/>
                  </w:rPr>
                </w:pPr>
                <w:r>
                  <w:rPr>
                    <w:color w:val="FFFFFF"/>
                    <w:sz w:val="24"/>
                    <w:szCs w:val="24"/>
                  </w:rPr>
                  <w:t>Overarching purpose</w:t>
                </w:r>
              </w:p>
            </w:tc>
          </w:tr>
          <w:tr w:rsidR="00304512" w14:paraId="69C410C6" w14:textId="77777777">
            <w:tc>
              <w:tcPr>
                <w:tcW w:w="9675" w:type="dxa"/>
                <w:tcBorders>
                  <w:top w:val="single" w:sz="4" w:space="0" w:color="FF7602"/>
                  <w:left w:val="single" w:sz="4" w:space="0" w:color="FF7602"/>
                  <w:bottom w:val="single" w:sz="4" w:space="0" w:color="FF7602"/>
                  <w:right w:val="single" w:sz="4" w:space="0" w:color="FF7602"/>
                </w:tcBorders>
              </w:tcPr>
              <w:p w14:paraId="69C410BA" w14:textId="77777777" w:rsidR="00304512" w:rsidRDefault="00000000">
                <w:pPr>
                  <w:spacing w:after="120" w:line="276" w:lineRule="auto"/>
                  <w:ind w:left="141" w:right="110"/>
                </w:pPr>
                <w:bookmarkStart w:id="1" w:name="_heading=h.8jf41f7f50p5" w:colFirst="0" w:colLast="0"/>
                <w:bookmarkEnd w:id="1"/>
                <w:r>
                  <w:t xml:space="preserve">The overall objective of this research is to generate evidence and document good practices to inform learning, accountability, and improved integration of Housing, Land, and Property (HLP) rights within durable solutions programming for displacement-affected populations in Somalia. The study will examine and assess the approaches of NRC and consortium partners to embedding HLP principles in housing and settlement interventions, as well as broader humanitarian-development programming.  </w:t>
                </w:r>
              </w:p>
              <w:p w14:paraId="69C410BB" w14:textId="77777777" w:rsidR="00304512" w:rsidRDefault="00000000">
                <w:pPr>
                  <w:spacing w:after="120" w:line="276" w:lineRule="auto"/>
                  <w:ind w:left="141" w:right="110"/>
                  <w:rPr>
                    <w:color w:val="EE0000"/>
                  </w:rPr>
                </w:pPr>
                <w:r>
                  <w:rPr>
                    <w:color w:val="EE0000"/>
                  </w:rPr>
                  <w:t>Overall, the research will demonstrate the multiplier effect of tenure beyond HLP integration, showcasing its contributions to urbanization, livelihood growth, increased land value, and durable solutions. The use of a cost-benefit analysis matrix will help illustrate this.</w:t>
                </w:r>
              </w:p>
              <w:p w14:paraId="69C410BC" w14:textId="77777777" w:rsidR="00304512" w:rsidRDefault="00000000">
                <w:pPr>
                  <w:spacing w:after="120" w:line="276" w:lineRule="auto"/>
                  <w:ind w:left="141" w:right="110"/>
                  <w:rPr>
                    <w:rFonts w:ascii="Noto Serif" w:eastAsia="Noto Serif" w:hAnsi="Noto Serif" w:cs="Noto Serif"/>
                    <w:sz w:val="22"/>
                    <w:szCs w:val="22"/>
                  </w:rPr>
                </w:pPr>
                <w:r>
                  <w:t>The study will further provide an in-depth analysis of the integration of Housing, Land, and Property (HLP) rights into durable solutions programming, offering practical, evidence-based recommendations to inform future interventions. It will document learning from a range of housing models—including Sites I and II, Midnimo Kismayo, Hoodale, ADCs, Barwaaqo, Hanano, and Integrated Rental Solutions (IRS) with a focus on HLP-centered service provision and the intersection with broader humanitarian and development initiatives. Key components will include a comparative cost-benefit analysis of the models to guide future scale-up, housing market assessments, and documentation of community-led housing and tenure solutions that demonstrate added value and sustainability. The study will also assess the return on investment and co-financing impacts of site-specific investments (e.g., Hanano vs. Barwaaqo), explore the benefits of incremental tenure approaches, and examine the role of private sector engagement in improving access to land. Overall, it aims to capture innovative practices, lessons learned, and persistent challenges, culminating in actionable recommendations to strengthen future HLP programming and durable solutions planning. Specific objectives:</w:t>
                </w:r>
              </w:p>
              <w:p w14:paraId="69C410BD" w14:textId="77777777" w:rsidR="00304512" w:rsidRDefault="00000000">
                <w:pPr>
                  <w:ind w:left="141"/>
                  <w:rPr>
                    <w:b/>
                    <w:bCs/>
                    <w:color w:val="FF7602"/>
                    <w:sz w:val="22"/>
                    <w:szCs w:val="22"/>
                  </w:rPr>
                </w:pPr>
                <w:r>
                  <w:rPr>
                    <w:b/>
                    <w:bCs/>
                    <w:color w:val="FF7602"/>
                    <w:sz w:val="22"/>
                    <w:szCs w:val="22"/>
                  </w:rPr>
                  <w:t>Specific Objectives</w:t>
                </w:r>
              </w:p>
              <w:p w14:paraId="69C410BE" w14:textId="77777777" w:rsidR="00304512" w:rsidRDefault="00000000">
                <w:pPr>
                  <w:numPr>
                    <w:ilvl w:val="0"/>
                    <w:numId w:val="18"/>
                  </w:numPr>
                  <w:spacing w:after="120"/>
                  <w:ind w:right="110"/>
                </w:pPr>
                <w:r>
                  <w:t>Assess the extent, effectiveness, and impact of HLP integration in durable solutions programming by evaluating how key components—such as tenure security, access to land, land documentation, restitution, and protection from forced evictions—have been implemented across NRC-supported housing models, and how these interventions have contributed to sustainable solutions for displaced communities.</w:t>
                </w:r>
              </w:p>
              <w:p w14:paraId="69C410BF" w14:textId="77777777" w:rsidR="00304512" w:rsidRDefault="00000000">
                <w:pPr>
                  <w:numPr>
                    <w:ilvl w:val="0"/>
                    <w:numId w:val="18"/>
                  </w:numPr>
                  <w:spacing w:after="120"/>
                  <w:ind w:right="110"/>
                </w:pPr>
                <w:r>
                  <w:t>Document and analyze good practices and community-led models—both formal and customary—that have effectively contributed to tenure security, sustainable settlement, social cohesion, and improved livelihoods, in support of durable solutions through return, local integration, or relocation.</w:t>
                </w:r>
              </w:p>
              <w:p w14:paraId="69C410C0" w14:textId="77777777" w:rsidR="00304512" w:rsidRDefault="00000000">
                <w:pPr>
                  <w:numPr>
                    <w:ilvl w:val="0"/>
                    <w:numId w:val="18"/>
                  </w:numPr>
                  <w:spacing w:after="120"/>
                  <w:ind w:right="110"/>
                </w:pPr>
                <w:r>
                  <w:t>Conduct a comparative cost-benefit analysis of diverse housing models, including Sites I &amp; II, Midnimo Kismayo, Hoodale, Hanano, ADCs, Barwaaqo, and Integrated Rental Solutions (IRS),  to assess the value-for-money and sustainability of HLP-centered approaches, while examining key legal, social, and economic challenges that hinder effective implementation and scalability.</w:t>
                </w:r>
              </w:p>
              <w:p w14:paraId="69C410C1" w14:textId="77777777" w:rsidR="00304512" w:rsidRDefault="00000000">
                <w:pPr>
                  <w:numPr>
                    <w:ilvl w:val="0"/>
                    <w:numId w:val="18"/>
                  </w:numPr>
                  <w:spacing w:after="120"/>
                  <w:ind w:right="110"/>
                </w:pPr>
                <w:r>
                  <w:t>Identify lessons learned: Capture insights from past and ongoing HLP interventions to inform future programming and policy development.</w:t>
                </w:r>
              </w:p>
              <w:p w14:paraId="69C410C2" w14:textId="77777777" w:rsidR="00304512" w:rsidRDefault="00000000">
                <w:pPr>
                  <w:keepLines/>
                  <w:numPr>
                    <w:ilvl w:val="0"/>
                    <w:numId w:val="18"/>
                  </w:numPr>
                  <w:spacing w:after="120"/>
                  <w:ind w:right="110"/>
                </w:pPr>
                <w:r>
                  <w:t>Examine the role of community ownership, incremental approaches, and private sector engagement in enhancing tenure security, access to adequate housing, and housing finance—particularly for marginalized groups—and identify opportunities to strengthen partnerships within durable solutions programming.</w:t>
                </w:r>
              </w:p>
              <w:p w14:paraId="69C410C3" w14:textId="77777777" w:rsidR="00304512" w:rsidRDefault="00000000">
                <w:pPr>
                  <w:numPr>
                    <w:ilvl w:val="0"/>
                    <w:numId w:val="18"/>
                  </w:numPr>
                  <w:spacing w:after="120"/>
                  <w:ind w:right="110"/>
                </w:pPr>
                <w:r>
                  <w:t>Policy and advocacy: Assess the effectiveness of current policies and propose actionable steps for improving HLP-related governance and legal frameworks.</w:t>
                </w:r>
              </w:p>
              <w:p w14:paraId="69C410C4" w14:textId="77777777" w:rsidR="00304512" w:rsidRDefault="00000000">
                <w:pPr>
                  <w:numPr>
                    <w:ilvl w:val="0"/>
                    <w:numId w:val="18"/>
                  </w:numPr>
                  <w:spacing w:after="120"/>
                  <w:ind w:right="110"/>
                </w:pPr>
                <w:r>
                  <w:t>Enhance stakeholder collaboration – Examine the role of government authorities, humanitarian actors, and local communities in HLP interventions and recommend ways to improve coordination and effectiveness.</w:t>
                </w:r>
              </w:p>
              <w:p w14:paraId="69C410C5" w14:textId="77777777" w:rsidR="00304512" w:rsidRDefault="00000000">
                <w:pPr>
                  <w:numPr>
                    <w:ilvl w:val="0"/>
                    <w:numId w:val="18"/>
                  </w:numPr>
                  <w:spacing w:after="240"/>
                  <w:ind w:right="110"/>
                </w:pPr>
                <w:r>
                  <w:t>Explore opportunities for scaling: Generate actionable recommendations to strengthen future HLP programming, planning, and policy advocacy, ensuring alignment with the IASC Framework on Durable Solutions, the Pinheiro Principles, and Somalia’s national strategies.</w:t>
                </w:r>
              </w:p>
            </w:tc>
          </w:tr>
          <w:tr w:rsidR="00304512" w14:paraId="69C410C8" w14:textId="77777777">
            <w:trPr>
              <w:trHeight w:val="564"/>
            </w:trPr>
            <w:tc>
              <w:tcPr>
                <w:tcW w:w="9675" w:type="dxa"/>
                <w:tcBorders>
                  <w:top w:val="single" w:sz="4" w:space="0" w:color="FF7602"/>
                  <w:left w:val="single" w:sz="4" w:space="0" w:color="FF7602"/>
                  <w:bottom w:val="single" w:sz="4" w:space="0" w:color="FF7602"/>
                  <w:right w:val="single" w:sz="4" w:space="0" w:color="FF7602"/>
                </w:tcBorders>
                <w:shd w:val="clear" w:color="auto" w:fill="FF7602"/>
              </w:tcPr>
              <w:p w14:paraId="69C410C7" w14:textId="77777777" w:rsidR="00304512" w:rsidRDefault="00000000">
                <w:pPr>
                  <w:pStyle w:val="Heading2"/>
                  <w:numPr>
                    <w:ilvl w:val="1"/>
                    <w:numId w:val="12"/>
                  </w:numPr>
                  <w:ind w:hanging="538"/>
                  <w:outlineLvl w:val="1"/>
                  <w:rPr>
                    <w:color w:val="FFFFFF"/>
                    <w:sz w:val="24"/>
                    <w:szCs w:val="24"/>
                  </w:rPr>
                </w:pPr>
                <w:r>
                  <w:rPr>
                    <w:color w:val="FFFFFF"/>
                    <w:sz w:val="24"/>
                    <w:szCs w:val="24"/>
                  </w:rPr>
                  <w:t>How will the study be used?</w:t>
                </w:r>
              </w:p>
            </w:tc>
          </w:tr>
          <w:tr w:rsidR="00304512" w14:paraId="69C410CA" w14:textId="77777777">
            <w:tc>
              <w:tcPr>
                <w:tcW w:w="9675" w:type="dxa"/>
                <w:tcBorders>
                  <w:top w:val="single" w:sz="4" w:space="0" w:color="FF7602"/>
                  <w:left w:val="single" w:sz="4" w:space="0" w:color="FF7602"/>
                  <w:bottom w:val="single" w:sz="4" w:space="0" w:color="FF7602"/>
                  <w:right w:val="single" w:sz="4" w:space="0" w:color="FF7602"/>
                </w:tcBorders>
              </w:tcPr>
              <w:p w14:paraId="69C410C9" w14:textId="77777777" w:rsidR="00304512" w:rsidRDefault="00000000">
                <w:pPr>
                  <w:spacing w:after="120" w:line="276" w:lineRule="auto"/>
                  <w:ind w:left="141" w:right="110"/>
                </w:pPr>
                <w:r>
                  <w:t>The key findings, conclusions, lessons learned, and recommendations will be shared both internally and externally to enhance learning and improve the overall quality of HLP interventions. Additionally, they will inform the adaptation and refinement of implementation strategies to achieve better outcomes for crisis-affected target populations.</w:t>
                </w:r>
              </w:p>
            </w:tc>
          </w:tr>
          <w:tr w:rsidR="00304512" w14:paraId="69C410CC" w14:textId="77777777">
            <w:trPr>
              <w:trHeight w:val="555"/>
            </w:trPr>
            <w:tc>
              <w:tcPr>
                <w:tcW w:w="9675" w:type="dxa"/>
                <w:tcBorders>
                  <w:top w:val="single" w:sz="4" w:space="0" w:color="FF7602"/>
                  <w:left w:val="single" w:sz="4" w:space="0" w:color="FF7602"/>
                  <w:bottom w:val="single" w:sz="4" w:space="0" w:color="FF7602"/>
                  <w:right w:val="single" w:sz="4" w:space="0" w:color="FF7602"/>
                </w:tcBorders>
                <w:shd w:val="clear" w:color="auto" w:fill="FF7602"/>
              </w:tcPr>
              <w:p w14:paraId="69C410CB" w14:textId="77777777" w:rsidR="00304512" w:rsidRDefault="00000000">
                <w:pPr>
                  <w:pStyle w:val="Heading2"/>
                  <w:numPr>
                    <w:ilvl w:val="1"/>
                    <w:numId w:val="12"/>
                  </w:numPr>
                  <w:ind w:hanging="538"/>
                  <w:outlineLvl w:val="1"/>
                  <w:rPr>
                    <w:color w:val="FFFFFF"/>
                    <w:sz w:val="24"/>
                    <w:szCs w:val="24"/>
                  </w:rPr>
                </w:pPr>
                <w:bookmarkStart w:id="2" w:name="_heading=h.qrh9gqa6bfjy" w:colFirst="0" w:colLast="0"/>
                <w:bookmarkEnd w:id="2"/>
                <w:r>
                  <w:rPr>
                    <w:color w:val="FFFFFF"/>
                    <w:sz w:val="24"/>
                    <w:szCs w:val="24"/>
                  </w:rPr>
                  <w:t>Who will it be used by?</w:t>
                </w:r>
              </w:p>
            </w:tc>
          </w:tr>
          <w:tr w:rsidR="00304512" w14:paraId="69C410CE" w14:textId="77777777">
            <w:tc>
              <w:tcPr>
                <w:tcW w:w="9675" w:type="dxa"/>
                <w:tcBorders>
                  <w:top w:val="single" w:sz="4" w:space="0" w:color="FF7602"/>
                  <w:left w:val="single" w:sz="4" w:space="0" w:color="FF7602"/>
                  <w:bottom w:val="single" w:sz="4" w:space="0" w:color="FF7602"/>
                  <w:right w:val="single" w:sz="4" w:space="0" w:color="FF7602"/>
                </w:tcBorders>
              </w:tcPr>
              <w:p w14:paraId="69C410CD" w14:textId="77777777" w:rsidR="00304512" w:rsidRDefault="00000000">
                <w:pPr>
                  <w:spacing w:after="120" w:line="276" w:lineRule="auto"/>
                  <w:ind w:left="141" w:right="110"/>
                </w:pPr>
                <w:r>
                  <w:t>The primary users of this study will be NRC programme staff, who will utilize the report to showcase evidence of their work and guide future programming. Other key stakeholders include the government, donors, durable solutions providers, humanitarian actors, and the target communities. The study report will be published on the NRC website, and a dedicated event will be organized to share key lessons learned and best practices.</w:t>
                </w:r>
              </w:p>
            </w:tc>
          </w:tr>
        </w:tbl>
      </w:sdtContent>
    </w:sdt>
    <w:p w14:paraId="69C410CF" w14:textId="77777777" w:rsidR="00304512" w:rsidRDefault="00304512">
      <w:pPr>
        <w:spacing w:before="0"/>
        <w:jc w:val="left"/>
        <w:rPr>
          <w:color w:val="FF7602"/>
          <w:sz w:val="28"/>
          <w:szCs w:val="28"/>
        </w:rPr>
        <w:sectPr w:rsidR="00304512">
          <w:headerReference w:type="even" r:id="rId10"/>
          <w:headerReference w:type="default" r:id="rId11"/>
          <w:footerReference w:type="even" r:id="rId12"/>
          <w:footerReference w:type="default" r:id="rId13"/>
          <w:headerReference w:type="first" r:id="rId14"/>
          <w:footerReference w:type="first" r:id="rId15"/>
          <w:pgSz w:w="11906" w:h="16838"/>
          <w:pgMar w:top="1985" w:right="1985" w:bottom="1985" w:left="1700" w:header="709" w:footer="709" w:gutter="0"/>
          <w:pgNumType w:start="1"/>
          <w:cols w:space="720"/>
          <w:titlePg/>
        </w:sectPr>
      </w:pPr>
    </w:p>
    <w:p w14:paraId="69C410D0" w14:textId="77777777" w:rsidR="00304512" w:rsidRDefault="00304512">
      <w:pPr>
        <w:spacing w:before="0"/>
        <w:jc w:val="left"/>
        <w:rPr>
          <w:color w:val="FF7602"/>
          <w:sz w:val="28"/>
          <w:szCs w:val="28"/>
        </w:rPr>
      </w:pPr>
    </w:p>
    <w:p w14:paraId="69C410D1" w14:textId="77777777" w:rsidR="00304512" w:rsidRDefault="00000000">
      <w:pPr>
        <w:numPr>
          <w:ilvl w:val="0"/>
          <w:numId w:val="12"/>
        </w:numPr>
        <w:spacing w:before="0"/>
        <w:ind w:left="-141" w:hanging="430"/>
        <w:jc w:val="left"/>
      </w:pPr>
      <w:r>
        <w:rPr>
          <w:color w:val="FF7602"/>
          <w:sz w:val="28"/>
          <w:szCs w:val="28"/>
        </w:rPr>
        <w:t>Scope and lines of inquiry</w:t>
      </w:r>
      <w:r>
        <w:rPr>
          <w:color w:val="FF7602"/>
        </w:rPr>
        <w:br/>
      </w:r>
    </w:p>
    <w:sdt>
      <w:sdtPr>
        <w:rPr>
          <w:color w:val="464645"/>
          <w:sz w:val="20"/>
          <w:szCs w:val="20"/>
        </w:rPr>
        <w:tag w:val="goog_rdk_3"/>
        <w:id w:val="1299543797"/>
        <w:lock w:val="contentLocked"/>
      </w:sdtPr>
      <w:sdtContent>
        <w:tbl>
          <w:tblPr>
            <w:tblStyle w:val="af4"/>
            <w:tblW w:w="9615" w:type="dxa"/>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5"/>
          </w:tblGrid>
          <w:tr w:rsidR="00304512" w14:paraId="69C410D3" w14:textId="77777777">
            <w:trPr>
              <w:trHeight w:val="584"/>
            </w:trPr>
            <w:tc>
              <w:tcPr>
                <w:tcW w:w="9615" w:type="dxa"/>
                <w:tcBorders>
                  <w:top w:val="single" w:sz="4" w:space="0" w:color="FF7602"/>
                  <w:left w:val="single" w:sz="4" w:space="0" w:color="FF7602"/>
                  <w:bottom w:val="single" w:sz="4" w:space="0" w:color="FF7602"/>
                  <w:right w:val="single" w:sz="4" w:space="0" w:color="FF7602"/>
                </w:tcBorders>
                <w:shd w:val="clear" w:color="auto" w:fill="FF7602"/>
              </w:tcPr>
              <w:p w14:paraId="69C410D2" w14:textId="77777777" w:rsidR="00304512" w:rsidRDefault="00000000">
                <w:pPr>
                  <w:pStyle w:val="Heading2"/>
                  <w:numPr>
                    <w:ilvl w:val="1"/>
                    <w:numId w:val="12"/>
                  </w:numPr>
                  <w:ind w:hanging="538"/>
                  <w:outlineLvl w:val="1"/>
                  <w:rPr>
                    <w:color w:val="FFFFFF"/>
                    <w:sz w:val="24"/>
                    <w:szCs w:val="24"/>
                  </w:rPr>
                </w:pPr>
                <w:r>
                  <w:rPr>
                    <w:color w:val="FFFFFF"/>
                    <w:sz w:val="24"/>
                    <w:szCs w:val="24"/>
                  </w:rPr>
                  <w:t>Scope:</w:t>
                </w:r>
              </w:p>
            </w:tc>
          </w:tr>
          <w:tr w:rsidR="00304512" w14:paraId="69C41102" w14:textId="77777777">
            <w:tc>
              <w:tcPr>
                <w:tcW w:w="9615" w:type="dxa"/>
                <w:tcBorders>
                  <w:top w:val="single" w:sz="4" w:space="0" w:color="FF7602"/>
                  <w:left w:val="single" w:sz="4" w:space="0" w:color="FF7602"/>
                  <w:bottom w:val="single" w:sz="4" w:space="0" w:color="FF7602"/>
                  <w:right w:val="single" w:sz="4" w:space="0" w:color="FF7602"/>
                </w:tcBorders>
              </w:tcPr>
              <w:p w14:paraId="69C410D4" w14:textId="77777777" w:rsidR="00304512" w:rsidRDefault="00000000">
                <w:pPr>
                  <w:ind w:left="141"/>
                  <w:rPr>
                    <w:b/>
                    <w:bCs/>
                  </w:rPr>
                </w:pPr>
                <w:r>
                  <w:rPr>
                    <w:b/>
                    <w:bCs/>
                  </w:rPr>
                  <w:t>Geographic scope:</w:t>
                </w:r>
              </w:p>
              <w:p w14:paraId="69C410D5" w14:textId="77777777" w:rsidR="00304512" w:rsidRDefault="00000000">
                <w:pPr>
                  <w:ind w:left="141"/>
                </w:pPr>
                <w:r>
                  <w:t>The study will focus on the cities of Baidoa, Kismayo, Mogadishu, and Garowe in Somalia.</w:t>
                </w:r>
              </w:p>
              <w:p w14:paraId="69C410D6" w14:textId="77777777" w:rsidR="00304512" w:rsidRDefault="00304512"/>
              <w:sdt>
                <w:sdtPr>
                  <w:tag w:val="goog_rdk_2"/>
                  <w:id w:val="512444604"/>
                  <w:lock w:val="contentLocked"/>
                </w:sdtPr>
                <w:sdtContent>
                  <w:tbl>
                    <w:tblPr>
                      <w:tblStyle w:val="af5"/>
                      <w:tblW w:w="7230" w:type="dxa"/>
                      <w:tblInd w:w="1065" w:type="dxa"/>
                      <w:tblLayout w:type="fixed"/>
                      <w:tblLook w:val="0400" w:firstRow="0" w:lastRow="0" w:firstColumn="0" w:lastColumn="0" w:noHBand="0" w:noVBand="1"/>
                    </w:tblPr>
                    <w:tblGrid>
                      <w:gridCol w:w="1875"/>
                      <w:gridCol w:w="3450"/>
                      <w:gridCol w:w="1905"/>
                    </w:tblGrid>
                    <w:tr w:rsidR="00304512" w14:paraId="69C410DA" w14:textId="77777777">
                      <w:trPr>
                        <w:trHeight w:val="290"/>
                      </w:trPr>
                      <w:tc>
                        <w:tcPr>
                          <w:tcW w:w="1875" w:type="dxa"/>
                          <w:tcBorders>
                            <w:top w:val="single" w:sz="4" w:space="0" w:color="FF7602"/>
                            <w:left w:val="single" w:sz="4" w:space="0" w:color="FF7602"/>
                            <w:bottom w:val="single" w:sz="4" w:space="0" w:color="FF7602"/>
                            <w:right w:val="single" w:sz="4" w:space="0" w:color="FF7602"/>
                          </w:tcBorders>
                          <w:shd w:val="clear" w:color="auto" w:fill="FF7602"/>
                          <w:vAlign w:val="center"/>
                        </w:tcPr>
                        <w:p w14:paraId="69C410D7" w14:textId="77777777" w:rsidR="00304512" w:rsidRDefault="00000000">
                          <w:pPr>
                            <w:spacing w:line="240" w:lineRule="auto"/>
                            <w:jc w:val="center"/>
                            <w:rPr>
                              <w:b/>
                              <w:bCs/>
                              <w:color w:val="FFFFFF"/>
                            </w:rPr>
                          </w:pPr>
                          <w:r>
                            <w:rPr>
                              <w:b/>
                              <w:bCs/>
                              <w:color w:val="FFFFFF"/>
                            </w:rPr>
                            <w:t>City</w:t>
                          </w:r>
                        </w:p>
                      </w:tc>
                      <w:tc>
                        <w:tcPr>
                          <w:tcW w:w="3450" w:type="dxa"/>
                          <w:tcBorders>
                            <w:top w:val="single" w:sz="4" w:space="0" w:color="FF7602"/>
                            <w:left w:val="single" w:sz="4" w:space="0" w:color="FF7602"/>
                            <w:bottom w:val="single" w:sz="4" w:space="0" w:color="FF7602"/>
                            <w:right w:val="single" w:sz="4" w:space="0" w:color="FF7602"/>
                          </w:tcBorders>
                          <w:shd w:val="clear" w:color="auto" w:fill="FF7602"/>
                          <w:vAlign w:val="center"/>
                        </w:tcPr>
                        <w:p w14:paraId="69C410D8" w14:textId="77777777" w:rsidR="00304512" w:rsidRDefault="00000000">
                          <w:pPr>
                            <w:spacing w:line="240" w:lineRule="auto"/>
                            <w:jc w:val="center"/>
                            <w:rPr>
                              <w:b/>
                              <w:bCs/>
                              <w:color w:val="FFFFFF"/>
                            </w:rPr>
                          </w:pPr>
                          <w:r>
                            <w:rPr>
                              <w:b/>
                              <w:bCs/>
                              <w:color w:val="FFFFFF"/>
                            </w:rPr>
                            <w:t>Location</w:t>
                          </w:r>
                        </w:p>
                      </w:tc>
                      <w:tc>
                        <w:tcPr>
                          <w:tcW w:w="1905" w:type="dxa"/>
                          <w:tcBorders>
                            <w:top w:val="single" w:sz="4" w:space="0" w:color="FF7602"/>
                            <w:left w:val="single" w:sz="4" w:space="0" w:color="FF7602"/>
                            <w:bottom w:val="single" w:sz="4" w:space="0" w:color="FF7602"/>
                            <w:right w:val="single" w:sz="4" w:space="0" w:color="FF7602"/>
                          </w:tcBorders>
                          <w:shd w:val="clear" w:color="auto" w:fill="FF7602"/>
                          <w:vAlign w:val="center"/>
                        </w:tcPr>
                        <w:p w14:paraId="69C410D9" w14:textId="77777777" w:rsidR="00304512" w:rsidRDefault="00000000">
                          <w:pPr>
                            <w:spacing w:line="240" w:lineRule="auto"/>
                            <w:jc w:val="center"/>
                            <w:rPr>
                              <w:b/>
                              <w:bCs/>
                              <w:color w:val="FFFFFF"/>
                            </w:rPr>
                          </w:pPr>
                          <w:r>
                            <w:rPr>
                              <w:b/>
                              <w:bCs/>
                              <w:color w:val="FFFFFF"/>
                            </w:rPr>
                            <w:t>IDP sites</w:t>
                          </w:r>
                        </w:p>
                      </w:tc>
                    </w:tr>
                    <w:tr w:rsidR="00304512" w14:paraId="69C410DF" w14:textId="77777777">
                      <w:trPr>
                        <w:trHeight w:val="290"/>
                      </w:trPr>
                      <w:tc>
                        <w:tcPr>
                          <w:tcW w:w="1875" w:type="dxa"/>
                          <w:vMerge w:val="restart"/>
                          <w:tcBorders>
                            <w:top w:val="single" w:sz="4" w:space="0" w:color="FF7602"/>
                            <w:left w:val="single" w:sz="4" w:space="0" w:color="FF7602"/>
                            <w:bottom w:val="single" w:sz="4" w:space="0" w:color="FF7602"/>
                            <w:right w:val="single" w:sz="4" w:space="0" w:color="FF7602"/>
                          </w:tcBorders>
                          <w:vAlign w:val="center"/>
                        </w:tcPr>
                        <w:p w14:paraId="69C410DB" w14:textId="77777777" w:rsidR="00304512" w:rsidRDefault="00000000">
                          <w:pPr>
                            <w:spacing w:line="240" w:lineRule="auto"/>
                          </w:pPr>
                          <w:r>
                            <w:t>Baidoa</w:t>
                          </w:r>
                        </w:p>
                        <w:p w14:paraId="69C410DC" w14:textId="77777777" w:rsidR="00304512" w:rsidRDefault="00000000">
                          <w:pPr>
                            <w:spacing w:line="240" w:lineRule="auto"/>
                          </w:pPr>
                          <w:r>
                            <w:t> </w:t>
                          </w:r>
                        </w:p>
                      </w:tc>
                      <w:tc>
                        <w:tcPr>
                          <w:tcW w:w="3450" w:type="dxa"/>
                          <w:tcBorders>
                            <w:top w:val="single" w:sz="4" w:space="0" w:color="FF7602"/>
                            <w:left w:val="single" w:sz="4" w:space="0" w:color="FF7602"/>
                            <w:bottom w:val="single" w:sz="4" w:space="0" w:color="FF7602"/>
                            <w:right w:val="single" w:sz="4" w:space="0" w:color="FF7602"/>
                          </w:tcBorders>
                          <w:vAlign w:val="center"/>
                        </w:tcPr>
                        <w:p w14:paraId="69C410DD" w14:textId="77777777" w:rsidR="00304512" w:rsidRDefault="00000000">
                          <w:pPr>
                            <w:spacing w:line="240" w:lineRule="auto"/>
                            <w:jc w:val="left"/>
                          </w:pPr>
                          <w:r>
                            <w:t>ADC zone</w:t>
                          </w:r>
                        </w:p>
                      </w:tc>
                      <w:tc>
                        <w:tcPr>
                          <w:tcW w:w="1905" w:type="dxa"/>
                          <w:tcBorders>
                            <w:top w:val="single" w:sz="4" w:space="0" w:color="FF7602"/>
                            <w:left w:val="single" w:sz="4" w:space="0" w:color="FF7602"/>
                            <w:bottom w:val="single" w:sz="4" w:space="0" w:color="FF7602"/>
                            <w:right w:val="single" w:sz="4" w:space="0" w:color="FF7602"/>
                          </w:tcBorders>
                          <w:vAlign w:val="bottom"/>
                        </w:tcPr>
                        <w:p w14:paraId="69C410DE" w14:textId="77777777" w:rsidR="00304512" w:rsidRDefault="00304512">
                          <w:pPr>
                            <w:spacing w:line="240" w:lineRule="auto"/>
                          </w:pPr>
                        </w:p>
                      </w:tc>
                    </w:tr>
                    <w:tr w:rsidR="00304512" w14:paraId="69C410E3" w14:textId="77777777">
                      <w:trPr>
                        <w:trHeight w:val="290"/>
                      </w:trPr>
                      <w:tc>
                        <w:tcPr>
                          <w:tcW w:w="1875" w:type="dxa"/>
                          <w:vMerge/>
                          <w:tcBorders>
                            <w:top w:val="single" w:sz="4" w:space="0" w:color="FF7602"/>
                            <w:left w:val="single" w:sz="4" w:space="0" w:color="FF7602"/>
                            <w:bottom w:val="single" w:sz="4" w:space="0" w:color="FF7602"/>
                            <w:right w:val="single" w:sz="4" w:space="0" w:color="FF7602"/>
                          </w:tcBorders>
                          <w:vAlign w:val="center"/>
                        </w:tcPr>
                        <w:p w14:paraId="69C410E0" w14:textId="77777777" w:rsidR="00304512" w:rsidRDefault="00304512">
                          <w:pPr>
                            <w:widowControl w:val="0"/>
                          </w:pPr>
                        </w:p>
                      </w:tc>
                      <w:tc>
                        <w:tcPr>
                          <w:tcW w:w="3450" w:type="dxa"/>
                          <w:tcBorders>
                            <w:top w:val="single" w:sz="4" w:space="0" w:color="FF7602"/>
                            <w:left w:val="single" w:sz="4" w:space="0" w:color="FF7602"/>
                            <w:bottom w:val="single" w:sz="4" w:space="0" w:color="FF7602"/>
                            <w:right w:val="single" w:sz="4" w:space="0" w:color="FF7602"/>
                          </w:tcBorders>
                          <w:vAlign w:val="center"/>
                        </w:tcPr>
                        <w:p w14:paraId="69C410E1" w14:textId="77777777" w:rsidR="00304512" w:rsidRDefault="00000000">
                          <w:pPr>
                            <w:spacing w:line="240" w:lineRule="auto"/>
                            <w:jc w:val="left"/>
                          </w:pPr>
                          <w:r>
                            <w:t>Hanano II</w:t>
                          </w:r>
                        </w:p>
                      </w:tc>
                      <w:tc>
                        <w:tcPr>
                          <w:tcW w:w="1905" w:type="dxa"/>
                          <w:tcBorders>
                            <w:top w:val="single" w:sz="4" w:space="0" w:color="FF7602"/>
                            <w:left w:val="single" w:sz="4" w:space="0" w:color="FF7602"/>
                            <w:bottom w:val="single" w:sz="4" w:space="0" w:color="FF7602"/>
                            <w:right w:val="single" w:sz="4" w:space="0" w:color="FF7602"/>
                          </w:tcBorders>
                          <w:vAlign w:val="bottom"/>
                        </w:tcPr>
                        <w:p w14:paraId="69C410E2" w14:textId="77777777" w:rsidR="00304512" w:rsidRDefault="00304512">
                          <w:pPr>
                            <w:spacing w:line="240" w:lineRule="auto"/>
                          </w:pPr>
                        </w:p>
                      </w:tc>
                    </w:tr>
                    <w:tr w:rsidR="00304512" w14:paraId="69C410E7" w14:textId="77777777">
                      <w:trPr>
                        <w:trHeight w:val="290"/>
                      </w:trPr>
                      <w:tc>
                        <w:tcPr>
                          <w:tcW w:w="1875" w:type="dxa"/>
                          <w:vMerge/>
                          <w:tcBorders>
                            <w:top w:val="single" w:sz="4" w:space="0" w:color="FF7602"/>
                            <w:left w:val="single" w:sz="4" w:space="0" w:color="FF7602"/>
                            <w:bottom w:val="nil"/>
                            <w:right w:val="single" w:sz="4" w:space="0" w:color="FF7602"/>
                          </w:tcBorders>
                          <w:vAlign w:val="center"/>
                        </w:tcPr>
                        <w:p w14:paraId="69C410E4" w14:textId="77777777" w:rsidR="00304512" w:rsidRDefault="00304512">
                          <w:pPr>
                            <w:widowControl w:val="0"/>
                          </w:pPr>
                        </w:p>
                      </w:tc>
                      <w:tc>
                        <w:tcPr>
                          <w:tcW w:w="3450" w:type="dxa"/>
                          <w:tcBorders>
                            <w:top w:val="single" w:sz="4" w:space="0" w:color="FF7602"/>
                            <w:left w:val="single" w:sz="4" w:space="0" w:color="FF7602"/>
                            <w:bottom w:val="single" w:sz="4" w:space="0" w:color="FF7602"/>
                            <w:right w:val="single" w:sz="4" w:space="0" w:color="FF7602"/>
                          </w:tcBorders>
                          <w:vAlign w:val="center"/>
                        </w:tcPr>
                        <w:p w14:paraId="69C410E5" w14:textId="77777777" w:rsidR="00304512" w:rsidRDefault="00000000">
                          <w:pPr>
                            <w:spacing w:line="240" w:lineRule="auto"/>
                            <w:jc w:val="left"/>
                          </w:pPr>
                          <w:r>
                            <w:t>Site I &amp;II</w:t>
                          </w:r>
                        </w:p>
                      </w:tc>
                      <w:tc>
                        <w:tcPr>
                          <w:tcW w:w="1905" w:type="dxa"/>
                          <w:tcBorders>
                            <w:top w:val="single" w:sz="4" w:space="0" w:color="FF7602"/>
                            <w:left w:val="single" w:sz="4" w:space="0" w:color="FF7602"/>
                            <w:bottom w:val="single" w:sz="4" w:space="0" w:color="FF7602"/>
                            <w:right w:val="single" w:sz="4" w:space="0" w:color="FF7602"/>
                          </w:tcBorders>
                          <w:vAlign w:val="bottom"/>
                        </w:tcPr>
                        <w:p w14:paraId="69C410E6" w14:textId="77777777" w:rsidR="00304512" w:rsidRDefault="00304512">
                          <w:pPr>
                            <w:spacing w:line="240" w:lineRule="auto"/>
                          </w:pPr>
                        </w:p>
                      </w:tc>
                    </w:tr>
                    <w:tr w:rsidR="00304512" w14:paraId="69C410EB" w14:textId="77777777">
                      <w:trPr>
                        <w:trHeight w:val="290"/>
                      </w:trPr>
                      <w:tc>
                        <w:tcPr>
                          <w:tcW w:w="1875" w:type="dxa"/>
                          <w:tcBorders>
                            <w:top w:val="nil"/>
                            <w:left w:val="single" w:sz="4" w:space="0" w:color="FF7602"/>
                            <w:bottom w:val="single" w:sz="4" w:space="0" w:color="FF7602"/>
                            <w:right w:val="single" w:sz="4" w:space="0" w:color="FF7602"/>
                          </w:tcBorders>
                          <w:vAlign w:val="center"/>
                        </w:tcPr>
                        <w:p w14:paraId="69C410E8" w14:textId="77777777" w:rsidR="00304512" w:rsidRDefault="00304512">
                          <w:pPr>
                            <w:spacing w:line="240" w:lineRule="auto"/>
                          </w:pPr>
                        </w:p>
                      </w:tc>
                      <w:tc>
                        <w:tcPr>
                          <w:tcW w:w="3450" w:type="dxa"/>
                          <w:tcBorders>
                            <w:top w:val="single" w:sz="4" w:space="0" w:color="FF7602"/>
                            <w:left w:val="single" w:sz="4" w:space="0" w:color="FF7602"/>
                            <w:bottom w:val="single" w:sz="4" w:space="0" w:color="FF7602"/>
                            <w:right w:val="single" w:sz="4" w:space="0" w:color="FF7602"/>
                          </w:tcBorders>
                          <w:vAlign w:val="center"/>
                        </w:tcPr>
                        <w:p w14:paraId="69C410E9" w14:textId="77777777" w:rsidR="00304512" w:rsidRDefault="00000000">
                          <w:pPr>
                            <w:spacing w:line="240" w:lineRule="auto"/>
                            <w:jc w:val="left"/>
                          </w:pPr>
                          <w:r>
                            <w:t xml:space="preserve">Barwaaqo </w:t>
                          </w:r>
                        </w:p>
                      </w:tc>
                      <w:tc>
                        <w:tcPr>
                          <w:tcW w:w="1905" w:type="dxa"/>
                          <w:tcBorders>
                            <w:top w:val="single" w:sz="4" w:space="0" w:color="FF7602"/>
                            <w:left w:val="single" w:sz="4" w:space="0" w:color="FF7602"/>
                            <w:bottom w:val="single" w:sz="4" w:space="0" w:color="FF7602"/>
                            <w:right w:val="single" w:sz="4" w:space="0" w:color="FF7602"/>
                          </w:tcBorders>
                          <w:vAlign w:val="bottom"/>
                        </w:tcPr>
                        <w:p w14:paraId="69C410EA" w14:textId="77777777" w:rsidR="00304512" w:rsidRDefault="00304512">
                          <w:pPr>
                            <w:spacing w:line="240" w:lineRule="auto"/>
                          </w:pPr>
                        </w:p>
                      </w:tc>
                    </w:tr>
                    <w:tr w:rsidR="00304512" w14:paraId="69C410EF" w14:textId="77777777">
                      <w:trPr>
                        <w:trHeight w:val="290"/>
                      </w:trPr>
                      <w:tc>
                        <w:tcPr>
                          <w:tcW w:w="1875" w:type="dxa"/>
                          <w:tcBorders>
                            <w:top w:val="single" w:sz="4" w:space="0" w:color="FF7602"/>
                            <w:left w:val="single" w:sz="4" w:space="0" w:color="FF7602"/>
                            <w:bottom w:val="single" w:sz="4" w:space="0" w:color="FF7602"/>
                            <w:right w:val="single" w:sz="4" w:space="0" w:color="FF7602"/>
                          </w:tcBorders>
                          <w:vAlign w:val="center"/>
                        </w:tcPr>
                        <w:p w14:paraId="69C410EC" w14:textId="77777777" w:rsidR="00304512" w:rsidRDefault="00000000">
                          <w:pPr>
                            <w:spacing w:line="240" w:lineRule="auto"/>
                          </w:pPr>
                          <w:r>
                            <w:t>Mogadishu</w:t>
                          </w:r>
                        </w:p>
                      </w:tc>
                      <w:tc>
                        <w:tcPr>
                          <w:tcW w:w="3450" w:type="dxa"/>
                          <w:tcBorders>
                            <w:top w:val="single" w:sz="4" w:space="0" w:color="FF7602"/>
                            <w:left w:val="single" w:sz="4" w:space="0" w:color="FF7602"/>
                            <w:bottom w:val="single" w:sz="4" w:space="0" w:color="FF7602"/>
                            <w:right w:val="single" w:sz="4" w:space="0" w:color="FF7602"/>
                          </w:tcBorders>
                          <w:vAlign w:val="center"/>
                        </w:tcPr>
                        <w:p w14:paraId="69C410ED" w14:textId="77777777" w:rsidR="00304512" w:rsidRDefault="00000000">
                          <w:pPr>
                            <w:spacing w:line="240" w:lineRule="auto"/>
                            <w:jc w:val="left"/>
                          </w:pPr>
                          <w:r>
                            <w:t>Kaxda, Daynille and Garasbaley</w:t>
                          </w:r>
                        </w:p>
                      </w:tc>
                      <w:tc>
                        <w:tcPr>
                          <w:tcW w:w="1905" w:type="dxa"/>
                          <w:tcBorders>
                            <w:top w:val="single" w:sz="4" w:space="0" w:color="FF7602"/>
                            <w:left w:val="single" w:sz="4" w:space="0" w:color="FF7602"/>
                            <w:bottom w:val="single" w:sz="4" w:space="0" w:color="FF7602"/>
                            <w:right w:val="single" w:sz="4" w:space="0" w:color="FF7602"/>
                          </w:tcBorders>
                          <w:vAlign w:val="bottom"/>
                        </w:tcPr>
                        <w:p w14:paraId="69C410EE" w14:textId="77777777" w:rsidR="00304512" w:rsidRDefault="00304512">
                          <w:pPr>
                            <w:spacing w:line="240" w:lineRule="auto"/>
                          </w:pPr>
                        </w:p>
                      </w:tc>
                    </w:tr>
                    <w:tr w:rsidR="00304512" w14:paraId="69C410F4" w14:textId="77777777">
                      <w:trPr>
                        <w:trHeight w:val="290"/>
                      </w:trPr>
                      <w:tc>
                        <w:tcPr>
                          <w:tcW w:w="1875" w:type="dxa"/>
                          <w:vMerge w:val="restart"/>
                          <w:tcBorders>
                            <w:top w:val="single" w:sz="4" w:space="0" w:color="FF7602"/>
                            <w:left w:val="single" w:sz="4" w:space="0" w:color="FF7602"/>
                            <w:bottom w:val="single" w:sz="4" w:space="0" w:color="FF7602"/>
                            <w:right w:val="single" w:sz="4" w:space="0" w:color="FF7602"/>
                          </w:tcBorders>
                          <w:vAlign w:val="center"/>
                        </w:tcPr>
                        <w:p w14:paraId="69C410F0" w14:textId="77777777" w:rsidR="00304512" w:rsidRDefault="00000000">
                          <w:pPr>
                            <w:spacing w:line="240" w:lineRule="auto"/>
                          </w:pPr>
                          <w:r>
                            <w:t>Garowe</w:t>
                          </w:r>
                        </w:p>
                        <w:p w14:paraId="69C410F1" w14:textId="77777777" w:rsidR="00304512" w:rsidRDefault="00304512">
                          <w:pPr>
                            <w:spacing w:line="240" w:lineRule="auto"/>
                          </w:pPr>
                        </w:p>
                      </w:tc>
                      <w:tc>
                        <w:tcPr>
                          <w:tcW w:w="3450" w:type="dxa"/>
                          <w:tcBorders>
                            <w:top w:val="single" w:sz="4" w:space="0" w:color="FF7602"/>
                            <w:left w:val="single" w:sz="4" w:space="0" w:color="FF7602"/>
                            <w:bottom w:val="single" w:sz="4" w:space="0" w:color="FF7602"/>
                            <w:right w:val="single" w:sz="4" w:space="0" w:color="FF7602"/>
                          </w:tcBorders>
                          <w:vAlign w:val="center"/>
                        </w:tcPr>
                        <w:p w14:paraId="69C410F2" w14:textId="77777777" w:rsidR="00304512" w:rsidRDefault="00000000">
                          <w:pPr>
                            <w:spacing w:line="240" w:lineRule="auto"/>
                            <w:jc w:val="left"/>
                          </w:pPr>
                          <w:r>
                            <w:t>Hoodale</w:t>
                          </w:r>
                        </w:p>
                      </w:tc>
                      <w:tc>
                        <w:tcPr>
                          <w:tcW w:w="1905" w:type="dxa"/>
                          <w:tcBorders>
                            <w:top w:val="single" w:sz="4" w:space="0" w:color="FF7602"/>
                            <w:left w:val="single" w:sz="4" w:space="0" w:color="FF7602"/>
                            <w:bottom w:val="single" w:sz="4" w:space="0" w:color="FF7602"/>
                            <w:right w:val="single" w:sz="4" w:space="0" w:color="FF7602"/>
                          </w:tcBorders>
                          <w:vAlign w:val="bottom"/>
                        </w:tcPr>
                        <w:p w14:paraId="69C410F3" w14:textId="77777777" w:rsidR="00304512" w:rsidRDefault="00304512">
                          <w:pPr>
                            <w:spacing w:line="240" w:lineRule="auto"/>
                          </w:pPr>
                        </w:p>
                      </w:tc>
                    </w:tr>
                    <w:tr w:rsidR="00304512" w14:paraId="69C410F8" w14:textId="77777777">
                      <w:trPr>
                        <w:trHeight w:val="290"/>
                      </w:trPr>
                      <w:tc>
                        <w:tcPr>
                          <w:tcW w:w="1875" w:type="dxa"/>
                          <w:vMerge/>
                          <w:tcBorders>
                            <w:top w:val="single" w:sz="4" w:space="0" w:color="FF7602"/>
                            <w:left w:val="single" w:sz="4" w:space="0" w:color="FF7602"/>
                            <w:bottom w:val="nil"/>
                            <w:right w:val="single" w:sz="4" w:space="0" w:color="FF7602"/>
                          </w:tcBorders>
                          <w:vAlign w:val="center"/>
                        </w:tcPr>
                        <w:p w14:paraId="69C410F5" w14:textId="77777777" w:rsidR="00304512" w:rsidRDefault="00304512">
                          <w:pPr>
                            <w:widowControl w:val="0"/>
                          </w:pPr>
                        </w:p>
                      </w:tc>
                      <w:tc>
                        <w:tcPr>
                          <w:tcW w:w="3450" w:type="dxa"/>
                          <w:tcBorders>
                            <w:top w:val="single" w:sz="4" w:space="0" w:color="FF7602"/>
                            <w:left w:val="single" w:sz="4" w:space="0" w:color="FF7602"/>
                            <w:bottom w:val="single" w:sz="4" w:space="0" w:color="FF7602"/>
                            <w:right w:val="single" w:sz="4" w:space="0" w:color="FF7602"/>
                          </w:tcBorders>
                          <w:vAlign w:val="center"/>
                        </w:tcPr>
                        <w:p w14:paraId="69C410F6" w14:textId="77777777" w:rsidR="00304512" w:rsidRDefault="00000000">
                          <w:pPr>
                            <w:spacing w:line="240" w:lineRule="auto"/>
                            <w:jc w:val="left"/>
                          </w:pPr>
                          <w:r>
                            <w:t>Jilib sites</w:t>
                          </w:r>
                        </w:p>
                      </w:tc>
                      <w:tc>
                        <w:tcPr>
                          <w:tcW w:w="1905" w:type="dxa"/>
                          <w:tcBorders>
                            <w:top w:val="single" w:sz="4" w:space="0" w:color="FF7602"/>
                            <w:left w:val="single" w:sz="4" w:space="0" w:color="FF7602"/>
                            <w:bottom w:val="single" w:sz="4" w:space="0" w:color="FF7602"/>
                            <w:right w:val="single" w:sz="4" w:space="0" w:color="FF7602"/>
                          </w:tcBorders>
                          <w:vAlign w:val="bottom"/>
                        </w:tcPr>
                        <w:p w14:paraId="69C410F7" w14:textId="77777777" w:rsidR="00304512" w:rsidRDefault="00000000">
                          <w:pPr>
                            <w:spacing w:line="240" w:lineRule="auto"/>
                          </w:pPr>
                          <w:r>
                            <w:t> </w:t>
                          </w:r>
                        </w:p>
                      </w:tc>
                    </w:tr>
                    <w:tr w:rsidR="00304512" w14:paraId="69C410FC" w14:textId="77777777">
                      <w:trPr>
                        <w:trHeight w:val="281"/>
                      </w:trPr>
                      <w:tc>
                        <w:tcPr>
                          <w:tcW w:w="1875" w:type="dxa"/>
                          <w:tcBorders>
                            <w:top w:val="nil"/>
                            <w:left w:val="single" w:sz="4" w:space="0" w:color="FF7602"/>
                            <w:bottom w:val="single" w:sz="8" w:space="0" w:color="FF7602"/>
                            <w:right w:val="single" w:sz="4" w:space="0" w:color="FF7602"/>
                          </w:tcBorders>
                          <w:vAlign w:val="center"/>
                        </w:tcPr>
                        <w:p w14:paraId="69C410F9" w14:textId="77777777" w:rsidR="00304512" w:rsidRDefault="00304512">
                          <w:pPr>
                            <w:spacing w:line="240" w:lineRule="auto"/>
                          </w:pPr>
                        </w:p>
                      </w:tc>
                      <w:tc>
                        <w:tcPr>
                          <w:tcW w:w="3450" w:type="dxa"/>
                          <w:tcBorders>
                            <w:top w:val="single" w:sz="4" w:space="0" w:color="FF7602"/>
                            <w:left w:val="single" w:sz="4" w:space="0" w:color="FF7602"/>
                            <w:bottom w:val="single" w:sz="4" w:space="0" w:color="FF7602"/>
                            <w:right w:val="single" w:sz="4" w:space="0" w:color="FF7602"/>
                          </w:tcBorders>
                          <w:vAlign w:val="center"/>
                        </w:tcPr>
                        <w:p w14:paraId="69C410FA" w14:textId="77777777" w:rsidR="00304512" w:rsidRDefault="00000000">
                          <w:pPr>
                            <w:spacing w:line="240" w:lineRule="auto"/>
                            <w:jc w:val="left"/>
                          </w:pPr>
                          <w:r>
                            <w:t>Midnimo</w:t>
                          </w:r>
                        </w:p>
                      </w:tc>
                      <w:tc>
                        <w:tcPr>
                          <w:tcW w:w="1905" w:type="dxa"/>
                          <w:tcBorders>
                            <w:top w:val="single" w:sz="4" w:space="0" w:color="FF7602"/>
                            <w:left w:val="single" w:sz="4" w:space="0" w:color="FF7602"/>
                            <w:bottom w:val="single" w:sz="4" w:space="0" w:color="FF7602"/>
                            <w:right w:val="single" w:sz="4" w:space="0" w:color="FF7602"/>
                          </w:tcBorders>
                          <w:vAlign w:val="bottom"/>
                        </w:tcPr>
                        <w:p w14:paraId="69C410FB" w14:textId="77777777" w:rsidR="00304512" w:rsidRDefault="00304512">
                          <w:pPr>
                            <w:spacing w:line="240" w:lineRule="auto"/>
                          </w:pPr>
                        </w:p>
                      </w:tc>
                    </w:tr>
                    <w:tr w:rsidR="00304512" w14:paraId="69C41100" w14:textId="77777777">
                      <w:trPr>
                        <w:trHeight w:val="422"/>
                      </w:trPr>
                      <w:tc>
                        <w:tcPr>
                          <w:tcW w:w="1875" w:type="dxa"/>
                          <w:tcBorders>
                            <w:top w:val="single" w:sz="8" w:space="0" w:color="FF7602"/>
                            <w:left w:val="single" w:sz="4" w:space="0" w:color="FF7602"/>
                            <w:bottom w:val="single" w:sz="8" w:space="0" w:color="FF7602"/>
                            <w:right w:val="single" w:sz="4" w:space="0" w:color="FF7602"/>
                          </w:tcBorders>
                          <w:vAlign w:val="center"/>
                        </w:tcPr>
                        <w:p w14:paraId="69C410FD" w14:textId="77777777" w:rsidR="00304512" w:rsidRDefault="00000000">
                          <w:pPr>
                            <w:spacing w:line="240" w:lineRule="auto"/>
                          </w:pPr>
                          <w:r>
                            <w:t>Kismayo</w:t>
                          </w:r>
                        </w:p>
                      </w:tc>
                      <w:tc>
                        <w:tcPr>
                          <w:tcW w:w="3450" w:type="dxa"/>
                          <w:tcBorders>
                            <w:top w:val="single" w:sz="4" w:space="0" w:color="FF7602"/>
                            <w:left w:val="single" w:sz="4" w:space="0" w:color="FF7602"/>
                            <w:bottom w:val="single" w:sz="4" w:space="0" w:color="FF7602"/>
                            <w:right w:val="single" w:sz="4" w:space="0" w:color="FF7602"/>
                          </w:tcBorders>
                          <w:vAlign w:val="center"/>
                        </w:tcPr>
                        <w:p w14:paraId="69C410FE" w14:textId="77777777" w:rsidR="00304512" w:rsidRDefault="00000000">
                          <w:pPr>
                            <w:spacing w:line="240" w:lineRule="auto"/>
                          </w:pPr>
                          <w:r>
                            <w:t xml:space="preserve">Luglow </w:t>
                          </w:r>
                        </w:p>
                      </w:tc>
                      <w:tc>
                        <w:tcPr>
                          <w:tcW w:w="1905" w:type="dxa"/>
                          <w:tcBorders>
                            <w:top w:val="single" w:sz="4" w:space="0" w:color="FF7602"/>
                            <w:left w:val="single" w:sz="4" w:space="0" w:color="FF7602"/>
                            <w:bottom w:val="single" w:sz="4" w:space="0" w:color="FF7602"/>
                            <w:right w:val="single" w:sz="4" w:space="0" w:color="FF7602"/>
                          </w:tcBorders>
                          <w:vAlign w:val="bottom"/>
                        </w:tcPr>
                        <w:p w14:paraId="69C410FF" w14:textId="77777777" w:rsidR="00304512" w:rsidRDefault="00000000">
                          <w:pPr>
                            <w:spacing w:line="240" w:lineRule="auto"/>
                          </w:pPr>
                        </w:p>
                      </w:tc>
                    </w:tr>
                  </w:tbl>
                </w:sdtContent>
              </w:sdt>
              <w:p w14:paraId="69C41101" w14:textId="77777777" w:rsidR="00304512" w:rsidRDefault="00000000">
                <w:pPr>
                  <w:spacing w:after="120"/>
                  <w:ind w:left="141"/>
                  <w:rPr>
                    <w:rFonts w:ascii="Noto Serif" w:eastAsia="Noto Serif" w:hAnsi="Noto Serif" w:cs="Noto Serif"/>
                    <w:sz w:val="22"/>
                    <w:szCs w:val="22"/>
                  </w:rPr>
                </w:pPr>
                <w:r>
                  <w:rPr>
                    <w:b/>
                    <w:bCs/>
                  </w:rPr>
                  <w:br/>
                  <w:t>Geographical scope:</w:t>
                </w:r>
                <w:r>
                  <w:br/>
                  <w:t>This study will focus on NRC’s HLP interventions implemented in key urban areas in Somalia.</w:t>
                </w:r>
              </w:p>
            </w:tc>
          </w:tr>
          <w:tr w:rsidR="00304512" w14:paraId="69C41104" w14:textId="77777777">
            <w:trPr>
              <w:trHeight w:val="564"/>
            </w:trPr>
            <w:tc>
              <w:tcPr>
                <w:tcW w:w="9615" w:type="dxa"/>
                <w:tcBorders>
                  <w:top w:val="single" w:sz="4" w:space="0" w:color="FF7602"/>
                  <w:left w:val="single" w:sz="4" w:space="0" w:color="FF7602"/>
                  <w:bottom w:val="single" w:sz="4" w:space="0" w:color="FF7602"/>
                  <w:right w:val="single" w:sz="4" w:space="0" w:color="FF7602"/>
                </w:tcBorders>
                <w:shd w:val="clear" w:color="auto" w:fill="FF7602"/>
              </w:tcPr>
              <w:p w14:paraId="69C41103" w14:textId="77777777" w:rsidR="00304512" w:rsidRDefault="00000000">
                <w:pPr>
                  <w:pStyle w:val="Heading2"/>
                  <w:numPr>
                    <w:ilvl w:val="1"/>
                    <w:numId w:val="12"/>
                  </w:numPr>
                  <w:ind w:hanging="538"/>
                  <w:outlineLvl w:val="1"/>
                  <w:rPr>
                    <w:color w:val="FFFFFF"/>
                    <w:sz w:val="24"/>
                    <w:szCs w:val="24"/>
                  </w:rPr>
                </w:pPr>
                <w:r>
                  <w:rPr>
                    <w:color w:val="FFFFFF"/>
                    <w:sz w:val="24"/>
                    <w:szCs w:val="24"/>
                  </w:rPr>
                  <w:t>Lines of inquiry (the consultant to review and design contextual)</w:t>
                </w:r>
              </w:p>
            </w:tc>
          </w:tr>
          <w:tr w:rsidR="00304512" w14:paraId="69C41119" w14:textId="77777777">
            <w:tc>
              <w:tcPr>
                <w:tcW w:w="9615" w:type="dxa"/>
                <w:tcBorders>
                  <w:top w:val="single" w:sz="4" w:space="0" w:color="FF7602"/>
                  <w:left w:val="single" w:sz="4" w:space="0" w:color="FF7602"/>
                  <w:bottom w:val="single" w:sz="4" w:space="0" w:color="FF7602"/>
                  <w:right w:val="single" w:sz="4" w:space="0" w:color="FF7602"/>
                </w:tcBorders>
              </w:tcPr>
              <w:p w14:paraId="69C41105" w14:textId="77777777" w:rsidR="00304512" w:rsidRDefault="00000000">
                <w:pPr>
                  <w:spacing w:after="120" w:line="259" w:lineRule="auto"/>
                  <w:ind w:left="141"/>
                </w:pPr>
                <w:r>
                  <w:rPr>
                    <w:b/>
                    <w:bCs/>
                  </w:rPr>
                  <w:t>Study questions (Consultant to reframe)</w:t>
                </w:r>
              </w:p>
              <w:p w14:paraId="69C41106" w14:textId="77777777" w:rsidR="00304512" w:rsidRDefault="00000000">
                <w:pPr>
                  <w:spacing w:after="120" w:line="259" w:lineRule="auto"/>
                  <w:ind w:left="720" w:right="50" w:hanging="360"/>
                </w:pPr>
                <w:r>
                  <w:rPr>
                    <w:b/>
                    <w:bCs/>
                  </w:rPr>
                  <w:t>1. Impact of HLP interventions</w:t>
                </w:r>
              </w:p>
              <w:p w14:paraId="69C41107" w14:textId="77777777" w:rsidR="00304512" w:rsidRDefault="00000000">
                <w:pPr>
                  <w:numPr>
                    <w:ilvl w:val="0"/>
                    <w:numId w:val="13"/>
                  </w:numPr>
                  <w:spacing w:after="160" w:line="259" w:lineRule="auto"/>
                  <w:ind w:right="50"/>
                </w:pPr>
                <w:r>
                  <w:t>How have NRC’s HLP interventions contributed to durable solutions for displaced communities in target locations?</w:t>
                </w:r>
              </w:p>
              <w:p w14:paraId="69C41108" w14:textId="77777777" w:rsidR="00304512" w:rsidRDefault="00000000">
                <w:pPr>
                  <w:numPr>
                    <w:ilvl w:val="0"/>
                    <w:numId w:val="13"/>
                  </w:numPr>
                  <w:spacing w:after="160" w:line="259" w:lineRule="auto"/>
                  <w:ind w:right="50"/>
                </w:pPr>
                <w:r>
                  <w:t>What are the key outcomes of different land acquisition models (e.g., individual tenure, community-driven, private land acquisition, and market-based housing solutions)?</w:t>
                </w:r>
              </w:p>
              <w:p w14:paraId="69C41109" w14:textId="77777777" w:rsidR="00304512" w:rsidRDefault="00000000">
                <w:pPr>
                  <w:spacing w:after="160" w:line="259" w:lineRule="auto"/>
                  <w:ind w:left="283" w:right="50"/>
                  <w:jc w:val="left"/>
                  <w:rPr>
                    <w:b/>
                    <w:bCs/>
                  </w:rPr>
                </w:pPr>
                <w:r>
                  <w:rPr>
                    <w:b/>
                    <w:bCs/>
                  </w:rPr>
                  <w:t>2. Effectiveness: What have been the most successful strategies in securing land tenure for displaced populations?</w:t>
                </w:r>
              </w:p>
              <w:p w14:paraId="69C4110A" w14:textId="77777777" w:rsidR="00304512" w:rsidRDefault="00000000">
                <w:pPr>
                  <w:numPr>
                    <w:ilvl w:val="0"/>
                    <w:numId w:val="10"/>
                  </w:numPr>
                  <w:spacing w:after="160" w:line="259" w:lineRule="auto"/>
                  <w:ind w:right="50"/>
                </w:pPr>
                <w:r>
                  <w:t>How have collaborative dispute resolution mechanisms contributed to reducing land-related conflicts?</w:t>
                </w:r>
              </w:p>
              <w:p w14:paraId="69C4110B" w14:textId="77777777" w:rsidR="00304512" w:rsidRDefault="00000000">
                <w:pPr>
                  <w:numPr>
                    <w:ilvl w:val="0"/>
                    <w:numId w:val="14"/>
                  </w:numPr>
                  <w:spacing w:after="160" w:line="259" w:lineRule="auto"/>
                  <w:ind w:right="50"/>
                  <w:rPr>
                    <w:rFonts w:ascii="Noto Serif" w:eastAsia="Noto Serif" w:hAnsi="Noto Serif" w:cs="Noto Serif"/>
                  </w:rPr>
                </w:pPr>
                <w:r>
                  <w:t xml:space="preserve">What role have government institutions, local authorities, and humanitarian actors played in supporting HLP interventions? </w:t>
                </w:r>
                <w:r>
                  <w:rPr>
                    <w:highlight w:val="white"/>
                  </w:rPr>
                  <w:t>to explore how their roles affected NRC's HLP intervention? This is considered an external factor that affects the effectiveness of the projects.</w:t>
                </w:r>
              </w:p>
              <w:p w14:paraId="69C4110C" w14:textId="77777777" w:rsidR="00304512" w:rsidRDefault="00000000">
                <w:pPr>
                  <w:numPr>
                    <w:ilvl w:val="0"/>
                    <w:numId w:val="14"/>
                  </w:numPr>
                  <w:spacing w:after="160" w:line="259" w:lineRule="auto"/>
                  <w:ind w:right="192"/>
                </w:pPr>
                <w:r>
                  <w:t>How has NRC’s HLP programming influenced national and local policies on displacement and land tenure?</w:t>
                </w:r>
              </w:p>
              <w:p w14:paraId="69C4110D" w14:textId="77777777" w:rsidR="00304512" w:rsidRDefault="00000000">
                <w:pPr>
                  <w:numPr>
                    <w:ilvl w:val="0"/>
                    <w:numId w:val="8"/>
                  </w:numPr>
                  <w:spacing w:after="160" w:line="259" w:lineRule="auto"/>
                  <w:ind w:right="192"/>
                </w:pPr>
                <w:r>
                  <w:t>What are the main challenges faced in implementing HLP interventions in in target locations?</w:t>
                </w:r>
              </w:p>
              <w:p w14:paraId="69C4110E" w14:textId="77777777" w:rsidR="00304512" w:rsidRDefault="00000000">
                <w:pPr>
                  <w:numPr>
                    <w:ilvl w:val="0"/>
                    <w:numId w:val="8"/>
                  </w:numPr>
                  <w:spacing w:after="160" w:line="259" w:lineRule="auto"/>
                  <w:ind w:right="192"/>
                </w:pPr>
                <w:r>
                  <w:t>How do land tenure issues, forced evictions, and urbanization trends impact the effectiveness of HLP programming?</w:t>
                </w:r>
              </w:p>
              <w:p w14:paraId="69C4110F" w14:textId="77777777" w:rsidR="00304512" w:rsidRDefault="00000000">
                <w:pPr>
                  <w:spacing w:after="160" w:line="259" w:lineRule="auto"/>
                  <w:ind w:left="283" w:right="192"/>
                  <w:rPr>
                    <w:b/>
                    <w:bCs/>
                  </w:rPr>
                </w:pPr>
                <w:r>
                  <w:rPr>
                    <w:b/>
                    <w:bCs/>
                  </w:rPr>
                  <w:t xml:space="preserve">3. </w:t>
                </w:r>
                <w:r>
                  <w:rPr>
                    <w:b/>
                    <w:bCs/>
                    <w:highlight w:val="white"/>
                  </w:rPr>
                  <w:t xml:space="preserve">Sustainability </w:t>
                </w:r>
                <w:r>
                  <w:rPr>
                    <w:b/>
                    <w:bCs/>
                  </w:rPr>
                  <w:t>:</w:t>
                </w:r>
              </w:p>
              <w:p w14:paraId="69C41110" w14:textId="77777777" w:rsidR="00304512" w:rsidRDefault="00000000">
                <w:pPr>
                  <w:numPr>
                    <w:ilvl w:val="0"/>
                    <w:numId w:val="19"/>
                  </w:numPr>
                  <w:spacing w:after="160" w:line="259" w:lineRule="auto"/>
                  <w:ind w:left="708" w:right="192"/>
                </w:pPr>
                <w:r>
                  <w:t>How much have the housing models and HLP interventions taken into consideration the medium and long term in order to ensure longer lasting results?</w:t>
                </w:r>
              </w:p>
              <w:p w14:paraId="69C41111" w14:textId="77777777" w:rsidR="00304512" w:rsidRDefault="00000000">
                <w:pPr>
                  <w:numPr>
                    <w:ilvl w:val="0"/>
                    <w:numId w:val="19"/>
                  </w:numPr>
                  <w:spacing w:after="160" w:line="259" w:lineRule="auto"/>
                  <w:ind w:left="708" w:right="192"/>
                </w:pPr>
                <w:r>
                  <w:t>What are areas of improvement needed?</w:t>
                </w:r>
              </w:p>
              <w:p w14:paraId="69C41112" w14:textId="77777777" w:rsidR="00304512" w:rsidRDefault="00000000">
                <w:pPr>
                  <w:spacing w:after="160" w:line="259" w:lineRule="auto"/>
                  <w:ind w:left="425" w:right="192" w:hanging="75"/>
                  <w:rPr>
                    <w:b/>
                    <w:bCs/>
                  </w:rPr>
                </w:pPr>
                <w:r>
                  <w:rPr>
                    <w:b/>
                    <w:bCs/>
                  </w:rPr>
                  <w:t>4. Efficiency</w:t>
                </w:r>
              </w:p>
              <w:p w14:paraId="69C41113" w14:textId="77777777" w:rsidR="00304512" w:rsidRDefault="00000000">
                <w:pPr>
                  <w:numPr>
                    <w:ilvl w:val="0"/>
                    <w:numId w:val="8"/>
                  </w:numPr>
                  <w:spacing w:after="160" w:line="259" w:lineRule="auto"/>
                  <w:ind w:right="192"/>
                </w:pPr>
                <w:r>
                  <w:t>How economically efficient were the housing models? And how does the efficiency compare between these projects?</w:t>
                </w:r>
              </w:p>
              <w:p w14:paraId="69C41114" w14:textId="77777777" w:rsidR="00304512" w:rsidRDefault="00000000">
                <w:pPr>
                  <w:numPr>
                    <w:ilvl w:val="0"/>
                    <w:numId w:val="8"/>
                  </w:numPr>
                  <w:spacing w:after="160" w:line="259" w:lineRule="auto"/>
                  <w:ind w:right="192"/>
                </w:pPr>
                <w:r>
                  <w:t>What is the return on investment from each of these housing models?</w:t>
                </w:r>
              </w:p>
              <w:p w14:paraId="69C41115" w14:textId="77777777" w:rsidR="00304512" w:rsidRDefault="00000000">
                <w:pPr>
                  <w:numPr>
                    <w:ilvl w:val="0"/>
                    <w:numId w:val="8"/>
                  </w:numPr>
                  <w:spacing w:after="160" w:line="259" w:lineRule="auto"/>
                  <w:ind w:right="192"/>
                </w:pPr>
                <w:r>
                  <w:t xml:space="preserve">What is the cost effectiveness of each of the housing models (this includes looking at their effectiveness and interconnection)? </w:t>
                </w:r>
              </w:p>
              <w:p w14:paraId="69C41116" w14:textId="77777777" w:rsidR="00304512" w:rsidRDefault="00000000">
                <w:pPr>
                  <w:spacing w:after="160" w:line="259" w:lineRule="auto"/>
                  <w:ind w:left="425" w:right="192"/>
                </w:pPr>
                <w:r>
                  <w:rPr>
                    <w:b/>
                    <w:bCs/>
                  </w:rPr>
                  <w:t>5. Future opportunities and recommendations</w:t>
                </w:r>
              </w:p>
              <w:p w14:paraId="69C41117" w14:textId="77777777" w:rsidR="00304512" w:rsidRDefault="00000000">
                <w:pPr>
                  <w:numPr>
                    <w:ilvl w:val="0"/>
                    <w:numId w:val="7"/>
                  </w:numPr>
                  <w:spacing w:after="160" w:line="259" w:lineRule="auto"/>
                  <w:ind w:right="192"/>
                </w:pPr>
                <w:r>
                  <w:t>What opportunities exist to scale or adapt HLP interventions for greater impact?</w:t>
                </w:r>
              </w:p>
              <w:p w14:paraId="69C41118" w14:textId="77777777" w:rsidR="00304512" w:rsidRDefault="00000000">
                <w:pPr>
                  <w:numPr>
                    <w:ilvl w:val="0"/>
                    <w:numId w:val="7"/>
                  </w:numPr>
                  <w:spacing w:after="160" w:line="259" w:lineRule="auto"/>
                  <w:ind w:right="192"/>
                </w:pPr>
                <w:r>
                  <w:t>What policy, programmatic, or operational changes are needed to strengthen the sustainability of HLP solutions in Somalia?</w:t>
                </w:r>
              </w:p>
            </w:tc>
          </w:tr>
        </w:tbl>
      </w:sdtContent>
    </w:sdt>
    <w:p w14:paraId="69C4111A" w14:textId="77777777" w:rsidR="00304512" w:rsidRDefault="00304512">
      <w:pPr>
        <w:ind w:left="680"/>
      </w:pPr>
    </w:p>
    <w:p w14:paraId="69C4111B" w14:textId="77777777" w:rsidR="00304512" w:rsidRDefault="00000000">
      <w:pPr>
        <w:numPr>
          <w:ilvl w:val="0"/>
          <w:numId w:val="12"/>
        </w:numPr>
        <w:spacing w:before="0"/>
        <w:ind w:left="-141" w:right="-835" w:hanging="425"/>
      </w:pPr>
      <w:r>
        <w:rPr>
          <w:color w:val="FF7602"/>
          <w:sz w:val="28"/>
          <w:szCs w:val="28"/>
        </w:rPr>
        <w:t>Methodology</w:t>
      </w:r>
      <w:r>
        <w:br/>
      </w:r>
    </w:p>
    <w:tbl>
      <w:tblPr>
        <w:tblStyle w:val="af6"/>
        <w:tblW w:w="9630" w:type="dxa"/>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0"/>
      </w:tblGrid>
      <w:tr w:rsidR="00304512" w14:paraId="69C41136" w14:textId="77777777">
        <w:tc>
          <w:tcPr>
            <w:tcW w:w="9630" w:type="dxa"/>
            <w:tcBorders>
              <w:top w:val="single" w:sz="4" w:space="0" w:color="FF7602"/>
              <w:left w:val="single" w:sz="4" w:space="0" w:color="FF7602"/>
              <w:bottom w:val="single" w:sz="4" w:space="0" w:color="FF7602"/>
              <w:right w:val="single" w:sz="4" w:space="0" w:color="FF7602"/>
            </w:tcBorders>
          </w:tcPr>
          <w:sdt>
            <w:sdtPr>
              <w:tag w:val="goog_rdk_4"/>
              <w:id w:val="-1658641630"/>
              <w:lock w:val="contentLocked"/>
            </w:sdtPr>
            <w:sdtContent>
              <w:p w14:paraId="69C4111C" w14:textId="77777777" w:rsidR="00304512" w:rsidRDefault="00000000">
                <w:pPr>
                  <w:spacing w:after="120" w:line="276" w:lineRule="auto"/>
                  <w:ind w:left="141" w:right="65"/>
                </w:pPr>
                <w:r>
                  <w:t>To conduct the study, NRC will engage an external consultant who will be responsible for designing the study methodology. The consultant will be required to submit a study design incorporating participatory, qualitative, and mixed quantitative methods to complement the existing monitoring data. The methodology should follow a non-experimental design to generate credible results and evidence of project performance.</w:t>
                </w:r>
              </w:p>
              <w:p w14:paraId="69C4111D" w14:textId="77777777" w:rsidR="00304512" w:rsidRDefault="00000000">
                <w:pPr>
                  <w:spacing w:after="120" w:line="276" w:lineRule="auto"/>
                  <w:ind w:left="141" w:right="65"/>
                </w:pPr>
                <w:r>
                  <w:t>The study will employ a combination of qualitative and quantitative approaches, with the final methodology determined through consultation between the consultant and the Steering Committee. The consultant will develop a detailed methodology based on these Terms of Reference and present it in an inception report for review and validation by the Steering Committee. At a minimum, the methodology should include the following components, although consultants are encouraged to expand beyond these elements:</w:t>
                </w:r>
              </w:p>
              <w:p w14:paraId="69C4111E" w14:textId="77777777" w:rsidR="00304512" w:rsidRDefault="00000000">
                <w:pPr>
                  <w:numPr>
                    <w:ilvl w:val="0"/>
                    <w:numId w:val="15"/>
                  </w:numPr>
                  <w:spacing w:after="120" w:line="276" w:lineRule="auto"/>
                  <w:rPr>
                    <w:rFonts w:ascii="Noto Serif" w:eastAsia="Noto Serif" w:hAnsi="Noto Serif" w:cs="Noto Serif"/>
                  </w:rPr>
                </w:pPr>
                <w:r>
                  <w:rPr>
                    <w:b/>
                    <w:bCs/>
                  </w:rPr>
                  <w:t>Desk Review:</w:t>
                </w:r>
                <w:r>
                  <w:t xml:space="preserve"> Analysis of key documents, including qualitative and quantitative data from the project duration.</w:t>
                </w:r>
              </w:p>
              <w:p w14:paraId="69C4111F" w14:textId="77777777" w:rsidR="00304512" w:rsidRDefault="00000000">
                <w:pPr>
                  <w:numPr>
                    <w:ilvl w:val="0"/>
                    <w:numId w:val="15"/>
                  </w:numPr>
                  <w:spacing w:before="20" w:after="20" w:line="276" w:lineRule="auto"/>
                  <w:ind w:right="207"/>
                  <w:rPr>
                    <w:rFonts w:ascii="Noto Serif" w:eastAsia="Noto Serif" w:hAnsi="Noto Serif" w:cs="Noto Serif"/>
                  </w:rPr>
                </w:pPr>
                <w:r>
                  <w:rPr>
                    <w:b/>
                    <w:bCs/>
                  </w:rPr>
                  <w:t>Key Informant Interviews (KIIs):</w:t>
                </w:r>
                <w:r>
                  <w:t xml:space="preserve"> Structured or semi-structured interviews with local authorities, humanitarian actors, and NRC staff.</w:t>
                </w:r>
              </w:p>
              <w:p w14:paraId="69C41120" w14:textId="77777777" w:rsidR="00304512" w:rsidRDefault="00000000">
                <w:pPr>
                  <w:numPr>
                    <w:ilvl w:val="0"/>
                    <w:numId w:val="15"/>
                  </w:numPr>
                  <w:spacing w:before="20" w:after="20" w:line="276" w:lineRule="auto"/>
                  <w:ind w:right="207"/>
                  <w:rPr>
                    <w:rFonts w:ascii="Noto Serif" w:eastAsia="Noto Serif" w:hAnsi="Noto Serif" w:cs="Noto Serif"/>
                  </w:rPr>
                </w:pPr>
                <w:r>
                  <w:rPr>
                    <w:b/>
                    <w:bCs/>
                  </w:rPr>
                  <w:t>Participatory Methods:</w:t>
                </w:r>
                <w:r>
                  <w:t xml:space="preserve"> Focus group discussions to gather insights from specific groups such as children, parents, caregivers, teachers, and non-teaching professionals.</w:t>
                </w:r>
              </w:p>
              <w:p w14:paraId="69C41121" w14:textId="77777777" w:rsidR="00304512" w:rsidRDefault="00000000">
                <w:pPr>
                  <w:numPr>
                    <w:ilvl w:val="0"/>
                    <w:numId w:val="15"/>
                  </w:numPr>
                  <w:spacing w:before="20" w:after="20" w:line="276" w:lineRule="auto"/>
                  <w:ind w:right="207"/>
                  <w:rPr>
                    <w:rFonts w:ascii="Noto Serif" w:eastAsia="Noto Serif" w:hAnsi="Noto Serif" w:cs="Noto Serif"/>
                  </w:rPr>
                </w:pPr>
                <w:r>
                  <w:rPr>
                    <w:b/>
                    <w:bCs/>
                  </w:rPr>
                  <w:t>Beneficiary Surveys:</w:t>
                </w:r>
                <w:r>
                  <w:t xml:space="preserve"> Assessing expectations, experiences, levels of participation, and the use of goods and services provided.</w:t>
                </w:r>
              </w:p>
              <w:p w14:paraId="69C41122" w14:textId="77777777" w:rsidR="00304512" w:rsidRDefault="00000000">
                <w:pPr>
                  <w:numPr>
                    <w:ilvl w:val="0"/>
                    <w:numId w:val="15"/>
                  </w:numPr>
                  <w:spacing w:before="20" w:after="20" w:line="276" w:lineRule="auto"/>
                  <w:ind w:right="207"/>
                  <w:rPr>
                    <w:rFonts w:ascii="Noto Serif" w:eastAsia="Noto Serif" w:hAnsi="Noto Serif" w:cs="Noto Serif"/>
                  </w:rPr>
                </w:pPr>
                <w:r>
                  <w:rPr>
                    <w:b/>
                    <w:bCs/>
                  </w:rPr>
                  <w:t>Site Visits:</w:t>
                </w:r>
                <w:r>
                  <w:t xml:space="preserve"> Field visits to NRC-supported HLP intervention areas.</w:t>
                </w:r>
              </w:p>
              <w:p w14:paraId="69C41123" w14:textId="77777777" w:rsidR="00304512" w:rsidRDefault="00000000">
                <w:pPr>
                  <w:numPr>
                    <w:ilvl w:val="0"/>
                    <w:numId w:val="15"/>
                  </w:numPr>
                  <w:spacing w:before="20" w:after="20" w:line="276" w:lineRule="auto"/>
                  <w:ind w:right="207"/>
                  <w:rPr>
                    <w:rFonts w:ascii="Noto Serif" w:eastAsia="Noto Serif" w:hAnsi="Noto Serif" w:cs="Noto Serif"/>
                  </w:rPr>
                </w:pPr>
                <w:r>
                  <w:rPr>
                    <w:b/>
                    <w:bCs/>
                  </w:rPr>
                  <w:t>Data Analysis:</w:t>
                </w:r>
                <w:r>
                  <w:t xml:space="preserve"> Qualitative and quantitative analysis, ensuring trends and correlations are identified.</w:t>
                </w:r>
              </w:p>
              <w:p w14:paraId="69C41124" w14:textId="77777777" w:rsidR="00304512" w:rsidRDefault="00000000">
                <w:pPr>
                  <w:spacing w:after="120" w:line="276" w:lineRule="auto"/>
                  <w:ind w:left="141" w:right="207"/>
                </w:pPr>
                <w:r>
                  <w:t>Triangulation will be applied during the document review and analysis phases. A field mission will be conducted to validate preliminary findings with key program stakeholders.</w:t>
                </w:r>
              </w:p>
              <w:p w14:paraId="69C41125" w14:textId="77777777" w:rsidR="00304512" w:rsidRDefault="00000000">
                <w:pPr>
                  <w:spacing w:after="120" w:line="276" w:lineRule="auto"/>
                  <w:ind w:left="141" w:right="207"/>
                </w:pPr>
                <w:r>
                  <w:t>The consultant, in collaboration with the Steering Committee, will develop all necessary data collection tools based on the agreed methodology. Any proposed modifications must be discussed and approved by the committee. All data must be disaggregated by gender, displacement status, and other relevant demographic factors, ensuring that diverse perspectives are captured throughout the study process.</w:t>
                </w:r>
              </w:p>
              <w:p w14:paraId="69C41126" w14:textId="77777777" w:rsidR="00304512" w:rsidRDefault="00000000">
                <w:pPr>
                  <w:spacing w:after="120" w:line="276" w:lineRule="auto"/>
                  <w:ind w:left="141" w:right="207"/>
                </w:pPr>
                <w:r>
                  <w:t>Data analysis should incorporate appropriate statistical methods (e.g., median, mean) for quantitative data, while qualitative data should undergo content analysis. The consultant is expected to adhere to the highest evaluation standards and ethical guidelines, ensuring transparency, objectivity, and integrity throughout the study.</w:t>
                </w:r>
              </w:p>
              <w:p w14:paraId="69C41127" w14:textId="77777777" w:rsidR="00304512" w:rsidRDefault="00000000">
                <w:pPr>
                  <w:spacing w:after="120" w:line="276" w:lineRule="auto"/>
                  <w:ind w:left="141" w:right="207"/>
                </w:pPr>
                <w:r>
                  <w:t>The study will uphold the rights of all participants by guaranteeing confidentiality and security. Respondents must not be subjected to any risk or inconvenience. To ensure ethical data collection, all tools will be pre-tested, and study activities will create a safe and respectful environment for participants. All staff, consultants, and interviewers must adhere to NRC’s Safeguarding Policy, Anti-Corruption Policy, and Code of Conduct.</w:t>
                </w:r>
              </w:p>
              <w:p w14:paraId="69C41128" w14:textId="77777777" w:rsidR="00304512" w:rsidRDefault="00000000">
                <w:pPr>
                  <w:spacing w:after="120" w:line="276" w:lineRule="auto"/>
                  <w:ind w:left="141" w:right="207"/>
                </w:pPr>
                <w:r>
                  <w:t>The data collection plan must outline how NRC and the consultant(s) will classify and securely store collected data. Enumerators, including both male and female data collectors, will be trained in ethical data collection practices to ensure the study is conducted responsibly and respectfully.</w:t>
                </w:r>
              </w:p>
              <w:p w14:paraId="69C41129" w14:textId="77777777" w:rsidR="00304512" w:rsidRDefault="00000000">
                <w:pPr>
                  <w:spacing w:after="120" w:line="276" w:lineRule="auto"/>
                  <w:ind w:left="141" w:right="207"/>
                </w:pPr>
                <w:r>
                  <w:t>The expected sample frame shall encompass, but not be limited to:</w:t>
                </w:r>
              </w:p>
              <w:p w14:paraId="69C4112A" w14:textId="77777777" w:rsidR="00304512" w:rsidRDefault="00000000">
                <w:pPr>
                  <w:numPr>
                    <w:ilvl w:val="0"/>
                    <w:numId w:val="7"/>
                  </w:numPr>
                  <w:spacing w:before="20" w:after="20" w:line="276" w:lineRule="auto"/>
                  <w:ind w:right="207"/>
                </w:pPr>
                <w:r>
                  <w:t>Heads of local government agencies whose responsibilities are linked to the promotion or protection of HLP rights</w:t>
                </w:r>
              </w:p>
              <w:p w14:paraId="69C4112B" w14:textId="77777777" w:rsidR="00304512" w:rsidRDefault="00000000">
                <w:pPr>
                  <w:numPr>
                    <w:ilvl w:val="0"/>
                    <w:numId w:val="7"/>
                  </w:numPr>
                  <w:spacing w:before="20" w:after="20" w:line="276" w:lineRule="auto"/>
                  <w:ind w:right="207"/>
                </w:pPr>
                <w:r>
                  <w:t>Heads of agencies of local government that are responsible for or involved in prevention and response.</w:t>
                </w:r>
              </w:p>
              <w:p w14:paraId="69C4112C" w14:textId="77777777" w:rsidR="00304512" w:rsidRDefault="00000000">
                <w:pPr>
                  <w:numPr>
                    <w:ilvl w:val="0"/>
                    <w:numId w:val="7"/>
                  </w:numPr>
                  <w:spacing w:before="20" w:after="20" w:line="276" w:lineRule="auto"/>
                  <w:ind w:right="207"/>
                </w:pPr>
                <w:r>
                  <w:t>Senior officials of the municipality of the target locations</w:t>
                </w:r>
              </w:p>
              <w:p w14:paraId="69C4112D" w14:textId="77777777" w:rsidR="00304512" w:rsidRDefault="00000000">
                <w:pPr>
                  <w:numPr>
                    <w:ilvl w:val="0"/>
                    <w:numId w:val="7"/>
                  </w:numPr>
                  <w:spacing w:before="20" w:after="20" w:line="276" w:lineRule="auto"/>
                  <w:ind w:right="207"/>
                </w:pPr>
                <w:r>
                  <w:t>Landlords</w:t>
                </w:r>
              </w:p>
              <w:p w14:paraId="69C4112E" w14:textId="77777777" w:rsidR="00304512" w:rsidRDefault="00000000">
                <w:pPr>
                  <w:numPr>
                    <w:ilvl w:val="0"/>
                    <w:numId w:val="7"/>
                  </w:numPr>
                  <w:spacing w:before="20" w:after="20" w:line="276" w:lineRule="auto"/>
                  <w:ind w:right="207"/>
                </w:pPr>
                <w:r>
                  <w:t>A cross-section of settlement leaders</w:t>
                </w:r>
              </w:p>
              <w:p w14:paraId="69C4112F" w14:textId="77777777" w:rsidR="00304512" w:rsidRDefault="00000000">
                <w:pPr>
                  <w:numPr>
                    <w:ilvl w:val="0"/>
                    <w:numId w:val="7"/>
                  </w:numPr>
                  <w:spacing w:before="20" w:after="20" w:line="276" w:lineRule="auto"/>
                  <w:ind w:right="207"/>
                </w:pPr>
                <w:r>
                  <w:t>Representatives of humanitarian organisations</w:t>
                </w:r>
              </w:p>
              <w:p w14:paraId="69C41130" w14:textId="77777777" w:rsidR="00304512" w:rsidRDefault="00000000">
                <w:pPr>
                  <w:numPr>
                    <w:ilvl w:val="0"/>
                    <w:numId w:val="7"/>
                  </w:numPr>
                  <w:spacing w:before="20" w:after="20" w:line="276" w:lineRule="auto"/>
                  <w:ind w:right="207"/>
                </w:pPr>
                <w:r>
                  <w:t>Cluster and sub-cluster coordinators</w:t>
                </w:r>
              </w:p>
              <w:p w14:paraId="69C41131" w14:textId="77777777" w:rsidR="00304512" w:rsidRDefault="00000000">
                <w:pPr>
                  <w:numPr>
                    <w:ilvl w:val="0"/>
                    <w:numId w:val="7"/>
                  </w:numPr>
                  <w:spacing w:before="20" w:after="20" w:line="276" w:lineRule="auto"/>
                </w:pPr>
                <w:r>
                  <w:t>Selected members of the  Eviction Taskforce</w:t>
                </w:r>
              </w:p>
              <w:p w14:paraId="69C41132" w14:textId="77777777" w:rsidR="00304512" w:rsidRDefault="00000000">
                <w:pPr>
                  <w:numPr>
                    <w:ilvl w:val="0"/>
                    <w:numId w:val="7"/>
                  </w:numPr>
                  <w:spacing w:before="20" w:after="20" w:line="276" w:lineRule="auto"/>
                </w:pPr>
                <w:r>
                  <w:t>The HLP sub-cluster</w:t>
                </w:r>
              </w:p>
              <w:p w14:paraId="69C41133" w14:textId="77777777" w:rsidR="00304512" w:rsidRDefault="00000000">
                <w:pPr>
                  <w:numPr>
                    <w:ilvl w:val="0"/>
                    <w:numId w:val="7"/>
                  </w:numPr>
                  <w:spacing w:before="20" w:after="20" w:line="276" w:lineRule="auto"/>
                </w:pPr>
                <w:r>
                  <w:t>Representatives of the consortiums</w:t>
                </w:r>
              </w:p>
              <w:p w14:paraId="69C41134" w14:textId="77777777" w:rsidR="00304512" w:rsidRDefault="00000000">
                <w:pPr>
                  <w:numPr>
                    <w:ilvl w:val="0"/>
                    <w:numId w:val="7"/>
                  </w:numPr>
                  <w:spacing w:before="20" w:after="20" w:line="276" w:lineRule="auto"/>
                </w:pPr>
                <w:r>
                  <w:t>Representatives of development actors and the private sector</w:t>
                </w:r>
              </w:p>
              <w:p w14:paraId="69C41135" w14:textId="77777777" w:rsidR="00304512" w:rsidRDefault="00000000">
                <w:pPr>
                  <w:numPr>
                    <w:ilvl w:val="0"/>
                    <w:numId w:val="7"/>
                  </w:numPr>
                  <w:spacing w:before="20" w:after="20" w:line="276" w:lineRule="auto"/>
                </w:pPr>
                <w:r>
                  <w:t>Urban planners, Etc.</w:t>
                </w:r>
              </w:p>
            </w:sdtContent>
          </w:sdt>
        </w:tc>
      </w:tr>
    </w:tbl>
    <w:p w14:paraId="69C41137" w14:textId="77777777" w:rsidR="00304512" w:rsidRDefault="00304512">
      <w:pPr>
        <w:spacing w:before="0"/>
        <w:ind w:left="680"/>
        <w:rPr>
          <w:color w:val="FF7602"/>
          <w:sz w:val="28"/>
          <w:szCs w:val="28"/>
        </w:rPr>
      </w:pPr>
    </w:p>
    <w:p w14:paraId="69C41138" w14:textId="77777777" w:rsidR="00304512" w:rsidRDefault="00000000">
      <w:pPr>
        <w:numPr>
          <w:ilvl w:val="0"/>
          <w:numId w:val="12"/>
        </w:numPr>
        <w:spacing w:before="0"/>
        <w:ind w:left="-141" w:hanging="425"/>
      </w:pPr>
      <w:r>
        <w:rPr>
          <w:color w:val="FF7602"/>
          <w:sz w:val="28"/>
          <w:szCs w:val="28"/>
        </w:rPr>
        <w:t xml:space="preserve"> Study follow-up and learning</w:t>
      </w:r>
      <w:r>
        <w:rPr>
          <w:sz w:val="28"/>
          <w:szCs w:val="28"/>
        </w:rPr>
        <w:br/>
      </w:r>
    </w:p>
    <w:tbl>
      <w:tblPr>
        <w:tblStyle w:val="af7"/>
        <w:tblW w:w="9645" w:type="dxa"/>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304512" w14:paraId="69C4113C" w14:textId="77777777">
        <w:tc>
          <w:tcPr>
            <w:tcW w:w="9645" w:type="dxa"/>
            <w:tcBorders>
              <w:top w:val="single" w:sz="4" w:space="0" w:color="FF7602"/>
              <w:left w:val="single" w:sz="4" w:space="0" w:color="FF7602"/>
              <w:bottom w:val="single" w:sz="4" w:space="0" w:color="FF7602"/>
              <w:right w:val="single" w:sz="4" w:space="0" w:color="FF7602"/>
            </w:tcBorders>
          </w:tcPr>
          <w:sdt>
            <w:sdtPr>
              <w:tag w:val="goog_rdk_5"/>
              <w:id w:val="140476465"/>
              <w:lock w:val="contentLocked"/>
            </w:sdtPr>
            <w:sdtContent>
              <w:p w14:paraId="69C41139" w14:textId="77777777" w:rsidR="00304512" w:rsidRDefault="00000000">
                <w:pPr>
                  <w:numPr>
                    <w:ilvl w:val="0"/>
                    <w:numId w:val="1"/>
                  </w:numPr>
                  <w:spacing w:line="276" w:lineRule="auto"/>
                  <w:ind w:left="425" w:right="169" w:hanging="283"/>
                </w:pPr>
                <w:r>
                  <w:t xml:space="preserve">The outcome of the study will be used to inform programming at the country level and, hopefully, in the region. </w:t>
                </w:r>
              </w:p>
              <w:p w14:paraId="69C4113A" w14:textId="77777777" w:rsidR="00304512" w:rsidRDefault="00000000">
                <w:pPr>
                  <w:numPr>
                    <w:ilvl w:val="0"/>
                    <w:numId w:val="1"/>
                  </w:numPr>
                  <w:spacing w:after="80" w:line="276" w:lineRule="auto"/>
                  <w:ind w:left="425" w:right="169" w:hanging="283"/>
                </w:pPr>
                <w:r>
                  <w:t>Based on the findings and recommendations from the study, the programme team will draw up and implement a response plan once the steering committee has validated the report. The Head of Programme and the ICLA specialist will monitor the response plan.</w:t>
                </w:r>
              </w:p>
              <w:p w14:paraId="69C4113B" w14:textId="77777777" w:rsidR="00304512" w:rsidRDefault="00000000">
                <w:pPr>
                  <w:numPr>
                    <w:ilvl w:val="0"/>
                    <w:numId w:val="1"/>
                  </w:numPr>
                  <w:spacing w:after="80" w:line="276" w:lineRule="auto"/>
                  <w:ind w:left="425" w:right="169" w:hanging="283"/>
                </w:pPr>
                <w:r>
                  <w:t>A dissemination plan will be developed to ensure that important lessons are shared with internal and external stakeholders and that actions are taken to improve programming.</w:t>
                </w:r>
              </w:p>
            </w:sdtContent>
          </w:sdt>
        </w:tc>
      </w:tr>
    </w:tbl>
    <w:p w14:paraId="69C4113D" w14:textId="77777777" w:rsidR="00304512" w:rsidRDefault="00000000">
      <w:pPr>
        <w:spacing w:before="0"/>
        <w:ind w:left="680"/>
      </w:pPr>
      <w:r>
        <w:br/>
      </w:r>
    </w:p>
    <w:p w14:paraId="69C4113E" w14:textId="77777777" w:rsidR="00304512" w:rsidRDefault="00000000">
      <w:pPr>
        <w:numPr>
          <w:ilvl w:val="0"/>
          <w:numId w:val="12"/>
        </w:numPr>
        <w:spacing w:before="0"/>
        <w:ind w:left="-141" w:hanging="425"/>
      </w:pPr>
      <w:r>
        <w:rPr>
          <w:color w:val="FF7602"/>
          <w:sz w:val="28"/>
          <w:szCs w:val="28"/>
        </w:rPr>
        <w:t>Management of the study</w:t>
      </w:r>
      <w:r>
        <w:rPr>
          <w:color w:val="FF7602"/>
          <w:sz w:val="28"/>
          <w:szCs w:val="28"/>
        </w:rPr>
        <w:br/>
      </w:r>
    </w:p>
    <w:tbl>
      <w:tblPr>
        <w:tblStyle w:val="af8"/>
        <w:tblW w:w="9555"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55"/>
      </w:tblGrid>
      <w:tr w:rsidR="00304512" w14:paraId="69C4114F" w14:textId="77777777">
        <w:tc>
          <w:tcPr>
            <w:tcW w:w="9555" w:type="dxa"/>
            <w:tcBorders>
              <w:top w:val="single" w:sz="4" w:space="0" w:color="FF7602"/>
              <w:left w:val="single" w:sz="4" w:space="0" w:color="FF7602"/>
              <w:bottom w:val="single" w:sz="4" w:space="0" w:color="FF7602"/>
              <w:right w:val="single" w:sz="4" w:space="0" w:color="FF7602"/>
            </w:tcBorders>
          </w:tcPr>
          <w:sdt>
            <w:sdtPr>
              <w:tag w:val="goog_rdk_6"/>
              <w:id w:val="-2016298677"/>
              <w:lock w:val="contentLocked"/>
            </w:sdtPr>
            <w:sdtContent>
              <w:p w14:paraId="69C4113F" w14:textId="77777777" w:rsidR="00304512" w:rsidRDefault="00000000">
                <w:pPr>
                  <w:spacing w:after="280"/>
                </w:pPr>
                <w:r>
                  <w:t>A Steering Committee (SC) has been set up by NRC and is composed of the following members:</w:t>
                </w:r>
              </w:p>
              <w:p w14:paraId="69C41140" w14:textId="77777777" w:rsidR="00304512" w:rsidRDefault="00000000">
                <w:pPr>
                  <w:numPr>
                    <w:ilvl w:val="0"/>
                    <w:numId w:val="6"/>
                  </w:numPr>
                  <w:spacing w:before="280" w:line="259" w:lineRule="auto"/>
                  <w:ind w:right="169"/>
                </w:pPr>
                <w:r>
                  <w:t>Chair of the Steering Committee: Head of Programme</w:t>
                </w:r>
              </w:p>
              <w:p w14:paraId="69C41141" w14:textId="77777777" w:rsidR="00304512" w:rsidRDefault="00000000">
                <w:pPr>
                  <w:numPr>
                    <w:ilvl w:val="0"/>
                    <w:numId w:val="6"/>
                  </w:numPr>
                  <w:spacing w:line="259" w:lineRule="auto"/>
                  <w:ind w:right="169"/>
                </w:pPr>
                <w:r>
                  <w:t>Study Manager: Co-chaired with ICLA Specialist/Co-manager: Monitoring, Study and Learning (MEL) Manager</w:t>
                </w:r>
              </w:p>
              <w:p w14:paraId="69C41142" w14:textId="77777777" w:rsidR="00304512" w:rsidRDefault="00000000">
                <w:pPr>
                  <w:numPr>
                    <w:ilvl w:val="0"/>
                    <w:numId w:val="6"/>
                  </w:numPr>
                  <w:spacing w:after="280" w:line="259" w:lineRule="auto"/>
                  <w:ind w:right="169"/>
                </w:pPr>
                <w:r>
                  <w:t>Members of the steering committee: Durable Solutions PDM, HLP Advisor, Shelter and Settlement Specialist, and HLP Advisor/AoR Coordinator</w:t>
                </w:r>
              </w:p>
              <w:p w14:paraId="69C41143" w14:textId="77777777" w:rsidR="00304512" w:rsidRDefault="00000000">
                <w:pPr>
                  <w:spacing w:before="280" w:after="280"/>
                  <w:ind w:right="169"/>
                </w:pPr>
                <w:r>
                  <w:t xml:space="preserve">The Steering Committee will oversee overall administration and coordination, including progress monitoring. </w:t>
                </w:r>
              </w:p>
              <w:p w14:paraId="69C41144" w14:textId="77777777" w:rsidR="00304512" w:rsidRDefault="00000000">
                <w:pPr>
                  <w:spacing w:before="280" w:after="280"/>
                  <w:ind w:right="169"/>
                </w:pPr>
                <w:r>
                  <w:t>The main functions of the steering committee will be as follows:</w:t>
                </w:r>
              </w:p>
              <w:p w14:paraId="69C41145" w14:textId="77777777" w:rsidR="00304512" w:rsidRDefault="00000000">
                <w:pPr>
                  <w:numPr>
                    <w:ilvl w:val="0"/>
                    <w:numId w:val="6"/>
                  </w:numPr>
                  <w:spacing w:before="280" w:line="259" w:lineRule="auto"/>
                  <w:ind w:right="169"/>
                </w:pPr>
                <w:r>
                  <w:t>Establish the terms of reference for the study.</w:t>
                </w:r>
              </w:p>
              <w:p w14:paraId="69C41146" w14:textId="77777777" w:rsidR="00304512" w:rsidRDefault="00000000">
                <w:pPr>
                  <w:numPr>
                    <w:ilvl w:val="0"/>
                    <w:numId w:val="6"/>
                  </w:numPr>
                  <w:spacing w:line="259" w:lineRule="auto"/>
                  <w:ind w:right="169"/>
                </w:pPr>
                <w:r>
                  <w:t>Selecting the consultant.</w:t>
                </w:r>
              </w:p>
              <w:p w14:paraId="69C41147" w14:textId="77777777" w:rsidR="00304512" w:rsidRDefault="00000000">
                <w:pPr>
                  <w:numPr>
                    <w:ilvl w:val="0"/>
                    <w:numId w:val="6"/>
                  </w:numPr>
                  <w:spacing w:line="259" w:lineRule="auto"/>
                  <w:ind w:right="169"/>
                </w:pPr>
                <w:r>
                  <w:t>Review and comment on the inception report and approve the proposed study strategy.</w:t>
                </w:r>
              </w:p>
              <w:p w14:paraId="69C41148" w14:textId="77777777" w:rsidR="00304512" w:rsidRDefault="00000000">
                <w:pPr>
                  <w:numPr>
                    <w:ilvl w:val="0"/>
                    <w:numId w:val="6"/>
                  </w:numPr>
                  <w:spacing w:line="259" w:lineRule="auto"/>
                  <w:ind w:right="169"/>
                </w:pPr>
                <w:r>
                  <w:t>Review and approve assessment tools.</w:t>
                </w:r>
              </w:p>
              <w:p w14:paraId="69C41149" w14:textId="77777777" w:rsidR="00304512" w:rsidRDefault="00000000">
                <w:pPr>
                  <w:numPr>
                    <w:ilvl w:val="0"/>
                    <w:numId w:val="6"/>
                  </w:numPr>
                  <w:spacing w:line="259" w:lineRule="auto"/>
                  <w:ind w:right="169"/>
                </w:pPr>
                <w:r>
                  <w:t>Approve the final report.</w:t>
                </w:r>
              </w:p>
              <w:p w14:paraId="69C4114A" w14:textId="77777777" w:rsidR="00304512" w:rsidRDefault="00000000">
                <w:pPr>
                  <w:numPr>
                    <w:ilvl w:val="0"/>
                    <w:numId w:val="6"/>
                  </w:numPr>
                  <w:spacing w:after="280" w:line="259" w:lineRule="auto"/>
                  <w:ind w:right="169"/>
                </w:pPr>
                <w:r>
                  <w:t>Establish a strategy for dissemination and use, including the drafting of a management response.</w:t>
                </w:r>
              </w:p>
              <w:p w14:paraId="69C4114B" w14:textId="77777777" w:rsidR="00304512" w:rsidRDefault="00000000">
                <w:pPr>
                  <w:spacing w:after="120" w:line="276" w:lineRule="auto"/>
                  <w:ind w:left="141" w:right="274"/>
                </w:pPr>
                <w:r>
                  <w:t>Throughout the process, the consultant will work closely with the steering committee and with the study Manager. The committee will coordinate the study process, review and approve each study result, and establish a strategy for the dissemination and utilization of the findings.</w:t>
                </w:r>
              </w:p>
              <w:p w14:paraId="69C4114C" w14:textId="77777777" w:rsidR="00304512" w:rsidRDefault="00000000">
                <w:pPr>
                  <w:spacing w:after="120" w:line="276" w:lineRule="auto"/>
                  <w:ind w:left="141" w:right="274"/>
                </w:pPr>
                <w:r>
                  <w:t>A scoping meeting between the consultant(s) and the committee will enable the alignment of the understanding of these terms of reference and the validation of the proposed methodology by the consultant(s).</w:t>
                </w:r>
              </w:p>
              <w:p w14:paraId="69C4114D" w14:textId="77777777" w:rsidR="00304512" w:rsidRDefault="00000000">
                <w:pPr>
                  <w:spacing w:after="120" w:line="276" w:lineRule="auto"/>
                  <w:ind w:left="141" w:right="274"/>
                </w:pPr>
                <w:r>
                  <w:t>The consultant(s) will be responsible for logistics, communication, and secretarial services (printing of documentation, etc.). The consultant(s) will also be responsible for the administration of all methodological tools such as questionnaires, focus groups, etc. NRC will facilitate access to the intervention sites and will reduce the process by providing reference documents and contacts of partners and resource persons.</w:t>
                </w:r>
              </w:p>
              <w:p w14:paraId="69C4114E" w14:textId="77777777" w:rsidR="00304512" w:rsidRDefault="00000000">
                <w:pPr>
                  <w:spacing w:before="60"/>
                  <w:rPr>
                    <w:rFonts w:ascii="Noto Serif" w:eastAsia="Noto Serif" w:hAnsi="Noto Serif" w:cs="Noto Serif"/>
                  </w:rPr>
                </w:pPr>
              </w:p>
            </w:sdtContent>
          </w:sdt>
        </w:tc>
      </w:tr>
    </w:tbl>
    <w:p w14:paraId="69C41150" w14:textId="77777777" w:rsidR="00304512" w:rsidRDefault="00304512">
      <w:pPr>
        <w:spacing w:before="0"/>
        <w:ind w:left="680"/>
      </w:pPr>
    </w:p>
    <w:p w14:paraId="69C41151" w14:textId="77777777" w:rsidR="00304512" w:rsidRDefault="00000000">
      <w:pPr>
        <w:numPr>
          <w:ilvl w:val="0"/>
          <w:numId w:val="12"/>
        </w:numPr>
        <w:spacing w:before="0"/>
        <w:ind w:left="-141" w:right="-835" w:hanging="425"/>
      </w:pPr>
      <w:r>
        <w:rPr>
          <w:color w:val="FF7602"/>
          <w:sz w:val="28"/>
          <w:szCs w:val="28"/>
        </w:rPr>
        <w:t>Deliverables and reporting deadlines</w:t>
      </w:r>
      <w:r>
        <w:rPr>
          <w:color w:val="FF7602"/>
          <w:sz w:val="28"/>
          <w:szCs w:val="28"/>
        </w:rPr>
        <w:br/>
      </w:r>
    </w:p>
    <w:tbl>
      <w:tblPr>
        <w:tblStyle w:val="af9"/>
        <w:tblW w:w="9630" w:type="dxa"/>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0"/>
      </w:tblGrid>
      <w:tr w:rsidR="00304512" w14:paraId="69C4117D" w14:textId="77777777">
        <w:tc>
          <w:tcPr>
            <w:tcW w:w="9630" w:type="dxa"/>
            <w:tcBorders>
              <w:top w:val="single" w:sz="4" w:space="0" w:color="FF7602"/>
              <w:left w:val="single" w:sz="4" w:space="0" w:color="FF7602"/>
              <w:bottom w:val="single" w:sz="4" w:space="0" w:color="FF7602"/>
              <w:right w:val="single" w:sz="4" w:space="0" w:color="FF7602"/>
            </w:tcBorders>
          </w:tcPr>
          <w:sdt>
            <w:sdtPr>
              <w:tag w:val="goog_rdk_7"/>
              <w:id w:val="-1007209183"/>
              <w:lock w:val="contentLocked"/>
            </w:sdtPr>
            <w:sdtContent>
              <w:p w14:paraId="69C41152" w14:textId="77777777" w:rsidR="00304512" w:rsidRDefault="00000000">
                <w:pPr>
                  <w:spacing w:after="120"/>
                  <w:ind w:left="141" w:right="207"/>
                </w:pPr>
                <w:r>
                  <w:t>The consultant will carry out their tasks based on an agreed work plan, starting with an inception meeting with the research steering committee. The deliverables include;</w:t>
                </w:r>
              </w:p>
              <w:p w14:paraId="69C41153" w14:textId="77777777" w:rsidR="00304512" w:rsidRDefault="00000000">
                <w:pPr>
                  <w:spacing w:after="120"/>
                  <w:ind w:left="141" w:right="207"/>
                </w:pPr>
                <w:r>
                  <w:rPr>
                    <w:b/>
                    <w:bCs/>
                  </w:rPr>
                  <w:t>Deliverable 1:</w:t>
                </w:r>
                <w:r>
                  <w:t xml:space="preserve"> Draft Study Inception Report - The draft Inception Report (using the standard NRC template) should outline the methodology, and highlight proposed changes if any, or any other issues of importance to the continuation of the study. The inception report should:</w:t>
                </w:r>
              </w:p>
              <w:p w14:paraId="69C41154" w14:textId="77777777" w:rsidR="00304512" w:rsidRDefault="00000000">
                <w:pPr>
                  <w:numPr>
                    <w:ilvl w:val="0"/>
                    <w:numId w:val="11"/>
                  </w:numPr>
                  <w:ind w:right="207"/>
                </w:pPr>
                <w:r>
                  <w:t>Include a desk/literature review.</w:t>
                </w:r>
              </w:p>
              <w:p w14:paraId="69C41155" w14:textId="77777777" w:rsidR="00304512" w:rsidRDefault="00000000">
                <w:pPr>
                  <w:numPr>
                    <w:ilvl w:val="0"/>
                    <w:numId w:val="11"/>
                  </w:numPr>
                  <w:spacing w:before="0"/>
                  <w:ind w:right="207"/>
                </w:pPr>
                <w:r>
                  <w:t>Describe the conceptual framework that will be used to undertake the study.</w:t>
                </w:r>
              </w:p>
              <w:p w14:paraId="69C41156" w14:textId="77777777" w:rsidR="00304512" w:rsidRDefault="00000000">
                <w:pPr>
                  <w:numPr>
                    <w:ilvl w:val="0"/>
                    <w:numId w:val="11"/>
                  </w:numPr>
                  <w:spacing w:before="0"/>
                  <w:ind w:right="207"/>
                </w:pPr>
                <w:r>
                  <w:t xml:space="preserve">Present a study matrix to detail the approach for data collection, the study methodology (how the questions will be answered through data collection methods, data sources, sampling and selection criteria).  </w:t>
                </w:r>
              </w:p>
              <w:p w14:paraId="69C41157" w14:textId="77777777" w:rsidR="00304512" w:rsidRDefault="00000000">
                <w:pPr>
                  <w:numPr>
                    <w:ilvl w:val="0"/>
                    <w:numId w:val="11"/>
                  </w:numPr>
                  <w:spacing w:before="0"/>
                  <w:ind w:right="207"/>
                </w:pPr>
                <w:r>
                  <w:t xml:space="preserve">Include all data collection tools (in English)  </w:t>
                </w:r>
              </w:p>
              <w:p w14:paraId="69C41158" w14:textId="77777777" w:rsidR="00304512" w:rsidRDefault="00000000">
                <w:pPr>
                  <w:numPr>
                    <w:ilvl w:val="0"/>
                    <w:numId w:val="11"/>
                  </w:numPr>
                  <w:spacing w:before="0"/>
                  <w:ind w:right="207"/>
                </w:pPr>
                <w:r>
                  <w:t>Provide a detailed work plan for the study, indicating the phases of the study and the main results expected.</w:t>
                </w:r>
              </w:p>
              <w:p w14:paraId="69C41159" w14:textId="77777777" w:rsidR="00304512" w:rsidRDefault="00000000">
                <w:pPr>
                  <w:numPr>
                    <w:ilvl w:val="0"/>
                    <w:numId w:val="11"/>
                  </w:numPr>
                  <w:spacing w:before="0"/>
                  <w:ind w:right="207"/>
                </w:pPr>
                <w:r>
                  <w:t>Present an analysis plan.</w:t>
                </w:r>
              </w:p>
              <w:p w14:paraId="69C4115A" w14:textId="77777777" w:rsidR="00304512" w:rsidRDefault="00000000">
                <w:pPr>
                  <w:numPr>
                    <w:ilvl w:val="0"/>
                    <w:numId w:val="11"/>
                  </w:numPr>
                  <w:spacing w:before="0" w:after="120"/>
                  <w:ind w:right="207"/>
                </w:pPr>
                <w:r>
                  <w:t xml:space="preserve">Draw up a list of the main stakeholders to be interviewed.  </w:t>
                </w:r>
              </w:p>
              <w:p w14:paraId="69C4115B" w14:textId="77777777" w:rsidR="00304512" w:rsidRDefault="00000000">
                <w:pPr>
                  <w:spacing w:after="120"/>
                  <w:ind w:left="141" w:right="207"/>
                </w:pPr>
                <w:r>
                  <w:rPr>
                    <w:b/>
                    <w:bCs/>
                  </w:rPr>
                  <w:t xml:space="preserve">Study inception report </w:t>
                </w:r>
                <w:r>
                  <w:t xml:space="preserve">- The inception report will be finalised after consultation with the members of the steering committee (max. 1 week for review). </w:t>
                </w:r>
              </w:p>
              <w:p w14:paraId="69C4115C" w14:textId="77777777" w:rsidR="00304512" w:rsidRDefault="00000000">
                <w:pPr>
                  <w:spacing w:after="120"/>
                  <w:ind w:left="141" w:right="207"/>
                </w:pPr>
                <w:r>
                  <w:t>Deliverable 2: Field-Based Case Studies / Practice Briefs – Thematic case studies from selected housing interventions (e.g., Barwaaqo, Sites I &amp; II, Hanano, IRS) highlighting:</w:t>
                </w:r>
              </w:p>
              <w:p w14:paraId="69C4115D" w14:textId="77777777" w:rsidR="00304512" w:rsidRDefault="00000000">
                <w:pPr>
                  <w:numPr>
                    <w:ilvl w:val="0"/>
                    <w:numId w:val="3"/>
                  </w:numPr>
                  <w:ind w:right="207"/>
                </w:pPr>
                <w:r>
                  <w:t>Good practices and innovations</w:t>
                </w:r>
              </w:p>
              <w:p w14:paraId="69C4115E" w14:textId="77777777" w:rsidR="00304512" w:rsidRDefault="00000000">
                <w:pPr>
                  <w:numPr>
                    <w:ilvl w:val="0"/>
                    <w:numId w:val="3"/>
                  </w:numPr>
                  <w:spacing w:before="0"/>
                  <w:ind w:right="207"/>
                </w:pPr>
                <w:r>
                  <w:t>Community-led tenure and owner-drive housing models</w:t>
                </w:r>
              </w:p>
              <w:p w14:paraId="69C4115F" w14:textId="77777777" w:rsidR="00304512" w:rsidRDefault="00000000">
                <w:pPr>
                  <w:numPr>
                    <w:ilvl w:val="0"/>
                    <w:numId w:val="3"/>
                  </w:numPr>
                  <w:spacing w:before="0"/>
                  <w:ind w:right="207"/>
                </w:pPr>
                <w:r>
                  <w:t>ROI and multiplier impacts</w:t>
                </w:r>
              </w:p>
              <w:p w14:paraId="69C41160" w14:textId="77777777" w:rsidR="00304512" w:rsidRDefault="00000000">
                <w:pPr>
                  <w:numPr>
                    <w:ilvl w:val="0"/>
                    <w:numId w:val="3"/>
                  </w:numPr>
                  <w:spacing w:before="0" w:after="120"/>
                  <w:ind w:right="207"/>
                </w:pPr>
                <w:r>
                  <w:t>Value of incremental and integrated approaches</w:t>
                </w:r>
              </w:p>
              <w:p w14:paraId="69C41161" w14:textId="77777777" w:rsidR="00304512" w:rsidRDefault="00000000">
                <w:pPr>
                  <w:spacing w:after="120"/>
                  <w:ind w:left="141" w:right="207"/>
                </w:pPr>
                <w:r>
                  <w:rPr>
                    <w:b/>
                    <w:bCs/>
                  </w:rPr>
                  <w:t>Deliverable 3:</w:t>
                </w:r>
                <w:r>
                  <w:t xml:space="preserve"> Cost-Benefit and Housing Market Analysis – Comparative analysis of housing models based on cost-efficiency, sustainability, impact on tenure security, and relevance for scale-up. Include Return on Investment (ROI), co-financing/community contribution models, and private sector engagement insights.</w:t>
                </w:r>
              </w:p>
              <w:p w14:paraId="69C41162" w14:textId="77777777" w:rsidR="00304512" w:rsidRDefault="00000000">
                <w:pPr>
                  <w:spacing w:after="120"/>
                  <w:ind w:left="141" w:right="207"/>
                </w:pPr>
                <w:r>
                  <w:rPr>
                    <w:b/>
                    <w:bCs/>
                  </w:rPr>
                  <w:t>Deliverable 4(i):</w:t>
                </w:r>
                <w:r>
                  <w:t xml:space="preserve"> Draft study paper (30 pages maximum) and a debriefing session with the steering committee. The report should include a summary of the main findings, conclusions, and recommendations, as well as all raw data.  </w:t>
                </w:r>
              </w:p>
              <w:p w14:paraId="69C41163" w14:textId="77777777" w:rsidR="00304512" w:rsidRDefault="00000000">
                <w:pPr>
                  <w:spacing w:after="120"/>
                  <w:ind w:left="141" w:right="207"/>
                </w:pPr>
                <w:r>
                  <w:t xml:space="preserve">The collected raw data is to be handed over to NRC, along with related intellectual property—the raw data sets submitted at the same time as the draft assessment report.  </w:t>
                </w:r>
              </w:p>
              <w:p w14:paraId="69C41164" w14:textId="77777777" w:rsidR="00304512" w:rsidRDefault="00000000">
                <w:pPr>
                  <w:spacing w:after="120"/>
                  <w:ind w:left="141" w:right="207"/>
                </w:pPr>
                <w:r>
                  <w:t xml:space="preserve">The draft study report will be produced following the desk review, the field mission, including data collection, and meetings with the steering committee. </w:t>
                </w:r>
              </w:p>
              <w:p w14:paraId="69C41165" w14:textId="77777777" w:rsidR="00304512" w:rsidRDefault="00000000">
                <w:pPr>
                  <w:spacing w:after="120"/>
                  <w:ind w:left="141" w:right="207"/>
                </w:pPr>
                <w:r>
                  <w:rPr>
                    <w:b/>
                    <w:bCs/>
                  </w:rPr>
                  <w:t xml:space="preserve">Deliverable 4 (ii): </w:t>
                </w:r>
                <w:r>
                  <w:t>A final study report (30 pages maximum, in English) and a PowerPoint presentation. A comprehensive report synthesizing findings across all models, summarizing lessons learned, critical challenges, and offering evidence-based, context-specific recommendations to enhance future programming.</w:t>
                </w:r>
              </w:p>
              <w:p w14:paraId="69C41166" w14:textId="77777777" w:rsidR="00304512" w:rsidRDefault="00000000">
                <w:pPr>
                  <w:spacing w:after="120"/>
                  <w:ind w:left="141" w:right="80"/>
                </w:pPr>
                <w:r>
                  <w:t xml:space="preserve">The report should be structured at a minimum as follows: </w:t>
                </w:r>
              </w:p>
              <w:p w14:paraId="69C41167" w14:textId="77777777" w:rsidR="00304512" w:rsidRDefault="00000000">
                <w:pPr>
                  <w:numPr>
                    <w:ilvl w:val="0"/>
                    <w:numId w:val="9"/>
                  </w:numPr>
                  <w:ind w:right="80"/>
                </w:pPr>
                <w:r>
                  <w:t xml:space="preserve">Cover page </w:t>
                </w:r>
              </w:p>
              <w:p w14:paraId="69C41168" w14:textId="77777777" w:rsidR="00304512" w:rsidRDefault="00000000">
                <w:pPr>
                  <w:numPr>
                    <w:ilvl w:val="0"/>
                    <w:numId w:val="9"/>
                  </w:numPr>
                  <w:spacing w:before="0"/>
                  <w:ind w:right="80"/>
                </w:pPr>
                <w:r>
                  <w:t xml:space="preserve">A list of acronyms and abbreviations </w:t>
                </w:r>
              </w:p>
              <w:p w14:paraId="69C41169" w14:textId="77777777" w:rsidR="00304512" w:rsidRDefault="00000000">
                <w:pPr>
                  <w:numPr>
                    <w:ilvl w:val="0"/>
                    <w:numId w:val="9"/>
                  </w:numPr>
                  <w:spacing w:before="0"/>
                  <w:ind w:right="80"/>
                </w:pPr>
                <w:r>
                  <w:t xml:space="preserve">A table of contents </w:t>
                </w:r>
              </w:p>
              <w:p w14:paraId="69C4116A" w14:textId="77777777" w:rsidR="00304512" w:rsidRDefault="00000000">
                <w:pPr>
                  <w:numPr>
                    <w:ilvl w:val="0"/>
                    <w:numId w:val="9"/>
                  </w:numPr>
                  <w:spacing w:before="0"/>
                  <w:ind w:right="80"/>
                </w:pPr>
                <w:r>
                  <w:t xml:space="preserve">A summary (in English) </w:t>
                </w:r>
              </w:p>
              <w:p w14:paraId="69C4116B" w14:textId="77777777" w:rsidR="00304512" w:rsidRDefault="00000000">
                <w:pPr>
                  <w:numPr>
                    <w:ilvl w:val="0"/>
                    <w:numId w:val="9"/>
                  </w:numPr>
                  <w:spacing w:before="0"/>
                  <w:ind w:right="80"/>
                </w:pPr>
                <w:r>
                  <w:t xml:space="preserve">Introduction and background </w:t>
                </w:r>
              </w:p>
              <w:p w14:paraId="69C4116C" w14:textId="77777777" w:rsidR="00304512" w:rsidRDefault="00000000">
                <w:pPr>
                  <w:numPr>
                    <w:ilvl w:val="0"/>
                    <w:numId w:val="9"/>
                  </w:numPr>
                  <w:spacing w:before="0"/>
                </w:pPr>
                <w:r>
                  <w:t xml:space="preserve">Scope and objectives of the study </w:t>
                </w:r>
              </w:p>
              <w:p w14:paraId="69C4116D" w14:textId="77777777" w:rsidR="00304512" w:rsidRDefault="00000000">
                <w:pPr>
                  <w:numPr>
                    <w:ilvl w:val="0"/>
                    <w:numId w:val="9"/>
                  </w:numPr>
                  <w:spacing w:before="0"/>
                </w:pPr>
                <w:r>
                  <w:t xml:space="preserve">Methodology </w:t>
                </w:r>
              </w:p>
              <w:p w14:paraId="69C4116E" w14:textId="77777777" w:rsidR="00304512" w:rsidRDefault="00000000">
                <w:pPr>
                  <w:numPr>
                    <w:ilvl w:val="0"/>
                    <w:numId w:val="9"/>
                  </w:numPr>
                  <w:spacing w:before="0"/>
                </w:pPr>
                <w:r>
                  <w:t>Study limitations</w:t>
                </w:r>
              </w:p>
              <w:p w14:paraId="69C4116F" w14:textId="77777777" w:rsidR="00304512" w:rsidRDefault="00000000">
                <w:pPr>
                  <w:numPr>
                    <w:ilvl w:val="0"/>
                    <w:numId w:val="9"/>
                  </w:numPr>
                  <w:spacing w:before="0"/>
                </w:pPr>
                <w:r>
                  <w:t>Findings</w:t>
                </w:r>
              </w:p>
              <w:p w14:paraId="69C41170" w14:textId="77777777" w:rsidR="00304512" w:rsidRDefault="00000000">
                <w:pPr>
                  <w:numPr>
                    <w:ilvl w:val="0"/>
                    <w:numId w:val="9"/>
                  </w:numPr>
                  <w:spacing w:before="0"/>
                </w:pPr>
                <w:r>
                  <w:t xml:space="preserve">Conclusions </w:t>
                </w:r>
              </w:p>
              <w:p w14:paraId="69C41171" w14:textId="77777777" w:rsidR="00304512" w:rsidRDefault="00000000">
                <w:pPr>
                  <w:numPr>
                    <w:ilvl w:val="0"/>
                    <w:numId w:val="9"/>
                  </w:numPr>
                  <w:spacing w:before="0" w:after="120"/>
                </w:pPr>
                <w:r>
                  <w:t xml:space="preserve">Lessons learned and recommendations </w:t>
                </w:r>
              </w:p>
              <w:p w14:paraId="69C41172" w14:textId="77777777" w:rsidR="00304512" w:rsidRDefault="00000000">
                <w:pPr>
                  <w:spacing w:after="120"/>
                  <w:ind w:left="141"/>
                </w:pPr>
                <w:r>
                  <w:t>Report appendices include:</w:t>
                </w:r>
              </w:p>
              <w:p w14:paraId="69C41173" w14:textId="77777777" w:rsidR="00304512" w:rsidRDefault="00000000">
                <w:pPr>
                  <w:numPr>
                    <w:ilvl w:val="0"/>
                    <w:numId w:val="17"/>
                  </w:numPr>
                </w:pPr>
                <w:r>
                  <w:t xml:space="preserve">Terms of reference </w:t>
                </w:r>
              </w:p>
              <w:p w14:paraId="69C41174" w14:textId="77777777" w:rsidR="00304512" w:rsidRDefault="00000000">
                <w:pPr>
                  <w:numPr>
                    <w:ilvl w:val="0"/>
                    <w:numId w:val="17"/>
                  </w:numPr>
                  <w:spacing w:before="0"/>
                </w:pPr>
                <w:r>
                  <w:t xml:space="preserve">Study matrix </w:t>
                </w:r>
              </w:p>
              <w:p w14:paraId="69C41175" w14:textId="77777777" w:rsidR="00304512" w:rsidRDefault="00000000">
                <w:pPr>
                  <w:numPr>
                    <w:ilvl w:val="0"/>
                    <w:numId w:val="17"/>
                  </w:numPr>
                  <w:spacing w:before="0"/>
                </w:pPr>
                <w:r>
                  <w:t xml:space="preserve">List of documents consulted </w:t>
                </w:r>
              </w:p>
              <w:p w14:paraId="69C41176" w14:textId="77777777" w:rsidR="00304512" w:rsidRDefault="00000000">
                <w:pPr>
                  <w:numPr>
                    <w:ilvl w:val="0"/>
                    <w:numId w:val="17"/>
                  </w:numPr>
                  <w:spacing w:before="0"/>
                </w:pPr>
                <w:r>
                  <w:t xml:space="preserve">Assessment/data collection tools </w:t>
                </w:r>
              </w:p>
              <w:p w14:paraId="69C41177" w14:textId="77777777" w:rsidR="00304512" w:rsidRDefault="00000000">
                <w:pPr>
                  <w:numPr>
                    <w:ilvl w:val="0"/>
                    <w:numId w:val="17"/>
                  </w:numPr>
                  <w:spacing w:before="0"/>
                  <w:ind w:right="80"/>
                </w:pPr>
                <w:r>
                  <w:t>Database (for NRC internal report only, the database must be removed from the external report)</w:t>
                </w:r>
              </w:p>
              <w:p w14:paraId="69C41178" w14:textId="77777777" w:rsidR="00304512" w:rsidRDefault="00000000">
                <w:pPr>
                  <w:numPr>
                    <w:ilvl w:val="0"/>
                    <w:numId w:val="17"/>
                  </w:numPr>
                  <w:spacing w:before="0"/>
                  <w:ind w:right="80"/>
                </w:pPr>
                <w:r>
                  <w:t>List of people and organisations/institutions consulted (For project participants, nicknames/generic wording will be used for protection purposes).</w:t>
                </w:r>
              </w:p>
              <w:p w14:paraId="69C41179" w14:textId="77777777" w:rsidR="00304512" w:rsidRDefault="00000000">
                <w:pPr>
                  <w:numPr>
                    <w:ilvl w:val="0"/>
                    <w:numId w:val="17"/>
                  </w:numPr>
                  <w:spacing w:before="0" w:after="120"/>
                  <w:ind w:right="80"/>
                </w:pPr>
                <w:r>
                  <w:t>Photos</w:t>
                </w:r>
              </w:p>
              <w:p w14:paraId="69C4117A" w14:textId="77777777" w:rsidR="00304512" w:rsidRDefault="00000000">
                <w:pPr>
                  <w:spacing w:after="120"/>
                  <w:ind w:left="141" w:right="207"/>
                </w:pPr>
                <w:r>
                  <w:rPr>
                    <w:b/>
                    <w:bCs/>
                  </w:rPr>
                  <w:t>Deliverable 5:</w:t>
                </w:r>
                <w:r>
                  <w:t xml:space="preserve"> Policy and Advocacy Brief: Produce a concise, 4–6-page policy brief that distills key findings, good practices, and strategic recommendations emerging from the study. The brief should be tailored for decision-makers, donors, government actors, and HLP stakeholders, presenting actionable insights to influence future durable solutions planning, policy formulation, and program design across the humanitarian-development nexus. It should be user-friendly, evidence-based, and aligned with national and international HLP frameworks.</w:t>
                </w:r>
              </w:p>
              <w:p w14:paraId="69C4117B" w14:textId="77777777" w:rsidR="00304512" w:rsidRDefault="00000000">
                <w:pPr>
                  <w:spacing w:after="120"/>
                  <w:ind w:left="141" w:right="207"/>
                </w:pPr>
                <w:r>
                  <w:t>Once the steering committee approves the final report, the consultant will facilitate a workshop (organised by NRC) to present the main findings of the study (PowerPoint presentation).</w:t>
                </w:r>
              </w:p>
              <w:p w14:paraId="69C4117C" w14:textId="77777777" w:rsidR="00304512" w:rsidRDefault="00000000">
                <w:pPr>
                  <w:spacing w:after="120"/>
                  <w:ind w:left="141" w:right="207"/>
                </w:pPr>
                <w:r>
                  <w:t>NRC will draft a management response plan once the study has been finalised. It will specify the key actions to be undertaken, the key partners to be involved in carrying out these actions, and the timeline for implementation.</w:t>
                </w:r>
              </w:p>
            </w:sdtContent>
          </w:sdt>
        </w:tc>
      </w:tr>
    </w:tbl>
    <w:p w14:paraId="69C4117E" w14:textId="77777777" w:rsidR="00304512" w:rsidRDefault="00304512">
      <w:pPr>
        <w:spacing w:before="0"/>
      </w:pPr>
    </w:p>
    <w:p w14:paraId="69C4117F" w14:textId="77777777" w:rsidR="00304512" w:rsidRDefault="00000000">
      <w:pPr>
        <w:numPr>
          <w:ilvl w:val="0"/>
          <w:numId w:val="12"/>
        </w:numPr>
        <w:spacing w:before="0"/>
        <w:ind w:left="-283" w:hanging="249"/>
      </w:pPr>
      <w:r>
        <w:rPr>
          <w:color w:val="FF7602"/>
          <w:sz w:val="28"/>
          <w:szCs w:val="28"/>
        </w:rPr>
        <w:t xml:space="preserve"> Timeframe</w:t>
      </w:r>
      <w:r>
        <w:br/>
      </w:r>
    </w:p>
    <w:tbl>
      <w:tblPr>
        <w:tblStyle w:val="afa"/>
        <w:tblW w:w="9525" w:type="dxa"/>
        <w:tblInd w:w="-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25"/>
      </w:tblGrid>
      <w:tr w:rsidR="00304512" w14:paraId="69C41182" w14:textId="77777777">
        <w:tc>
          <w:tcPr>
            <w:tcW w:w="9525" w:type="dxa"/>
            <w:tcBorders>
              <w:top w:val="single" w:sz="4" w:space="0" w:color="FF7602"/>
              <w:left w:val="single" w:sz="4" w:space="0" w:color="FF7602"/>
              <w:bottom w:val="single" w:sz="4" w:space="0" w:color="FF7602"/>
              <w:right w:val="single" w:sz="4" w:space="0" w:color="FF7602"/>
            </w:tcBorders>
          </w:tcPr>
          <w:sdt>
            <w:sdtPr>
              <w:tag w:val="goog_rdk_8"/>
              <w:id w:val="-624349273"/>
              <w:lock w:val="contentLocked"/>
            </w:sdtPr>
            <w:sdtContent>
              <w:p w14:paraId="69C41180" w14:textId="77777777" w:rsidR="00304512" w:rsidRDefault="00000000">
                <w:pPr>
                  <w:spacing w:after="120"/>
                  <w:ind w:left="141" w:right="117"/>
                </w:pPr>
                <w:r>
                  <w:t>The consultancy will run for three months, starting from August 2025. The consultant will prepare an overall work plan and research tools at the beginning of the assignment, which will be discussed and agreed upon with the supervisors at the NRC.  The consultancy is expected to last 60 working days (Between August and October 2025).</w:t>
                </w:r>
              </w:p>
              <w:p w14:paraId="69C41181" w14:textId="77777777" w:rsidR="00304512" w:rsidRDefault="00000000">
                <w:pPr>
                  <w:spacing w:after="120"/>
                  <w:ind w:left="141" w:right="117"/>
                </w:pPr>
                <w:bookmarkStart w:id="3" w:name="_heading=h.f0mdxupn6sdm" w:colFirst="0" w:colLast="0"/>
                <w:bookmarkEnd w:id="3"/>
                <w:r>
                  <w:rPr>
                    <w:b/>
                    <w:bCs/>
                  </w:rPr>
                  <w:t>Travel:</w:t>
                </w:r>
                <w:r>
                  <w:t xml:space="preserve"> Travel to Baidoa, Kismayo, and Garowe is required for this consultancy (this will be discussed further during the inception meeting). However, should the consultant propose alternatives, the consultant must provide a clear plan, measures, and/or demonstrate partnerships with local researchers to support data collection and engagement, thereby achieving a better contextual understanding. The NRC could support the consultant in mobilizing communities, engaging with the government, and planning travel.</w:t>
                </w:r>
              </w:p>
            </w:sdtContent>
          </w:sdt>
        </w:tc>
      </w:tr>
    </w:tbl>
    <w:p w14:paraId="69C41183" w14:textId="77777777" w:rsidR="00304512" w:rsidRDefault="00304512">
      <w:pPr>
        <w:spacing w:before="0"/>
        <w:ind w:left="680"/>
      </w:pPr>
    </w:p>
    <w:p w14:paraId="69C41184" w14:textId="77777777" w:rsidR="00304512" w:rsidRDefault="00000000">
      <w:pPr>
        <w:numPr>
          <w:ilvl w:val="0"/>
          <w:numId w:val="12"/>
        </w:numPr>
        <w:spacing w:before="0"/>
        <w:ind w:left="-283" w:hanging="249"/>
      </w:pPr>
      <w:r>
        <w:rPr>
          <w:color w:val="FF7602"/>
          <w:sz w:val="28"/>
          <w:szCs w:val="28"/>
        </w:rPr>
        <w:t xml:space="preserve"> Study consultant team</w:t>
      </w:r>
    </w:p>
    <w:tbl>
      <w:tblPr>
        <w:tblStyle w:val="afb"/>
        <w:tblW w:w="936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304512" w14:paraId="69C41193" w14:textId="77777777">
        <w:trPr>
          <w:trHeight w:val="6807"/>
        </w:trPr>
        <w:tc>
          <w:tcPr>
            <w:tcW w:w="9360" w:type="dxa"/>
            <w:tcBorders>
              <w:top w:val="single" w:sz="4" w:space="0" w:color="FF7602"/>
              <w:left w:val="single" w:sz="4" w:space="0" w:color="FF7602"/>
              <w:bottom w:val="single" w:sz="4" w:space="0" w:color="FF7602"/>
              <w:right w:val="single" w:sz="4" w:space="0" w:color="FF7602"/>
            </w:tcBorders>
          </w:tcPr>
          <w:sdt>
            <w:sdtPr>
              <w:tag w:val="goog_rdk_9"/>
              <w:id w:val="-469795677"/>
              <w:lock w:val="contentLocked"/>
            </w:sdtPr>
            <w:sdtContent>
              <w:p w14:paraId="69C41185" w14:textId="77777777" w:rsidR="00304512" w:rsidRDefault="00000000">
                <w:pPr>
                  <w:spacing w:after="120"/>
                  <w:ind w:left="141"/>
                </w:pPr>
                <w:r>
                  <w:t>NRC is seeking expressions of interest from individuals and companies for this mission.</w:t>
                </w:r>
              </w:p>
              <w:p w14:paraId="69C41186" w14:textId="77777777" w:rsidR="00304512" w:rsidRDefault="00000000">
                <w:pPr>
                  <w:spacing w:after="120"/>
                  <w:ind w:left="141"/>
                </w:pPr>
                <w:r>
                  <w:t>Consultants must have:</w:t>
                </w:r>
              </w:p>
              <w:p w14:paraId="69C41187" w14:textId="77777777" w:rsidR="00304512" w:rsidRDefault="00000000">
                <w:pPr>
                  <w:numPr>
                    <w:ilvl w:val="0"/>
                    <w:numId w:val="2"/>
                  </w:numPr>
                  <w:spacing w:after="200"/>
                  <w:ind w:right="220"/>
                </w:pPr>
                <w:r>
                  <w:t xml:space="preserve">A master’s or PhD degree in law, development studies, quantitative economics, social or political science or other field relevant for the consultancy. </w:t>
                </w:r>
              </w:p>
              <w:p w14:paraId="69C41188" w14:textId="77777777" w:rsidR="00304512" w:rsidRDefault="00000000">
                <w:pPr>
                  <w:numPr>
                    <w:ilvl w:val="0"/>
                    <w:numId w:val="2"/>
                  </w:numPr>
                  <w:spacing w:before="0" w:after="200"/>
                  <w:ind w:right="220"/>
                </w:pPr>
                <w:r>
                  <w:t>At least 8 years’ experience in transdisciplinary work on land issues, HLP programming, land governance, and humanitarian response.</w:t>
                </w:r>
              </w:p>
              <w:p w14:paraId="69C41189" w14:textId="77777777" w:rsidR="00304512" w:rsidRDefault="00000000">
                <w:pPr>
                  <w:numPr>
                    <w:ilvl w:val="0"/>
                    <w:numId w:val="2"/>
                  </w:numPr>
                  <w:spacing w:before="0" w:after="200"/>
                  <w:ind w:right="220"/>
                </w:pPr>
                <w:r>
                  <w:t>Proven track record in conducting similar studies in displacement contexts.</w:t>
                </w:r>
              </w:p>
              <w:p w14:paraId="69C4118A" w14:textId="77777777" w:rsidR="00304512" w:rsidRDefault="00000000">
                <w:pPr>
                  <w:numPr>
                    <w:ilvl w:val="0"/>
                    <w:numId w:val="2"/>
                  </w:numPr>
                  <w:spacing w:before="0" w:after="200"/>
                  <w:ind w:right="220"/>
                </w:pPr>
                <w:r>
                  <w:t>Strong quantitative and qualitative research skills.</w:t>
                </w:r>
              </w:p>
              <w:p w14:paraId="69C4118B" w14:textId="77777777" w:rsidR="00304512" w:rsidRDefault="00000000">
                <w:pPr>
                  <w:numPr>
                    <w:ilvl w:val="0"/>
                    <w:numId w:val="2"/>
                  </w:numPr>
                  <w:spacing w:before="0" w:after="200"/>
                  <w:ind w:right="220"/>
                </w:pPr>
                <w:r>
                  <w:t>Familiarity with the Somali context/similar contexts and NRC’s work.</w:t>
                </w:r>
              </w:p>
              <w:p w14:paraId="69C4118C" w14:textId="77777777" w:rsidR="00304512" w:rsidRDefault="00000000">
                <w:pPr>
                  <w:numPr>
                    <w:ilvl w:val="0"/>
                    <w:numId w:val="2"/>
                  </w:numPr>
                  <w:spacing w:before="0" w:after="200"/>
                  <w:ind w:right="220"/>
                </w:pPr>
                <w:r>
                  <w:t>Experience in planning, implementing, monitoring, and especially evaluating programmes in humanitarian contexts.</w:t>
                </w:r>
              </w:p>
              <w:p w14:paraId="69C4118D" w14:textId="77777777" w:rsidR="00304512" w:rsidRDefault="00000000">
                <w:pPr>
                  <w:numPr>
                    <w:ilvl w:val="0"/>
                    <w:numId w:val="2"/>
                  </w:numPr>
                  <w:spacing w:before="0" w:after="200"/>
                  <w:ind w:right="220"/>
                </w:pPr>
                <w:r>
                  <w:t>Good knowledge of data collection methods using tablets and CAPI systems and the ability to analyse, summarise, present, and write clear reports.</w:t>
                </w:r>
              </w:p>
              <w:p w14:paraId="69C4118E" w14:textId="77777777" w:rsidR="00304512" w:rsidRDefault="00000000">
                <w:pPr>
                  <w:numPr>
                    <w:ilvl w:val="0"/>
                    <w:numId w:val="2"/>
                  </w:numPr>
                  <w:spacing w:before="0" w:after="200"/>
                  <w:ind w:right="220"/>
                </w:pPr>
                <w:r>
                  <w:t>Good knowledge of outcome study approaches, in particular participatory mixed methods.</w:t>
                </w:r>
              </w:p>
              <w:p w14:paraId="69C4118F" w14:textId="77777777" w:rsidR="00304512" w:rsidRDefault="00000000">
                <w:pPr>
                  <w:numPr>
                    <w:ilvl w:val="0"/>
                    <w:numId w:val="2"/>
                  </w:numPr>
                  <w:spacing w:before="0" w:after="200"/>
                  <w:ind w:right="220"/>
                </w:pPr>
                <w:r>
                  <w:t>Good knowledge of community development mechanisms, gender, and equity.</w:t>
                </w:r>
              </w:p>
              <w:p w14:paraId="69C41190" w14:textId="77777777" w:rsidR="00304512" w:rsidRDefault="00000000">
                <w:pPr>
                  <w:numPr>
                    <w:ilvl w:val="0"/>
                    <w:numId w:val="2"/>
                  </w:numPr>
                  <w:spacing w:before="0" w:after="200"/>
                  <w:ind w:right="220"/>
                </w:pPr>
                <w:r>
                  <w:t xml:space="preserve">Good communication, writing, and summarising skills in English, and Somali, or a member of the team who speaks Somali. </w:t>
                </w:r>
              </w:p>
              <w:p w14:paraId="69C41191" w14:textId="77777777" w:rsidR="00304512" w:rsidRDefault="00000000">
                <w:pPr>
                  <w:numPr>
                    <w:ilvl w:val="0"/>
                    <w:numId w:val="2"/>
                  </w:numPr>
                  <w:spacing w:before="0" w:after="200"/>
                  <w:ind w:right="220"/>
                </w:pPr>
                <w:r>
                  <w:t>Good experience in quantitative and qualitative research.</w:t>
                </w:r>
              </w:p>
              <w:p w14:paraId="69C41192" w14:textId="77777777" w:rsidR="00304512" w:rsidRDefault="00000000">
                <w:pPr>
                  <w:keepLines/>
                  <w:numPr>
                    <w:ilvl w:val="0"/>
                    <w:numId w:val="2"/>
                  </w:numPr>
                  <w:spacing w:after="200"/>
                  <w:ind w:right="220"/>
                </w:pPr>
                <w:r>
                  <w:t xml:space="preserve">Adequate knowledge of local cultures and languages as well as of the social, economic, and political context of Somalia. The composition of the team must be gender-balanced to ensure comprehensive coverage of the various aspects of the study, as defined in these terms of reference, including cross-cutting issues and representation of women and youth. </w:t>
                </w:r>
              </w:p>
            </w:sdtContent>
          </w:sdt>
        </w:tc>
      </w:tr>
    </w:tbl>
    <w:p w14:paraId="69C41194" w14:textId="77777777" w:rsidR="00304512" w:rsidRDefault="00304512">
      <w:pPr>
        <w:spacing w:before="0"/>
      </w:pPr>
    </w:p>
    <w:p w14:paraId="69C41195" w14:textId="77777777" w:rsidR="00304512" w:rsidRDefault="00304512">
      <w:pPr>
        <w:spacing w:before="0"/>
      </w:pPr>
    </w:p>
    <w:p w14:paraId="69C41196" w14:textId="77777777" w:rsidR="00304512" w:rsidRDefault="00000000">
      <w:pPr>
        <w:numPr>
          <w:ilvl w:val="0"/>
          <w:numId w:val="12"/>
        </w:numPr>
        <w:spacing w:before="0"/>
        <w:ind w:left="-283" w:right="-835" w:hanging="249"/>
      </w:pPr>
      <w:r>
        <w:rPr>
          <w:color w:val="FF7602"/>
          <w:sz w:val="28"/>
          <w:szCs w:val="28"/>
        </w:rPr>
        <w:t>Application process and requirements</w:t>
      </w:r>
      <w:r>
        <w:rPr>
          <w:color w:val="FF7602"/>
          <w:sz w:val="28"/>
          <w:szCs w:val="28"/>
        </w:rPr>
        <w:br/>
      </w:r>
    </w:p>
    <w:tbl>
      <w:tblPr>
        <w:tblStyle w:val="afc"/>
        <w:tblW w:w="9645" w:type="dxa"/>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5"/>
      </w:tblGrid>
      <w:tr w:rsidR="00304512" w14:paraId="69C411A0" w14:textId="77777777">
        <w:tc>
          <w:tcPr>
            <w:tcW w:w="9645" w:type="dxa"/>
            <w:tcBorders>
              <w:top w:val="single" w:sz="8" w:space="0" w:color="FF7602"/>
              <w:left w:val="single" w:sz="8" w:space="0" w:color="FF7602"/>
              <w:bottom w:val="single" w:sz="8" w:space="0" w:color="FF7602"/>
              <w:right w:val="single" w:sz="8" w:space="0" w:color="FF7602"/>
            </w:tcBorders>
          </w:tcPr>
          <w:sdt>
            <w:sdtPr>
              <w:tag w:val="goog_rdk_10"/>
              <w:id w:val="-701532808"/>
              <w:lock w:val="contentLocked"/>
            </w:sdtPr>
            <w:sdtContent>
              <w:p w14:paraId="69C41197" w14:textId="77777777" w:rsidR="00304512" w:rsidRDefault="00000000">
                <w:pPr>
                  <w:spacing w:after="120" w:line="240" w:lineRule="auto"/>
                  <w:ind w:right="50"/>
                  <w:rPr>
                    <w:b/>
                    <w:bCs/>
                  </w:rPr>
                </w:pPr>
                <w:r>
                  <w:rPr>
                    <w:b/>
                    <w:bCs/>
                  </w:rPr>
                  <w:t>Submission deadline: 4</w:t>
                </w:r>
                <w:r>
                  <w:rPr>
                    <w:b/>
                    <w:bCs/>
                    <w:vertAlign w:val="superscript"/>
                  </w:rPr>
                  <w:t>th</w:t>
                </w:r>
                <w:r>
                  <w:rPr>
                    <w:b/>
                    <w:bCs/>
                  </w:rPr>
                  <w:t xml:space="preserve"> August 2025</w:t>
                </w:r>
              </w:p>
              <w:p w14:paraId="69C41198" w14:textId="77777777" w:rsidR="00304512" w:rsidRDefault="00000000">
                <w:pPr>
                  <w:spacing w:after="120" w:line="240" w:lineRule="auto"/>
                  <w:ind w:right="50"/>
                </w:pPr>
                <w:r>
                  <w:t xml:space="preserve"> The application must include the following information:</w:t>
                </w:r>
              </w:p>
              <w:p w14:paraId="69C41199" w14:textId="77777777" w:rsidR="00304512" w:rsidRDefault="00000000">
                <w:pPr>
                  <w:numPr>
                    <w:ilvl w:val="0"/>
                    <w:numId w:val="5"/>
                  </w:numPr>
                  <w:spacing w:after="120" w:line="240" w:lineRule="auto"/>
                  <w:ind w:right="50"/>
                </w:pPr>
                <w:r>
                  <w:t>A technical proposal, including the proposed study design, study methodology, comments on the terms of reference, timetable, and proposed work plan (max 5 pages)</w:t>
                </w:r>
              </w:p>
              <w:p w14:paraId="69C4119A" w14:textId="77777777" w:rsidR="00304512" w:rsidRDefault="00000000">
                <w:pPr>
                  <w:numPr>
                    <w:ilvl w:val="0"/>
                    <w:numId w:val="5"/>
                  </w:numPr>
                  <w:spacing w:after="120" w:line="240" w:lineRule="auto"/>
                  <w:ind w:right="50"/>
                </w:pPr>
                <w:bookmarkStart w:id="4" w:name="_heading=h.8pqw34zbguja" w:colFirst="0" w:colLast="0"/>
                <w:bookmarkEnd w:id="4"/>
                <w:r>
                  <w:t xml:space="preserve">A financial proposal (max. 3 pages) separates from the technical proposal, including all taxes and covering the costs of travel to the site, food, accommodation, etc. (please indicate the currency). </w:t>
                </w:r>
              </w:p>
              <w:p w14:paraId="69C4119B" w14:textId="77777777" w:rsidR="00304512" w:rsidRDefault="00000000">
                <w:pPr>
                  <w:numPr>
                    <w:ilvl w:val="0"/>
                    <w:numId w:val="20"/>
                  </w:numPr>
                  <w:spacing w:after="120" w:line="240" w:lineRule="auto"/>
                  <w:ind w:right="50"/>
                </w:pPr>
                <w:r>
                  <w:t>Resumes of consultants</w:t>
                </w:r>
              </w:p>
              <w:p w14:paraId="69C4119C" w14:textId="77777777" w:rsidR="00304512" w:rsidRDefault="00000000">
                <w:pPr>
                  <w:numPr>
                    <w:ilvl w:val="0"/>
                    <w:numId w:val="5"/>
                  </w:numPr>
                  <w:spacing w:after="120" w:line="240" w:lineRule="auto"/>
                  <w:ind w:right="50"/>
                </w:pPr>
                <w:r>
                  <w:t>Two references for the firm and/or each of the proposed consultants</w:t>
                </w:r>
              </w:p>
              <w:p w14:paraId="69C4119D" w14:textId="77777777" w:rsidR="00304512" w:rsidRDefault="00000000">
                <w:pPr>
                  <w:numPr>
                    <w:ilvl w:val="0"/>
                    <w:numId w:val="5"/>
                  </w:numPr>
                  <w:spacing w:after="120" w:line="240" w:lineRule="auto"/>
                  <w:ind w:right="50"/>
                </w:pPr>
                <w:r>
                  <w:t>At least two extracts from past work (minimum four pages per extract)</w:t>
                </w:r>
              </w:p>
              <w:p w14:paraId="69C4119E" w14:textId="77777777" w:rsidR="00304512" w:rsidRDefault="00000000">
                <w:pPr>
                  <w:numPr>
                    <w:ilvl w:val="0"/>
                    <w:numId w:val="5"/>
                  </w:numPr>
                  <w:spacing w:after="120" w:line="240" w:lineRule="auto"/>
                  <w:ind w:right="50"/>
                </w:pPr>
                <w:r>
                  <w:t>A cover letter containing the following information: a description of how the candidate's skills, qualifications, and experience meet the requirements of the assignment, a list of previous assessments relevant to the context and purpose of this assignment, and a statement confirming the candidate's availability to carry out the assignment.</w:t>
                </w:r>
              </w:p>
              <w:p w14:paraId="69C4119F" w14:textId="77777777" w:rsidR="00304512" w:rsidRDefault="00000000">
                <w:pPr>
                  <w:spacing w:after="120" w:line="240" w:lineRule="auto"/>
                  <w:ind w:right="50"/>
                </w:pPr>
                <w:r>
                  <w:t>Submit complete bids in English to cm.procurement@nrc.no by 4th August 2025at 11:59 PM EAT</w:t>
                </w:r>
              </w:p>
            </w:sdtContent>
          </w:sdt>
        </w:tc>
      </w:tr>
    </w:tbl>
    <w:p w14:paraId="69C411A1" w14:textId="77777777" w:rsidR="00304512" w:rsidRDefault="00304512">
      <w:pPr>
        <w:pStyle w:val="Heading2"/>
        <w:ind w:left="0"/>
        <w:sectPr w:rsidR="00304512">
          <w:pgSz w:w="11906" w:h="16838"/>
          <w:pgMar w:top="1985" w:right="1985" w:bottom="1985" w:left="1700" w:header="709" w:footer="709" w:gutter="0"/>
          <w:cols w:space="720"/>
        </w:sectPr>
      </w:pPr>
      <w:bookmarkStart w:id="5" w:name="_heading=h.kcftcywbeewn" w:colFirst="0" w:colLast="0"/>
      <w:bookmarkEnd w:id="5"/>
    </w:p>
    <w:p w14:paraId="69C411A2" w14:textId="77777777" w:rsidR="00304512" w:rsidRDefault="00304512">
      <w:pPr>
        <w:pStyle w:val="Heading2"/>
        <w:ind w:left="-391"/>
        <w:rPr>
          <w:color w:val="FF7602"/>
        </w:rPr>
      </w:pPr>
      <w:bookmarkStart w:id="6" w:name="_heading=h.hpmog4xc9o4t" w:colFirst="0" w:colLast="0"/>
      <w:bookmarkEnd w:id="6"/>
    </w:p>
    <w:p w14:paraId="69C411A3" w14:textId="77777777" w:rsidR="00304512" w:rsidRDefault="00000000">
      <w:pPr>
        <w:pStyle w:val="Heading2"/>
      </w:pPr>
      <w:bookmarkStart w:id="7" w:name="_heading=h.3frwr69g6pco" w:colFirst="0" w:colLast="0"/>
      <w:bookmarkEnd w:id="7"/>
      <w:r>
        <w:rPr>
          <w:color w:val="E97132"/>
        </w:rPr>
        <w:t xml:space="preserve">Annex 2: Key Informants List </w:t>
      </w:r>
    </w:p>
    <w:tbl>
      <w:tblPr>
        <w:tblStyle w:val="afd"/>
        <w:tblW w:w="14430" w:type="dxa"/>
        <w:tblInd w:w="-615" w:type="dxa"/>
        <w:tblBorders>
          <w:top w:val="nil"/>
          <w:left w:val="nil"/>
          <w:bottom w:val="nil"/>
          <w:right w:val="nil"/>
          <w:insideH w:val="nil"/>
          <w:insideV w:val="nil"/>
        </w:tblBorders>
        <w:tblLayout w:type="fixed"/>
        <w:tblLook w:val="0600" w:firstRow="0" w:lastRow="0" w:firstColumn="0" w:lastColumn="0" w:noHBand="1" w:noVBand="1"/>
      </w:tblPr>
      <w:tblGrid>
        <w:gridCol w:w="840"/>
        <w:gridCol w:w="2685"/>
        <w:gridCol w:w="2595"/>
        <w:gridCol w:w="3885"/>
        <w:gridCol w:w="1050"/>
        <w:gridCol w:w="1380"/>
        <w:gridCol w:w="1995"/>
      </w:tblGrid>
      <w:tr w:rsidR="00304512" w14:paraId="69C411AB" w14:textId="77777777">
        <w:trPr>
          <w:trHeight w:val="475"/>
        </w:trPr>
        <w:tc>
          <w:tcPr>
            <w:tcW w:w="840" w:type="dxa"/>
            <w:tcBorders>
              <w:top w:val="nil"/>
              <w:left w:val="nil"/>
              <w:bottom w:val="single" w:sz="3" w:space="0" w:color="FF7602"/>
              <w:right w:val="single" w:sz="3" w:space="0" w:color="FFFFFF"/>
            </w:tcBorders>
            <w:shd w:val="clear" w:color="auto" w:fill="FF7602"/>
            <w:tcMar>
              <w:top w:w="20" w:type="dxa"/>
              <w:left w:w="20" w:type="dxa"/>
              <w:bottom w:w="100" w:type="dxa"/>
              <w:right w:w="20" w:type="dxa"/>
            </w:tcMar>
            <w:vAlign w:val="center"/>
          </w:tcPr>
          <w:p w14:paraId="69C411A4" w14:textId="77777777" w:rsidR="00304512" w:rsidRDefault="00000000">
            <w:pPr>
              <w:jc w:val="center"/>
              <w:rPr>
                <w:color w:val="FFFFFF"/>
              </w:rPr>
            </w:pPr>
            <w:r>
              <w:rPr>
                <w:rFonts w:ascii="Calibri" w:eastAsia="Calibri" w:hAnsi="Calibri" w:cs="Calibri"/>
                <w:b/>
                <w:bCs/>
                <w:color w:val="FFFFFF"/>
                <w:sz w:val="24"/>
                <w:szCs w:val="24"/>
              </w:rPr>
              <w:t>Sn</w:t>
            </w:r>
          </w:p>
        </w:tc>
        <w:tc>
          <w:tcPr>
            <w:tcW w:w="2685" w:type="dxa"/>
            <w:tcBorders>
              <w:top w:val="single" w:sz="3" w:space="0" w:color="FFFFFF"/>
              <w:left w:val="single" w:sz="3" w:space="0" w:color="FFFFFF"/>
              <w:bottom w:val="single" w:sz="3" w:space="0" w:color="FF7602"/>
              <w:right w:val="single" w:sz="3" w:space="0" w:color="FFFFFF"/>
            </w:tcBorders>
            <w:shd w:val="clear" w:color="auto" w:fill="FF7602"/>
            <w:tcMar>
              <w:top w:w="20" w:type="dxa"/>
              <w:left w:w="20" w:type="dxa"/>
              <w:bottom w:w="100" w:type="dxa"/>
              <w:right w:w="20" w:type="dxa"/>
            </w:tcMar>
            <w:vAlign w:val="center"/>
          </w:tcPr>
          <w:p w14:paraId="69C411A5" w14:textId="77777777" w:rsidR="00304512" w:rsidRDefault="00000000">
            <w:pPr>
              <w:jc w:val="center"/>
              <w:rPr>
                <w:color w:val="FFFFFF"/>
              </w:rPr>
            </w:pPr>
            <w:r>
              <w:rPr>
                <w:rFonts w:ascii="Calibri" w:eastAsia="Calibri" w:hAnsi="Calibri" w:cs="Calibri"/>
                <w:b/>
                <w:bCs/>
                <w:color w:val="FFFFFF"/>
                <w:sz w:val="24"/>
                <w:szCs w:val="24"/>
              </w:rPr>
              <w:t>Institution/Organization</w:t>
            </w:r>
          </w:p>
        </w:tc>
        <w:tc>
          <w:tcPr>
            <w:tcW w:w="2595" w:type="dxa"/>
            <w:tcBorders>
              <w:top w:val="single" w:sz="3" w:space="0" w:color="FFFFFF"/>
              <w:left w:val="single" w:sz="3" w:space="0" w:color="FFFFFF"/>
              <w:bottom w:val="single" w:sz="3" w:space="0" w:color="FF7602"/>
              <w:right w:val="single" w:sz="3" w:space="0" w:color="FFFFFF"/>
            </w:tcBorders>
            <w:shd w:val="clear" w:color="auto" w:fill="FF7602"/>
            <w:tcMar>
              <w:top w:w="20" w:type="dxa"/>
              <w:left w:w="20" w:type="dxa"/>
              <w:bottom w:w="100" w:type="dxa"/>
              <w:right w:w="20" w:type="dxa"/>
            </w:tcMar>
            <w:vAlign w:val="center"/>
          </w:tcPr>
          <w:p w14:paraId="69C411A6" w14:textId="77777777" w:rsidR="00304512" w:rsidRDefault="00000000">
            <w:pPr>
              <w:jc w:val="center"/>
              <w:rPr>
                <w:color w:val="FFFFFF"/>
              </w:rPr>
            </w:pPr>
            <w:r>
              <w:rPr>
                <w:rFonts w:ascii="Calibri" w:eastAsia="Calibri" w:hAnsi="Calibri" w:cs="Calibri"/>
                <w:b/>
                <w:bCs/>
                <w:color w:val="FFFFFF"/>
                <w:sz w:val="24"/>
                <w:szCs w:val="24"/>
              </w:rPr>
              <w:t>Position</w:t>
            </w:r>
          </w:p>
        </w:tc>
        <w:tc>
          <w:tcPr>
            <w:tcW w:w="3885" w:type="dxa"/>
            <w:tcBorders>
              <w:top w:val="single" w:sz="3" w:space="0" w:color="FFFFFF"/>
              <w:left w:val="single" w:sz="3" w:space="0" w:color="FFFFFF"/>
              <w:bottom w:val="single" w:sz="3" w:space="0" w:color="FF7602"/>
              <w:right w:val="single" w:sz="3" w:space="0" w:color="FFFFFF"/>
            </w:tcBorders>
            <w:shd w:val="clear" w:color="auto" w:fill="FF7602"/>
            <w:tcMar>
              <w:top w:w="20" w:type="dxa"/>
              <w:left w:w="20" w:type="dxa"/>
              <w:bottom w:w="100" w:type="dxa"/>
              <w:right w:w="20" w:type="dxa"/>
            </w:tcMar>
            <w:vAlign w:val="center"/>
          </w:tcPr>
          <w:p w14:paraId="69C411A7" w14:textId="77777777" w:rsidR="00304512" w:rsidRDefault="00000000">
            <w:pPr>
              <w:jc w:val="center"/>
              <w:rPr>
                <w:color w:val="FFFFFF"/>
              </w:rPr>
            </w:pPr>
            <w:r>
              <w:rPr>
                <w:rFonts w:ascii="Calibri" w:eastAsia="Calibri" w:hAnsi="Calibri" w:cs="Calibri"/>
                <w:b/>
                <w:bCs/>
                <w:color w:val="FFFFFF"/>
                <w:sz w:val="24"/>
                <w:szCs w:val="24"/>
              </w:rPr>
              <w:t xml:space="preserve">Targeted Profile </w:t>
            </w:r>
          </w:p>
        </w:tc>
        <w:tc>
          <w:tcPr>
            <w:tcW w:w="1050" w:type="dxa"/>
            <w:tcBorders>
              <w:top w:val="single" w:sz="3" w:space="0" w:color="FFFFFF"/>
              <w:left w:val="single" w:sz="3" w:space="0" w:color="FFFFFF"/>
              <w:bottom w:val="single" w:sz="3" w:space="0" w:color="FF7602"/>
              <w:right w:val="single" w:sz="3" w:space="0" w:color="FFFFFF"/>
            </w:tcBorders>
            <w:shd w:val="clear" w:color="auto" w:fill="FF7602"/>
            <w:tcMar>
              <w:top w:w="20" w:type="dxa"/>
              <w:left w:w="20" w:type="dxa"/>
              <w:bottom w:w="100" w:type="dxa"/>
              <w:right w:w="20" w:type="dxa"/>
            </w:tcMar>
            <w:vAlign w:val="center"/>
          </w:tcPr>
          <w:p w14:paraId="69C411A8" w14:textId="77777777" w:rsidR="00304512" w:rsidRDefault="00000000">
            <w:pPr>
              <w:jc w:val="center"/>
              <w:rPr>
                <w:color w:val="FFFFFF"/>
              </w:rPr>
            </w:pPr>
            <w:r>
              <w:rPr>
                <w:rFonts w:ascii="Calibri" w:eastAsia="Calibri" w:hAnsi="Calibri" w:cs="Calibri"/>
                <w:b/>
                <w:bCs/>
                <w:color w:val="FFFFFF"/>
                <w:sz w:val="24"/>
                <w:szCs w:val="24"/>
              </w:rPr>
              <w:t>Gender</w:t>
            </w:r>
          </w:p>
        </w:tc>
        <w:tc>
          <w:tcPr>
            <w:tcW w:w="1380" w:type="dxa"/>
            <w:tcBorders>
              <w:top w:val="single" w:sz="3" w:space="0" w:color="FFFFFF"/>
              <w:left w:val="single" w:sz="3" w:space="0" w:color="FFFFFF"/>
              <w:bottom w:val="single" w:sz="3" w:space="0" w:color="FF7602"/>
              <w:right w:val="single" w:sz="3" w:space="0" w:color="FFFFFF"/>
            </w:tcBorders>
            <w:shd w:val="clear" w:color="auto" w:fill="FF7602"/>
            <w:tcMar>
              <w:top w:w="20" w:type="dxa"/>
              <w:left w:w="20" w:type="dxa"/>
              <w:bottom w:w="100" w:type="dxa"/>
              <w:right w:w="20" w:type="dxa"/>
            </w:tcMar>
            <w:vAlign w:val="center"/>
          </w:tcPr>
          <w:p w14:paraId="69C411A9" w14:textId="77777777" w:rsidR="00304512" w:rsidRDefault="00000000">
            <w:pPr>
              <w:jc w:val="center"/>
              <w:rPr>
                <w:color w:val="FFFFFF"/>
              </w:rPr>
            </w:pPr>
            <w:r>
              <w:rPr>
                <w:rFonts w:ascii="Calibri" w:eastAsia="Calibri" w:hAnsi="Calibri" w:cs="Calibri"/>
                <w:b/>
                <w:bCs/>
                <w:color w:val="FFFFFF"/>
                <w:sz w:val="24"/>
                <w:szCs w:val="24"/>
              </w:rPr>
              <w:t>Status</w:t>
            </w:r>
          </w:p>
        </w:tc>
        <w:tc>
          <w:tcPr>
            <w:tcW w:w="1995" w:type="dxa"/>
            <w:tcBorders>
              <w:top w:val="single" w:sz="3" w:space="0" w:color="FFFFFF"/>
              <w:left w:val="single" w:sz="3" w:space="0" w:color="FFFFFF"/>
              <w:bottom w:val="single" w:sz="3" w:space="0" w:color="FF7602"/>
              <w:right w:val="single" w:sz="3" w:space="0" w:color="FFFFFF"/>
            </w:tcBorders>
            <w:shd w:val="clear" w:color="auto" w:fill="FF7602"/>
            <w:tcMar>
              <w:top w:w="20" w:type="dxa"/>
              <w:left w:w="20" w:type="dxa"/>
              <w:bottom w:w="100" w:type="dxa"/>
              <w:right w:w="20" w:type="dxa"/>
            </w:tcMar>
            <w:vAlign w:val="center"/>
          </w:tcPr>
          <w:p w14:paraId="69C411AA" w14:textId="77777777" w:rsidR="00304512" w:rsidRDefault="00000000">
            <w:pPr>
              <w:jc w:val="center"/>
              <w:rPr>
                <w:color w:val="FFFFFF"/>
              </w:rPr>
            </w:pPr>
            <w:r>
              <w:rPr>
                <w:rFonts w:ascii="Calibri" w:eastAsia="Calibri" w:hAnsi="Calibri" w:cs="Calibri"/>
                <w:b/>
                <w:bCs/>
                <w:color w:val="FFFFFF"/>
                <w:sz w:val="24"/>
                <w:szCs w:val="24"/>
              </w:rPr>
              <w:t xml:space="preserve">Interviewer </w:t>
            </w:r>
          </w:p>
        </w:tc>
      </w:tr>
      <w:tr w:rsidR="00304512" w14:paraId="69C411AD" w14:textId="77777777">
        <w:trPr>
          <w:trHeight w:val="475"/>
        </w:trPr>
        <w:tc>
          <w:tcPr>
            <w:tcW w:w="14430" w:type="dxa"/>
            <w:gridSpan w:val="7"/>
            <w:tcBorders>
              <w:top w:val="single" w:sz="3" w:space="0" w:color="FF7602"/>
              <w:left w:val="single" w:sz="3" w:space="0" w:color="FF7602"/>
              <w:bottom w:val="single" w:sz="3" w:space="0" w:color="FF7602"/>
              <w:right w:val="single" w:sz="3" w:space="0" w:color="FF7602"/>
            </w:tcBorders>
            <w:shd w:val="clear" w:color="auto" w:fill="444746"/>
            <w:tcMar>
              <w:top w:w="20" w:type="dxa"/>
              <w:left w:w="20" w:type="dxa"/>
              <w:bottom w:w="100" w:type="dxa"/>
              <w:right w:w="20" w:type="dxa"/>
            </w:tcMar>
            <w:vAlign w:val="bottom"/>
          </w:tcPr>
          <w:p w14:paraId="69C411AC" w14:textId="77777777" w:rsidR="00304512" w:rsidRDefault="00000000">
            <w:pPr>
              <w:jc w:val="center"/>
              <w:rPr>
                <w:color w:val="FF7602"/>
              </w:rPr>
            </w:pPr>
            <w:r>
              <w:rPr>
                <w:b/>
                <w:bCs/>
                <w:color w:val="FF7602"/>
              </w:rPr>
              <w:t>NATIONAL LEVEL KIIS (5 contacts) - High-level KIIs (all SH) = 5 - 10</w:t>
            </w:r>
          </w:p>
        </w:tc>
      </w:tr>
      <w:tr w:rsidR="00304512" w14:paraId="69C411B5"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bottom"/>
          </w:tcPr>
          <w:p w14:paraId="69C411AE" w14:textId="77777777" w:rsidR="00304512" w:rsidRDefault="00000000">
            <w:pPr>
              <w:ind w:left="90"/>
              <w:jc w:val="center"/>
            </w:pPr>
            <w:r>
              <w:t>1</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bottom"/>
          </w:tcPr>
          <w:p w14:paraId="69C411AF" w14:textId="77777777" w:rsidR="00304512" w:rsidRDefault="00000000">
            <w:pPr>
              <w:ind w:left="187"/>
              <w:jc w:val="left"/>
            </w:pPr>
            <w:r>
              <w:t>National Centre for Rural Development and Durable Solutions</w:t>
            </w:r>
          </w:p>
        </w:tc>
        <w:tc>
          <w:tcPr>
            <w:tcW w:w="25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bottom"/>
          </w:tcPr>
          <w:p w14:paraId="69C411B0" w14:textId="77777777" w:rsidR="00304512" w:rsidRDefault="00000000">
            <w:pPr>
              <w:ind w:left="141"/>
              <w:jc w:val="left"/>
            </w:pPr>
            <w:r>
              <w:t xml:space="preserve"> Director General representative </w:t>
            </w:r>
          </w:p>
        </w:tc>
        <w:tc>
          <w:tcPr>
            <w:tcW w:w="388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bottom"/>
          </w:tcPr>
          <w:p w14:paraId="69C411B1" w14:textId="77777777" w:rsidR="00304512" w:rsidRDefault="00000000">
            <w:pPr>
              <w:ind w:left="283"/>
              <w:jc w:val="left"/>
            </w:pPr>
            <w:r>
              <w:t>Federal government ministries or agencies with HLP or urban development mandates.</w:t>
            </w:r>
          </w:p>
        </w:tc>
        <w:tc>
          <w:tcPr>
            <w:tcW w:w="1050"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B2" w14:textId="77777777" w:rsidR="00304512" w:rsidRDefault="00000000">
            <w:pPr>
              <w:ind w:left="141"/>
              <w:jc w:val="left"/>
            </w:pPr>
            <w:r>
              <w:t>Male</w:t>
            </w:r>
          </w:p>
        </w:tc>
        <w:tc>
          <w:tcPr>
            <w:tcW w:w="1380"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B3" w14:textId="77777777" w:rsidR="00304512" w:rsidRDefault="00000000">
            <w:pPr>
              <w:jc w:val="left"/>
            </w:pPr>
            <w:r>
              <w:t xml:space="preserve">Completed </w:t>
            </w:r>
          </w:p>
        </w:tc>
        <w:tc>
          <w:tcPr>
            <w:tcW w:w="19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B4" w14:textId="77777777" w:rsidR="00304512" w:rsidRDefault="00000000">
            <w:pPr>
              <w:ind w:left="75"/>
              <w:jc w:val="left"/>
            </w:pPr>
            <w:r>
              <w:t xml:space="preserve">SH Focal </w:t>
            </w:r>
          </w:p>
        </w:tc>
      </w:tr>
      <w:tr w:rsidR="00304512" w14:paraId="69C411BD"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bottom"/>
          </w:tcPr>
          <w:p w14:paraId="69C411B6" w14:textId="77777777" w:rsidR="00304512" w:rsidRDefault="00000000">
            <w:pPr>
              <w:ind w:left="90"/>
              <w:jc w:val="center"/>
            </w:pPr>
            <w:r>
              <w:t>2</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bottom"/>
          </w:tcPr>
          <w:p w14:paraId="69C411B7" w14:textId="77777777" w:rsidR="00304512" w:rsidRDefault="00000000">
            <w:pPr>
              <w:ind w:left="187"/>
              <w:jc w:val="left"/>
            </w:pPr>
            <w:r>
              <w:t>Banadir Regional Administration (BRA)</w:t>
            </w:r>
          </w:p>
        </w:tc>
        <w:tc>
          <w:tcPr>
            <w:tcW w:w="25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bottom"/>
          </w:tcPr>
          <w:p w14:paraId="69C411B8" w14:textId="77777777" w:rsidR="00304512" w:rsidRDefault="00000000">
            <w:pPr>
              <w:ind w:left="141"/>
              <w:jc w:val="left"/>
            </w:pPr>
            <w:r>
              <w:t>Director of DS Unit</w:t>
            </w:r>
          </w:p>
        </w:tc>
        <w:tc>
          <w:tcPr>
            <w:tcW w:w="388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bottom"/>
          </w:tcPr>
          <w:p w14:paraId="69C411B9" w14:textId="77777777" w:rsidR="00304512" w:rsidRDefault="00000000">
            <w:pPr>
              <w:ind w:left="283"/>
              <w:jc w:val="left"/>
            </w:pPr>
            <w:r>
              <w:t>National Durable Solutions Secretariat and related coordination bodies.</w:t>
            </w:r>
          </w:p>
        </w:tc>
        <w:tc>
          <w:tcPr>
            <w:tcW w:w="1050"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BA" w14:textId="77777777" w:rsidR="00304512" w:rsidRDefault="00000000">
            <w:pPr>
              <w:ind w:left="141"/>
              <w:jc w:val="left"/>
            </w:pPr>
            <w:r>
              <w:t>Female</w:t>
            </w:r>
          </w:p>
        </w:tc>
        <w:tc>
          <w:tcPr>
            <w:tcW w:w="1380"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BB" w14:textId="77777777" w:rsidR="00304512" w:rsidRDefault="00000000">
            <w:pPr>
              <w:jc w:val="left"/>
            </w:pPr>
            <w:r>
              <w:t>Scheduled</w:t>
            </w:r>
          </w:p>
        </w:tc>
        <w:tc>
          <w:tcPr>
            <w:tcW w:w="19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BC" w14:textId="77777777" w:rsidR="00304512" w:rsidRDefault="00000000">
            <w:pPr>
              <w:ind w:left="75"/>
              <w:jc w:val="left"/>
            </w:pPr>
            <w:r>
              <w:t xml:space="preserve">SH Focal </w:t>
            </w:r>
          </w:p>
        </w:tc>
      </w:tr>
      <w:tr w:rsidR="00304512" w14:paraId="69C411C5"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bottom"/>
          </w:tcPr>
          <w:p w14:paraId="69C411BE" w14:textId="77777777" w:rsidR="00304512" w:rsidRDefault="00000000">
            <w:pPr>
              <w:ind w:left="90"/>
              <w:jc w:val="center"/>
            </w:pPr>
            <w:r>
              <w:t>3</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bottom"/>
          </w:tcPr>
          <w:p w14:paraId="69C411BF" w14:textId="77777777" w:rsidR="00304512" w:rsidRDefault="00000000">
            <w:pPr>
              <w:ind w:left="187"/>
              <w:jc w:val="left"/>
            </w:pPr>
            <w:r>
              <w:t>NRC</w:t>
            </w:r>
          </w:p>
        </w:tc>
        <w:tc>
          <w:tcPr>
            <w:tcW w:w="25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bottom"/>
          </w:tcPr>
          <w:p w14:paraId="69C411C0" w14:textId="77777777" w:rsidR="00304512" w:rsidRDefault="00000000">
            <w:pPr>
              <w:ind w:left="141"/>
              <w:jc w:val="left"/>
            </w:pPr>
            <w:r>
              <w:t>ICLA Specialist</w:t>
            </w:r>
          </w:p>
        </w:tc>
        <w:tc>
          <w:tcPr>
            <w:tcW w:w="388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bottom"/>
          </w:tcPr>
          <w:p w14:paraId="69C411C1" w14:textId="77777777" w:rsidR="00304512" w:rsidRDefault="00000000">
            <w:pPr>
              <w:ind w:left="283"/>
              <w:jc w:val="left"/>
            </w:pPr>
            <w:r>
              <w:t>Members of national HLP, protection, or eviction coordination mechanisms.</w:t>
            </w:r>
          </w:p>
        </w:tc>
        <w:tc>
          <w:tcPr>
            <w:tcW w:w="1050"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C2" w14:textId="77777777" w:rsidR="00304512" w:rsidRDefault="00000000">
            <w:pPr>
              <w:ind w:left="141"/>
              <w:jc w:val="left"/>
            </w:pPr>
            <w:r>
              <w:t>Male</w:t>
            </w:r>
          </w:p>
        </w:tc>
        <w:tc>
          <w:tcPr>
            <w:tcW w:w="1380"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C3" w14:textId="77777777" w:rsidR="00304512" w:rsidRDefault="00000000">
            <w:pPr>
              <w:jc w:val="left"/>
            </w:pPr>
            <w:r>
              <w:t>Completed</w:t>
            </w:r>
          </w:p>
        </w:tc>
        <w:tc>
          <w:tcPr>
            <w:tcW w:w="19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C4" w14:textId="77777777" w:rsidR="00304512" w:rsidRDefault="00000000">
            <w:pPr>
              <w:ind w:left="75"/>
              <w:jc w:val="left"/>
            </w:pPr>
            <w:r>
              <w:t xml:space="preserve">SH Focal </w:t>
            </w:r>
          </w:p>
        </w:tc>
      </w:tr>
      <w:tr w:rsidR="00304512" w14:paraId="69C411CD"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bottom"/>
          </w:tcPr>
          <w:p w14:paraId="69C411C6" w14:textId="77777777" w:rsidR="00304512" w:rsidRDefault="00000000">
            <w:pPr>
              <w:ind w:left="90"/>
              <w:jc w:val="center"/>
            </w:pPr>
            <w:r>
              <w:t>4</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bottom"/>
          </w:tcPr>
          <w:p w14:paraId="69C411C7" w14:textId="77777777" w:rsidR="00304512" w:rsidRDefault="00000000">
            <w:pPr>
              <w:ind w:left="187"/>
              <w:jc w:val="left"/>
            </w:pPr>
            <w:r>
              <w:t>NRC</w:t>
            </w:r>
          </w:p>
        </w:tc>
        <w:tc>
          <w:tcPr>
            <w:tcW w:w="25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bottom"/>
          </w:tcPr>
          <w:p w14:paraId="69C411C8" w14:textId="77777777" w:rsidR="00304512" w:rsidRDefault="00000000">
            <w:pPr>
              <w:ind w:left="141"/>
              <w:jc w:val="left"/>
            </w:pPr>
            <w:r>
              <w:t>ICLA Manager</w:t>
            </w:r>
          </w:p>
        </w:tc>
        <w:tc>
          <w:tcPr>
            <w:tcW w:w="388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bottom"/>
          </w:tcPr>
          <w:p w14:paraId="69C411C9" w14:textId="77777777" w:rsidR="00304512" w:rsidRDefault="00000000">
            <w:pPr>
              <w:ind w:left="283"/>
              <w:jc w:val="left"/>
            </w:pPr>
            <w:r>
              <w:t>Members of national HLP, protection, or eviction coordination mechanisms.</w:t>
            </w:r>
          </w:p>
        </w:tc>
        <w:tc>
          <w:tcPr>
            <w:tcW w:w="1050"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CA" w14:textId="77777777" w:rsidR="00304512" w:rsidRDefault="00000000">
            <w:pPr>
              <w:ind w:left="141"/>
              <w:jc w:val="left"/>
            </w:pPr>
            <w:r>
              <w:t>Male</w:t>
            </w:r>
          </w:p>
        </w:tc>
        <w:tc>
          <w:tcPr>
            <w:tcW w:w="1380"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CB" w14:textId="77777777" w:rsidR="00304512" w:rsidRDefault="00000000">
            <w:pPr>
              <w:jc w:val="left"/>
            </w:pPr>
            <w:r>
              <w:t>Completed</w:t>
            </w:r>
          </w:p>
        </w:tc>
        <w:tc>
          <w:tcPr>
            <w:tcW w:w="19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CC" w14:textId="77777777" w:rsidR="00304512" w:rsidRDefault="00000000">
            <w:pPr>
              <w:ind w:left="75"/>
              <w:jc w:val="left"/>
            </w:pPr>
            <w:r>
              <w:t xml:space="preserve">SH Focal </w:t>
            </w:r>
          </w:p>
        </w:tc>
      </w:tr>
      <w:tr w:rsidR="00304512" w14:paraId="69C411D5"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bottom"/>
          </w:tcPr>
          <w:p w14:paraId="69C411CE" w14:textId="77777777" w:rsidR="00304512" w:rsidRDefault="00000000">
            <w:pPr>
              <w:ind w:left="90"/>
              <w:jc w:val="center"/>
            </w:pPr>
            <w:r>
              <w:t>5</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bottom"/>
          </w:tcPr>
          <w:p w14:paraId="69C411CF" w14:textId="77777777" w:rsidR="00304512" w:rsidRDefault="00000000">
            <w:pPr>
              <w:ind w:left="187"/>
              <w:jc w:val="left"/>
            </w:pPr>
            <w:r>
              <w:t>NRC</w:t>
            </w:r>
          </w:p>
        </w:tc>
        <w:tc>
          <w:tcPr>
            <w:tcW w:w="25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bottom"/>
          </w:tcPr>
          <w:p w14:paraId="69C411D0" w14:textId="77777777" w:rsidR="00304512" w:rsidRDefault="00000000">
            <w:pPr>
              <w:ind w:left="141"/>
              <w:jc w:val="left"/>
            </w:pPr>
            <w:r>
              <w:t>HLP AoR Coordinator</w:t>
            </w:r>
          </w:p>
        </w:tc>
        <w:tc>
          <w:tcPr>
            <w:tcW w:w="388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bottom"/>
          </w:tcPr>
          <w:p w14:paraId="69C411D1" w14:textId="77777777" w:rsidR="00304512" w:rsidRDefault="00000000">
            <w:pPr>
              <w:ind w:left="283"/>
              <w:jc w:val="left"/>
            </w:pPr>
            <w:r>
              <w:t>Members of national HLP, protection, or eviction coordination mechanisms.</w:t>
            </w:r>
          </w:p>
        </w:tc>
        <w:tc>
          <w:tcPr>
            <w:tcW w:w="1050"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D2" w14:textId="77777777" w:rsidR="00304512" w:rsidRDefault="00000000">
            <w:pPr>
              <w:ind w:left="141"/>
              <w:jc w:val="left"/>
            </w:pPr>
            <w:r>
              <w:t>Male</w:t>
            </w:r>
          </w:p>
        </w:tc>
        <w:tc>
          <w:tcPr>
            <w:tcW w:w="1380"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D3" w14:textId="77777777" w:rsidR="00304512" w:rsidRDefault="00000000">
            <w:pPr>
              <w:jc w:val="left"/>
            </w:pPr>
            <w:r>
              <w:t>Completed</w:t>
            </w:r>
          </w:p>
        </w:tc>
        <w:tc>
          <w:tcPr>
            <w:tcW w:w="19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D4" w14:textId="77777777" w:rsidR="00304512" w:rsidRDefault="00000000">
            <w:pPr>
              <w:ind w:left="75"/>
              <w:jc w:val="left"/>
            </w:pPr>
            <w:r>
              <w:t xml:space="preserve">SH Focal </w:t>
            </w:r>
          </w:p>
        </w:tc>
      </w:tr>
      <w:tr w:rsidR="00304512" w14:paraId="69C411DD"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bottom"/>
          </w:tcPr>
          <w:p w14:paraId="69C411D6" w14:textId="77777777" w:rsidR="00304512" w:rsidRDefault="00000000">
            <w:pPr>
              <w:ind w:left="90"/>
              <w:jc w:val="center"/>
            </w:pPr>
            <w:r>
              <w:t>6</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bottom"/>
          </w:tcPr>
          <w:p w14:paraId="69C411D7" w14:textId="77777777" w:rsidR="00304512" w:rsidRDefault="00000000">
            <w:pPr>
              <w:ind w:left="187"/>
              <w:jc w:val="left"/>
            </w:pPr>
            <w:r>
              <w:t>IOM</w:t>
            </w:r>
          </w:p>
        </w:tc>
        <w:tc>
          <w:tcPr>
            <w:tcW w:w="25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bottom"/>
          </w:tcPr>
          <w:p w14:paraId="69C411D8" w14:textId="77777777" w:rsidR="00304512" w:rsidRDefault="00000000">
            <w:pPr>
              <w:ind w:left="141"/>
              <w:jc w:val="left"/>
            </w:pPr>
            <w:r>
              <w:t>Danwadaag Urban Displacement Specialist</w:t>
            </w:r>
          </w:p>
        </w:tc>
        <w:tc>
          <w:tcPr>
            <w:tcW w:w="388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bottom"/>
          </w:tcPr>
          <w:p w14:paraId="69C411D9" w14:textId="77777777" w:rsidR="00304512" w:rsidRDefault="00000000">
            <w:pPr>
              <w:ind w:left="283"/>
              <w:jc w:val="left"/>
            </w:pPr>
            <w:r>
              <w:t>International humanitarian or development actors working on HLP or durable solutions.</w:t>
            </w:r>
          </w:p>
        </w:tc>
        <w:tc>
          <w:tcPr>
            <w:tcW w:w="1050"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DA" w14:textId="77777777" w:rsidR="00304512" w:rsidRDefault="00000000">
            <w:pPr>
              <w:ind w:left="141"/>
              <w:jc w:val="left"/>
            </w:pPr>
            <w:r>
              <w:t>Male</w:t>
            </w:r>
          </w:p>
        </w:tc>
        <w:tc>
          <w:tcPr>
            <w:tcW w:w="1380"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DB" w14:textId="77777777" w:rsidR="00304512" w:rsidRDefault="00000000">
            <w:pPr>
              <w:jc w:val="left"/>
            </w:pPr>
            <w:r>
              <w:t>Completed</w:t>
            </w:r>
          </w:p>
        </w:tc>
        <w:tc>
          <w:tcPr>
            <w:tcW w:w="19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DC" w14:textId="77777777" w:rsidR="00304512" w:rsidRDefault="00000000">
            <w:pPr>
              <w:ind w:left="75"/>
              <w:jc w:val="left"/>
            </w:pPr>
            <w:r>
              <w:t xml:space="preserve">SH Focal </w:t>
            </w:r>
          </w:p>
        </w:tc>
      </w:tr>
      <w:tr w:rsidR="00304512" w14:paraId="69C411E5" w14:textId="77777777">
        <w:trPr>
          <w:trHeight w:val="1406"/>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bottom"/>
          </w:tcPr>
          <w:p w14:paraId="69C411DE" w14:textId="77777777" w:rsidR="00304512" w:rsidRDefault="00000000">
            <w:pPr>
              <w:ind w:left="90"/>
              <w:jc w:val="center"/>
            </w:pPr>
            <w:r>
              <w:t>7</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bottom"/>
          </w:tcPr>
          <w:p w14:paraId="69C411DF" w14:textId="77777777" w:rsidR="00304512" w:rsidRDefault="00000000">
            <w:pPr>
              <w:ind w:left="187"/>
              <w:jc w:val="left"/>
            </w:pPr>
            <w:r>
              <w:t>IOM</w:t>
            </w:r>
          </w:p>
        </w:tc>
        <w:tc>
          <w:tcPr>
            <w:tcW w:w="25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bottom"/>
          </w:tcPr>
          <w:p w14:paraId="69C411E0" w14:textId="77777777" w:rsidR="00304512" w:rsidRDefault="00000000">
            <w:pPr>
              <w:ind w:left="141"/>
              <w:jc w:val="left"/>
            </w:pPr>
            <w:r>
              <w:t>Programme Officer (Durable Solutions &amp; Livelihoods)</w:t>
            </w:r>
          </w:p>
        </w:tc>
        <w:tc>
          <w:tcPr>
            <w:tcW w:w="388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bottom"/>
          </w:tcPr>
          <w:p w14:paraId="69C411E1" w14:textId="77777777" w:rsidR="00304512" w:rsidRDefault="00000000">
            <w:pPr>
              <w:ind w:left="283"/>
              <w:jc w:val="left"/>
            </w:pPr>
            <w:r>
              <w:t>International humanitarian or development actors working on HLP or durable solutions.</w:t>
            </w:r>
          </w:p>
        </w:tc>
        <w:tc>
          <w:tcPr>
            <w:tcW w:w="1050"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E2" w14:textId="77777777" w:rsidR="00304512" w:rsidRDefault="00000000">
            <w:pPr>
              <w:jc w:val="left"/>
            </w:pPr>
            <w:r>
              <w:t>Female</w:t>
            </w:r>
          </w:p>
        </w:tc>
        <w:tc>
          <w:tcPr>
            <w:tcW w:w="1380"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E3" w14:textId="77777777" w:rsidR="00304512" w:rsidRDefault="00000000">
            <w:pPr>
              <w:jc w:val="left"/>
            </w:pPr>
            <w:r>
              <w:t xml:space="preserve">Completed </w:t>
            </w:r>
          </w:p>
        </w:tc>
        <w:tc>
          <w:tcPr>
            <w:tcW w:w="19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E4" w14:textId="77777777" w:rsidR="00304512" w:rsidRDefault="00000000">
            <w:pPr>
              <w:jc w:val="left"/>
            </w:pPr>
            <w:r>
              <w:t xml:space="preserve">SH Focal </w:t>
            </w:r>
          </w:p>
        </w:tc>
      </w:tr>
      <w:tr w:rsidR="00304512" w14:paraId="69C411E7" w14:textId="77777777">
        <w:trPr>
          <w:trHeight w:val="475"/>
        </w:trPr>
        <w:tc>
          <w:tcPr>
            <w:tcW w:w="14430" w:type="dxa"/>
            <w:gridSpan w:val="7"/>
            <w:tcBorders>
              <w:top w:val="single" w:sz="3" w:space="0" w:color="FF7602"/>
              <w:left w:val="single" w:sz="3" w:space="0" w:color="FF7602"/>
              <w:bottom w:val="single" w:sz="3" w:space="0" w:color="FF7602"/>
              <w:right w:val="single" w:sz="3" w:space="0" w:color="FF7602"/>
            </w:tcBorders>
            <w:shd w:val="clear" w:color="auto" w:fill="464645"/>
            <w:tcMar>
              <w:top w:w="20" w:type="dxa"/>
              <w:left w:w="20" w:type="dxa"/>
              <w:bottom w:w="100" w:type="dxa"/>
              <w:right w:w="20" w:type="dxa"/>
            </w:tcMar>
            <w:vAlign w:val="bottom"/>
          </w:tcPr>
          <w:p w14:paraId="69C411E6" w14:textId="77777777" w:rsidR="00304512" w:rsidRDefault="00000000">
            <w:pPr>
              <w:jc w:val="center"/>
              <w:rPr>
                <w:color w:val="FFFFFF"/>
              </w:rPr>
            </w:pPr>
            <w:r>
              <w:rPr>
                <w:b/>
                <w:bCs/>
                <w:color w:val="FFFFFF"/>
              </w:rPr>
              <w:t>CITY LEVEL KIIS (5 contacts)</w:t>
            </w:r>
          </w:p>
        </w:tc>
      </w:tr>
      <w:tr w:rsidR="00304512" w14:paraId="69C411E9" w14:textId="77777777">
        <w:trPr>
          <w:trHeight w:val="475"/>
        </w:trPr>
        <w:tc>
          <w:tcPr>
            <w:tcW w:w="14430" w:type="dxa"/>
            <w:gridSpan w:val="7"/>
            <w:tcBorders>
              <w:top w:val="single" w:sz="3" w:space="0" w:color="FF7602"/>
              <w:left w:val="single" w:sz="3" w:space="0" w:color="FF7602"/>
              <w:bottom w:val="single" w:sz="3" w:space="0" w:color="FF7602"/>
              <w:right w:val="single" w:sz="3" w:space="0" w:color="FF7602"/>
            </w:tcBorders>
            <w:shd w:val="clear" w:color="auto" w:fill="FF7602"/>
            <w:tcMar>
              <w:top w:w="20" w:type="dxa"/>
              <w:left w:w="20" w:type="dxa"/>
              <w:bottom w:w="100" w:type="dxa"/>
              <w:right w:w="20" w:type="dxa"/>
            </w:tcMar>
            <w:vAlign w:val="bottom"/>
          </w:tcPr>
          <w:p w14:paraId="69C411E8" w14:textId="77777777" w:rsidR="00304512" w:rsidRDefault="00000000">
            <w:pPr>
              <w:jc w:val="center"/>
              <w:rPr>
                <w:color w:val="FFFFFF"/>
              </w:rPr>
            </w:pPr>
            <w:r>
              <w:rPr>
                <w:b/>
                <w:bCs/>
                <w:color w:val="FFFFFF"/>
              </w:rPr>
              <w:t xml:space="preserve">Baidoa (enumerator-led) = 5 </w:t>
            </w:r>
          </w:p>
        </w:tc>
      </w:tr>
      <w:tr w:rsidR="00304512" w14:paraId="69C411F1"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1EA" w14:textId="77777777" w:rsidR="00304512" w:rsidRDefault="00000000">
            <w:pPr>
              <w:jc w:val="center"/>
            </w:pPr>
            <w:r>
              <w:t>Pilot</w:t>
            </w:r>
          </w:p>
        </w:tc>
        <w:tc>
          <w:tcPr>
            <w:tcW w:w="2685"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1EB" w14:textId="77777777" w:rsidR="00304512" w:rsidRDefault="00000000">
            <w:pPr>
              <w:ind w:left="206"/>
              <w:jc w:val="left"/>
            </w:pPr>
            <w:r>
              <w:t>Community representative</w:t>
            </w:r>
          </w:p>
        </w:tc>
        <w:tc>
          <w:tcPr>
            <w:tcW w:w="2595"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1EC" w14:textId="77777777" w:rsidR="00304512" w:rsidRDefault="00000000">
            <w:pPr>
              <w:ind w:left="141"/>
              <w:jc w:val="left"/>
            </w:pPr>
            <w:r>
              <w:t>Settlement Leader</w:t>
            </w:r>
          </w:p>
        </w:tc>
        <w:tc>
          <w:tcPr>
            <w:tcW w:w="3885"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1ED" w14:textId="77777777" w:rsidR="00304512" w:rsidRDefault="00000000">
            <w:pPr>
              <w:ind w:left="141"/>
              <w:jc w:val="left"/>
            </w:pPr>
            <w:r>
              <w:t>Settlement leaders or community representatives from NRC-supported sites.</w:t>
            </w:r>
          </w:p>
        </w:tc>
        <w:tc>
          <w:tcPr>
            <w:tcW w:w="1050"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1EE" w14:textId="77777777" w:rsidR="00304512" w:rsidRDefault="00000000">
            <w:pPr>
              <w:ind w:left="141"/>
              <w:jc w:val="left"/>
            </w:pPr>
            <w:r>
              <w:t>Female</w:t>
            </w:r>
          </w:p>
        </w:tc>
        <w:tc>
          <w:tcPr>
            <w:tcW w:w="1380"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1EF" w14:textId="77777777" w:rsidR="00304512" w:rsidRDefault="00000000">
            <w:pPr>
              <w:jc w:val="center"/>
            </w:pPr>
            <w:r>
              <w:t>Completed</w:t>
            </w:r>
          </w:p>
        </w:tc>
        <w:tc>
          <w:tcPr>
            <w:tcW w:w="1995"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1F0" w14:textId="77777777" w:rsidR="00304512" w:rsidRDefault="00000000">
            <w:pPr>
              <w:jc w:val="center"/>
            </w:pPr>
            <w:r>
              <w:t>Female Enumerator</w:t>
            </w:r>
          </w:p>
        </w:tc>
      </w:tr>
      <w:tr w:rsidR="00304512" w14:paraId="69C411F9"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1F2" w14:textId="77777777" w:rsidR="00304512" w:rsidRDefault="00000000">
            <w:pPr>
              <w:jc w:val="center"/>
            </w:pPr>
            <w:r>
              <w:t>1</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1F3" w14:textId="77777777" w:rsidR="00304512" w:rsidRDefault="00000000">
            <w:pPr>
              <w:ind w:left="206"/>
              <w:jc w:val="left"/>
            </w:pPr>
            <w:r>
              <w:t>Baidoa Municipiality</w:t>
            </w:r>
          </w:p>
        </w:tc>
        <w:tc>
          <w:tcPr>
            <w:tcW w:w="25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F4" w14:textId="77777777" w:rsidR="00304512" w:rsidRDefault="00000000">
            <w:pPr>
              <w:ind w:left="141"/>
              <w:jc w:val="left"/>
            </w:pPr>
            <w:r>
              <w:t xml:space="preserve">Director of land, housing, or urban planning for Baidoa municipality </w:t>
            </w:r>
          </w:p>
        </w:tc>
        <w:tc>
          <w:tcPr>
            <w:tcW w:w="388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F5" w14:textId="77777777" w:rsidR="00304512" w:rsidRDefault="00000000">
            <w:pPr>
              <w:ind w:left="141"/>
              <w:jc w:val="left"/>
            </w:pPr>
            <w:r>
              <w:t>Municipal or district officials responsible for land, housing, or urban planning.</w:t>
            </w:r>
          </w:p>
        </w:tc>
        <w:tc>
          <w:tcPr>
            <w:tcW w:w="1050"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F6" w14:textId="77777777" w:rsidR="00304512" w:rsidRDefault="00000000">
            <w:pPr>
              <w:ind w:left="141"/>
              <w:jc w:val="left"/>
            </w:pPr>
            <w:r>
              <w:t>Male</w:t>
            </w:r>
          </w:p>
        </w:tc>
        <w:tc>
          <w:tcPr>
            <w:tcW w:w="1380"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F7" w14:textId="77777777" w:rsidR="00304512" w:rsidRDefault="00000000">
            <w:pPr>
              <w:jc w:val="center"/>
            </w:pPr>
            <w:r>
              <w:t>Completed</w:t>
            </w:r>
          </w:p>
        </w:tc>
        <w:tc>
          <w:tcPr>
            <w:tcW w:w="19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1F8" w14:textId="77777777" w:rsidR="00304512" w:rsidRDefault="00000000">
            <w:pPr>
              <w:jc w:val="center"/>
            </w:pPr>
            <w:r>
              <w:t>Male Enumerator</w:t>
            </w:r>
          </w:p>
        </w:tc>
      </w:tr>
      <w:tr w:rsidR="00304512" w14:paraId="69C41201"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1FA" w14:textId="77777777" w:rsidR="00304512" w:rsidRDefault="00000000">
            <w:pPr>
              <w:jc w:val="center"/>
            </w:pPr>
            <w:r>
              <w:t>2</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1FB" w14:textId="77777777" w:rsidR="00304512" w:rsidRDefault="00000000">
            <w:pPr>
              <w:ind w:left="206"/>
              <w:jc w:val="left"/>
            </w:pPr>
            <w:r>
              <w:t>Justicice Actors groups</w:t>
            </w:r>
          </w:p>
        </w:tc>
        <w:tc>
          <w:tcPr>
            <w:tcW w:w="25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1FC" w14:textId="77777777" w:rsidR="00304512" w:rsidRDefault="00000000">
            <w:pPr>
              <w:ind w:left="141"/>
              <w:jc w:val="left"/>
            </w:pPr>
            <w:r>
              <w:t>Customary Justice Actors</w:t>
            </w:r>
          </w:p>
        </w:tc>
        <w:tc>
          <w:tcPr>
            <w:tcW w:w="388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1FD" w14:textId="77777777" w:rsidR="00304512" w:rsidRDefault="00000000">
            <w:pPr>
              <w:ind w:left="141"/>
              <w:jc w:val="left"/>
            </w:pPr>
            <w:r>
              <w:t>Customary justice actors involved in land or housing dispute resolution.</w:t>
            </w:r>
          </w:p>
        </w:tc>
        <w:tc>
          <w:tcPr>
            <w:tcW w:w="105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1FE" w14:textId="77777777" w:rsidR="00304512" w:rsidRDefault="00000000">
            <w:pPr>
              <w:ind w:left="141"/>
              <w:jc w:val="left"/>
            </w:pPr>
            <w:r>
              <w:t>Male</w:t>
            </w:r>
          </w:p>
        </w:tc>
        <w:tc>
          <w:tcPr>
            <w:tcW w:w="138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1FF" w14:textId="77777777" w:rsidR="00304512" w:rsidRDefault="00000000">
            <w:pPr>
              <w:jc w:val="center"/>
            </w:pPr>
            <w:r>
              <w:t>Completed</w:t>
            </w:r>
          </w:p>
        </w:tc>
        <w:tc>
          <w:tcPr>
            <w:tcW w:w="19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00" w14:textId="77777777" w:rsidR="00304512" w:rsidRDefault="00000000">
            <w:pPr>
              <w:jc w:val="center"/>
            </w:pPr>
            <w:r>
              <w:t>Male Enumerator</w:t>
            </w:r>
          </w:p>
        </w:tc>
      </w:tr>
      <w:tr w:rsidR="00304512" w14:paraId="69C41209"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02" w14:textId="77777777" w:rsidR="00304512" w:rsidRDefault="00000000">
            <w:pPr>
              <w:jc w:val="center"/>
            </w:pPr>
            <w:r>
              <w:t>3</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03" w14:textId="77777777" w:rsidR="00304512" w:rsidRDefault="00000000">
            <w:pPr>
              <w:ind w:left="206"/>
              <w:jc w:val="left"/>
            </w:pPr>
            <w:r>
              <w:t>Land Owner</w:t>
            </w:r>
          </w:p>
        </w:tc>
        <w:tc>
          <w:tcPr>
            <w:tcW w:w="25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04" w14:textId="77777777" w:rsidR="00304512" w:rsidRDefault="00000000">
            <w:pPr>
              <w:ind w:left="141"/>
              <w:jc w:val="left"/>
            </w:pPr>
            <w:r>
              <w:t>Land Owner</w:t>
            </w:r>
          </w:p>
        </w:tc>
        <w:tc>
          <w:tcPr>
            <w:tcW w:w="388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05" w14:textId="77777777" w:rsidR="00304512" w:rsidRDefault="00000000">
            <w:pPr>
              <w:ind w:left="141"/>
              <w:jc w:val="left"/>
            </w:pPr>
            <w:r>
              <w:t>Landlords, gatekeepers, or private landowners linked to relevant housing models.</w:t>
            </w:r>
          </w:p>
        </w:tc>
        <w:tc>
          <w:tcPr>
            <w:tcW w:w="105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06" w14:textId="77777777" w:rsidR="00304512" w:rsidRDefault="00000000">
            <w:pPr>
              <w:ind w:left="141"/>
              <w:jc w:val="left"/>
            </w:pPr>
            <w:r>
              <w:t>Female</w:t>
            </w:r>
          </w:p>
        </w:tc>
        <w:tc>
          <w:tcPr>
            <w:tcW w:w="138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07" w14:textId="77777777" w:rsidR="00304512" w:rsidRDefault="00000000">
            <w:pPr>
              <w:jc w:val="center"/>
            </w:pPr>
            <w:r>
              <w:t>Completed</w:t>
            </w:r>
          </w:p>
        </w:tc>
        <w:tc>
          <w:tcPr>
            <w:tcW w:w="19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08" w14:textId="77777777" w:rsidR="00304512" w:rsidRDefault="00000000">
            <w:pPr>
              <w:jc w:val="center"/>
            </w:pPr>
            <w:r>
              <w:t>Female Enumerator</w:t>
            </w:r>
          </w:p>
        </w:tc>
      </w:tr>
      <w:tr w:rsidR="00304512" w14:paraId="69C41211"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0A" w14:textId="77777777" w:rsidR="00304512" w:rsidRDefault="00000000">
            <w:pPr>
              <w:jc w:val="center"/>
            </w:pPr>
            <w:r>
              <w:t>4</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0B" w14:textId="77777777" w:rsidR="00304512" w:rsidRDefault="00000000">
            <w:pPr>
              <w:ind w:left="206"/>
              <w:jc w:val="left"/>
            </w:pPr>
            <w:r>
              <w:t>Xaqsoor Public Notary</w:t>
            </w:r>
          </w:p>
        </w:tc>
        <w:tc>
          <w:tcPr>
            <w:tcW w:w="25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0C" w14:textId="77777777" w:rsidR="00304512" w:rsidRDefault="00000000">
            <w:pPr>
              <w:ind w:left="141"/>
              <w:jc w:val="left"/>
            </w:pPr>
            <w:r>
              <w:t>HLP Focal Point</w:t>
            </w:r>
          </w:p>
        </w:tc>
        <w:tc>
          <w:tcPr>
            <w:tcW w:w="388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0D" w14:textId="77777777" w:rsidR="00304512" w:rsidRDefault="00000000">
            <w:pPr>
              <w:ind w:left="141"/>
              <w:jc w:val="left"/>
            </w:pPr>
            <w:r>
              <w:t>NRC field staff and implementing partners involved in HLP delivery.</w:t>
            </w:r>
          </w:p>
        </w:tc>
        <w:tc>
          <w:tcPr>
            <w:tcW w:w="105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0E" w14:textId="77777777" w:rsidR="00304512" w:rsidRDefault="00000000">
            <w:pPr>
              <w:ind w:left="141"/>
              <w:jc w:val="left"/>
            </w:pPr>
            <w:r>
              <w:t>Male</w:t>
            </w:r>
          </w:p>
        </w:tc>
        <w:tc>
          <w:tcPr>
            <w:tcW w:w="138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0F" w14:textId="77777777" w:rsidR="00304512" w:rsidRDefault="00000000">
            <w:pPr>
              <w:jc w:val="center"/>
            </w:pPr>
            <w:r>
              <w:t>Completed</w:t>
            </w:r>
          </w:p>
        </w:tc>
        <w:tc>
          <w:tcPr>
            <w:tcW w:w="19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10" w14:textId="77777777" w:rsidR="00304512" w:rsidRDefault="00000000">
            <w:pPr>
              <w:jc w:val="center"/>
            </w:pPr>
            <w:r>
              <w:t>Female Enumerator</w:t>
            </w:r>
          </w:p>
        </w:tc>
      </w:tr>
      <w:tr w:rsidR="00304512" w14:paraId="69C41219"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12" w14:textId="77777777" w:rsidR="00304512" w:rsidRDefault="00000000">
            <w:pPr>
              <w:jc w:val="center"/>
            </w:pPr>
            <w:r>
              <w:t>5</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13" w14:textId="77777777" w:rsidR="00304512" w:rsidRDefault="00000000">
            <w:pPr>
              <w:ind w:left="206"/>
              <w:jc w:val="left"/>
            </w:pPr>
            <w:r>
              <w:t>Local Private Sector</w:t>
            </w:r>
          </w:p>
        </w:tc>
        <w:tc>
          <w:tcPr>
            <w:tcW w:w="25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14" w14:textId="77777777" w:rsidR="00304512" w:rsidRDefault="00000000">
            <w:pPr>
              <w:ind w:left="141"/>
              <w:jc w:val="left"/>
            </w:pPr>
            <w:r>
              <w:t>Land Broker</w:t>
            </w:r>
          </w:p>
        </w:tc>
        <w:tc>
          <w:tcPr>
            <w:tcW w:w="388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15" w14:textId="77777777" w:rsidR="00304512" w:rsidRDefault="00000000">
            <w:pPr>
              <w:ind w:left="141"/>
              <w:jc w:val="left"/>
            </w:pPr>
            <w:r>
              <w:t>Local private sector actors involved in land management or housing provision.</w:t>
            </w:r>
          </w:p>
        </w:tc>
        <w:tc>
          <w:tcPr>
            <w:tcW w:w="105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16" w14:textId="77777777" w:rsidR="00304512" w:rsidRDefault="00000000">
            <w:pPr>
              <w:ind w:left="141"/>
              <w:jc w:val="left"/>
            </w:pPr>
            <w:r>
              <w:t>Male</w:t>
            </w:r>
          </w:p>
        </w:tc>
        <w:tc>
          <w:tcPr>
            <w:tcW w:w="138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17" w14:textId="77777777" w:rsidR="00304512" w:rsidRDefault="00000000">
            <w:pPr>
              <w:jc w:val="center"/>
            </w:pPr>
            <w:r>
              <w:t>Completed</w:t>
            </w:r>
          </w:p>
        </w:tc>
        <w:tc>
          <w:tcPr>
            <w:tcW w:w="19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18" w14:textId="77777777" w:rsidR="00304512" w:rsidRDefault="00000000">
            <w:pPr>
              <w:jc w:val="center"/>
            </w:pPr>
            <w:r>
              <w:t>Male Enumerator</w:t>
            </w:r>
          </w:p>
        </w:tc>
      </w:tr>
      <w:tr w:rsidR="00304512" w14:paraId="69C4121B" w14:textId="77777777">
        <w:trPr>
          <w:trHeight w:val="475"/>
        </w:trPr>
        <w:tc>
          <w:tcPr>
            <w:tcW w:w="14430" w:type="dxa"/>
            <w:gridSpan w:val="7"/>
            <w:tcBorders>
              <w:top w:val="single" w:sz="3" w:space="0" w:color="FF7602"/>
              <w:left w:val="single" w:sz="3" w:space="0" w:color="FF7602"/>
              <w:bottom w:val="single" w:sz="3" w:space="0" w:color="FF7602"/>
              <w:right w:val="single" w:sz="3" w:space="0" w:color="FF7602"/>
            </w:tcBorders>
            <w:shd w:val="clear" w:color="auto" w:fill="FF7602"/>
            <w:tcMar>
              <w:top w:w="20" w:type="dxa"/>
              <w:left w:w="20" w:type="dxa"/>
              <w:bottom w:w="100" w:type="dxa"/>
              <w:right w:w="20" w:type="dxa"/>
            </w:tcMar>
            <w:vAlign w:val="bottom"/>
          </w:tcPr>
          <w:p w14:paraId="69C4121A" w14:textId="77777777" w:rsidR="00304512" w:rsidRDefault="00000000">
            <w:pPr>
              <w:jc w:val="center"/>
              <w:rPr>
                <w:color w:val="FFFFFF"/>
              </w:rPr>
            </w:pPr>
            <w:r>
              <w:rPr>
                <w:b/>
                <w:bCs/>
                <w:color w:val="FFFFFF"/>
              </w:rPr>
              <w:t xml:space="preserve">Mogadishu (enumerator-led) = 5 </w:t>
            </w:r>
          </w:p>
        </w:tc>
      </w:tr>
      <w:tr w:rsidR="00304512" w14:paraId="69C41223"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bottom"/>
          </w:tcPr>
          <w:p w14:paraId="69C4121C" w14:textId="77777777" w:rsidR="00304512" w:rsidRDefault="00000000">
            <w:pPr>
              <w:jc w:val="left"/>
            </w:pPr>
            <w:r>
              <w:t>Pilot</w:t>
            </w:r>
          </w:p>
        </w:tc>
        <w:tc>
          <w:tcPr>
            <w:tcW w:w="2685"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bottom"/>
          </w:tcPr>
          <w:p w14:paraId="69C4121D" w14:textId="77777777" w:rsidR="00304512" w:rsidRDefault="00000000">
            <w:pPr>
              <w:jc w:val="left"/>
            </w:pPr>
            <w:r>
              <w:t>PHF NGO HLP Partner</w:t>
            </w:r>
          </w:p>
        </w:tc>
        <w:tc>
          <w:tcPr>
            <w:tcW w:w="2595"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bottom"/>
          </w:tcPr>
          <w:p w14:paraId="69C4121E" w14:textId="77777777" w:rsidR="00304512" w:rsidRDefault="00000000">
            <w:pPr>
              <w:jc w:val="left"/>
            </w:pPr>
            <w:r>
              <w:t>Field Coordinator</w:t>
            </w:r>
          </w:p>
        </w:tc>
        <w:tc>
          <w:tcPr>
            <w:tcW w:w="3885"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bottom"/>
          </w:tcPr>
          <w:p w14:paraId="69C4121F" w14:textId="77777777" w:rsidR="00304512" w:rsidRDefault="00000000">
            <w:pPr>
              <w:jc w:val="left"/>
            </w:pPr>
            <w:r>
              <w:t>NRC field staff and implementing partners involved in HLP delivery.</w:t>
            </w:r>
          </w:p>
        </w:tc>
        <w:tc>
          <w:tcPr>
            <w:tcW w:w="1050"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bottom"/>
          </w:tcPr>
          <w:p w14:paraId="69C41220" w14:textId="77777777" w:rsidR="00304512" w:rsidRDefault="00000000">
            <w:pPr>
              <w:jc w:val="left"/>
            </w:pPr>
            <w:r>
              <w:t>Male</w:t>
            </w:r>
          </w:p>
        </w:tc>
        <w:tc>
          <w:tcPr>
            <w:tcW w:w="1380"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bottom"/>
          </w:tcPr>
          <w:p w14:paraId="69C41221" w14:textId="77777777" w:rsidR="00304512" w:rsidRDefault="00000000">
            <w:pPr>
              <w:jc w:val="left"/>
            </w:pPr>
            <w:r>
              <w:t>Completed</w:t>
            </w:r>
          </w:p>
        </w:tc>
        <w:tc>
          <w:tcPr>
            <w:tcW w:w="1995"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bottom"/>
          </w:tcPr>
          <w:p w14:paraId="69C41222" w14:textId="77777777" w:rsidR="00304512" w:rsidRDefault="00000000">
            <w:pPr>
              <w:jc w:val="left"/>
            </w:pPr>
            <w:r>
              <w:t>Male Enumerator</w:t>
            </w:r>
          </w:p>
        </w:tc>
      </w:tr>
      <w:tr w:rsidR="00304512" w14:paraId="69C4122B"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bottom"/>
          </w:tcPr>
          <w:p w14:paraId="69C41224" w14:textId="77777777" w:rsidR="00304512" w:rsidRDefault="00000000">
            <w:pPr>
              <w:jc w:val="center"/>
            </w:pPr>
            <w:r>
              <w:t>1</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25" w14:textId="77777777" w:rsidR="00304512" w:rsidRDefault="00000000">
            <w:pPr>
              <w:ind w:left="141"/>
              <w:jc w:val="left"/>
            </w:pPr>
            <w:r>
              <w:t xml:space="preserve">Daynile Local Municiapality </w:t>
            </w:r>
          </w:p>
        </w:tc>
        <w:tc>
          <w:tcPr>
            <w:tcW w:w="25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26" w14:textId="77777777" w:rsidR="00304512" w:rsidRDefault="00000000">
            <w:pPr>
              <w:ind w:left="141"/>
              <w:jc w:val="left"/>
            </w:pPr>
            <w:r>
              <w:t>Member of the housing  and urabn planning department</w:t>
            </w:r>
          </w:p>
        </w:tc>
        <w:tc>
          <w:tcPr>
            <w:tcW w:w="388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bottom"/>
          </w:tcPr>
          <w:p w14:paraId="69C41227" w14:textId="77777777" w:rsidR="00304512" w:rsidRDefault="00000000">
            <w:pPr>
              <w:ind w:left="283" w:right="169"/>
              <w:jc w:val="left"/>
            </w:pPr>
            <w:r>
              <w:t>Municipal or district officials responsible for land, housing, or urban planning.</w:t>
            </w:r>
          </w:p>
        </w:tc>
        <w:tc>
          <w:tcPr>
            <w:tcW w:w="105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28" w14:textId="77777777" w:rsidR="00304512" w:rsidRDefault="00000000">
            <w:pPr>
              <w:jc w:val="center"/>
            </w:pPr>
            <w:r>
              <w:t>Male</w:t>
            </w:r>
          </w:p>
        </w:tc>
        <w:tc>
          <w:tcPr>
            <w:tcW w:w="138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29" w14:textId="77777777" w:rsidR="00304512" w:rsidRDefault="00000000">
            <w:pPr>
              <w:jc w:val="center"/>
            </w:pPr>
            <w:r>
              <w:t>Completed</w:t>
            </w:r>
          </w:p>
        </w:tc>
        <w:tc>
          <w:tcPr>
            <w:tcW w:w="19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2A" w14:textId="77777777" w:rsidR="00304512" w:rsidRDefault="00000000">
            <w:pPr>
              <w:jc w:val="center"/>
            </w:pPr>
            <w:r>
              <w:t>Male Enumerator</w:t>
            </w:r>
          </w:p>
        </w:tc>
      </w:tr>
      <w:tr w:rsidR="00304512" w14:paraId="69C41233"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bottom"/>
          </w:tcPr>
          <w:p w14:paraId="69C4122C" w14:textId="77777777" w:rsidR="00304512" w:rsidRDefault="00000000">
            <w:pPr>
              <w:jc w:val="center"/>
            </w:pPr>
            <w:r>
              <w:t>2</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2D" w14:textId="77777777" w:rsidR="00304512" w:rsidRDefault="00000000">
            <w:pPr>
              <w:ind w:left="141"/>
              <w:jc w:val="left"/>
            </w:pPr>
            <w:r>
              <w:t>Community Representative</w:t>
            </w:r>
          </w:p>
        </w:tc>
        <w:tc>
          <w:tcPr>
            <w:tcW w:w="25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2E" w14:textId="77777777" w:rsidR="00304512" w:rsidRDefault="00000000">
            <w:pPr>
              <w:ind w:left="141"/>
              <w:jc w:val="left"/>
            </w:pPr>
            <w:r>
              <w:t>Settlement Manager</w:t>
            </w:r>
          </w:p>
        </w:tc>
        <w:tc>
          <w:tcPr>
            <w:tcW w:w="388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bottom"/>
          </w:tcPr>
          <w:p w14:paraId="69C4122F" w14:textId="77777777" w:rsidR="00304512" w:rsidRDefault="00000000">
            <w:pPr>
              <w:ind w:left="283" w:right="169"/>
              <w:jc w:val="left"/>
            </w:pPr>
            <w:r>
              <w:t>Settlement leaders or community representatives from NRC-supported sites.</w:t>
            </w:r>
          </w:p>
        </w:tc>
        <w:tc>
          <w:tcPr>
            <w:tcW w:w="105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30" w14:textId="77777777" w:rsidR="00304512" w:rsidRDefault="00000000">
            <w:pPr>
              <w:jc w:val="center"/>
            </w:pPr>
            <w:r>
              <w:t>Female</w:t>
            </w:r>
          </w:p>
        </w:tc>
        <w:tc>
          <w:tcPr>
            <w:tcW w:w="138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31" w14:textId="77777777" w:rsidR="00304512" w:rsidRDefault="00000000">
            <w:pPr>
              <w:jc w:val="center"/>
            </w:pPr>
            <w:r>
              <w:t>Completed</w:t>
            </w:r>
          </w:p>
        </w:tc>
        <w:tc>
          <w:tcPr>
            <w:tcW w:w="19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32" w14:textId="77777777" w:rsidR="00304512" w:rsidRDefault="00000000">
            <w:pPr>
              <w:jc w:val="center"/>
            </w:pPr>
            <w:r>
              <w:t>Female Enumerator</w:t>
            </w:r>
          </w:p>
        </w:tc>
      </w:tr>
      <w:tr w:rsidR="00304512" w14:paraId="69C4123B"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bottom"/>
          </w:tcPr>
          <w:p w14:paraId="69C41234" w14:textId="77777777" w:rsidR="00304512" w:rsidRDefault="00000000">
            <w:pPr>
              <w:jc w:val="center"/>
            </w:pPr>
            <w:r>
              <w:t>3</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35" w14:textId="77777777" w:rsidR="00304512" w:rsidRDefault="00000000">
            <w:pPr>
              <w:ind w:left="141"/>
              <w:jc w:val="left"/>
            </w:pPr>
            <w:r>
              <w:t>Housing Dispute resolution committee</w:t>
            </w:r>
          </w:p>
        </w:tc>
        <w:tc>
          <w:tcPr>
            <w:tcW w:w="25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36" w14:textId="77777777" w:rsidR="00304512" w:rsidRDefault="00000000">
            <w:pPr>
              <w:ind w:left="141"/>
              <w:jc w:val="left"/>
            </w:pPr>
            <w:r>
              <w:t>Land Broker and Landowner</w:t>
            </w:r>
          </w:p>
        </w:tc>
        <w:tc>
          <w:tcPr>
            <w:tcW w:w="388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bottom"/>
          </w:tcPr>
          <w:p w14:paraId="69C41237" w14:textId="77777777" w:rsidR="00304512" w:rsidRDefault="00000000">
            <w:pPr>
              <w:ind w:left="283" w:right="169"/>
              <w:jc w:val="left"/>
            </w:pPr>
            <w:r>
              <w:t>Customary justice actors involved in land or housing dispute resolution.</w:t>
            </w:r>
          </w:p>
        </w:tc>
        <w:tc>
          <w:tcPr>
            <w:tcW w:w="105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38" w14:textId="77777777" w:rsidR="00304512" w:rsidRDefault="00000000">
            <w:pPr>
              <w:jc w:val="center"/>
            </w:pPr>
            <w:r>
              <w:t>Male</w:t>
            </w:r>
          </w:p>
        </w:tc>
        <w:tc>
          <w:tcPr>
            <w:tcW w:w="138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39" w14:textId="77777777" w:rsidR="00304512" w:rsidRDefault="00000000">
            <w:pPr>
              <w:jc w:val="center"/>
            </w:pPr>
            <w:r>
              <w:t>Completed</w:t>
            </w:r>
          </w:p>
        </w:tc>
        <w:tc>
          <w:tcPr>
            <w:tcW w:w="19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3A" w14:textId="77777777" w:rsidR="00304512" w:rsidRDefault="00000000">
            <w:pPr>
              <w:jc w:val="center"/>
            </w:pPr>
            <w:r>
              <w:t>Male Enumerator</w:t>
            </w:r>
          </w:p>
        </w:tc>
      </w:tr>
      <w:tr w:rsidR="00304512" w14:paraId="69C41243"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bottom"/>
          </w:tcPr>
          <w:p w14:paraId="69C4123C" w14:textId="77777777" w:rsidR="00304512" w:rsidRDefault="00000000">
            <w:pPr>
              <w:jc w:val="center"/>
            </w:pPr>
            <w:r>
              <w:t>4</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3D" w14:textId="77777777" w:rsidR="00304512" w:rsidRDefault="00000000">
            <w:pPr>
              <w:ind w:left="141"/>
              <w:jc w:val="left"/>
            </w:pPr>
            <w:r>
              <w:t>Landlords</w:t>
            </w:r>
          </w:p>
        </w:tc>
        <w:tc>
          <w:tcPr>
            <w:tcW w:w="25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3E" w14:textId="77777777" w:rsidR="00304512" w:rsidRDefault="00000000">
            <w:pPr>
              <w:ind w:left="141"/>
              <w:jc w:val="left"/>
            </w:pPr>
            <w:r>
              <w:t>Land Owner(Owns land settled IDP Community) and Land Seller</w:t>
            </w:r>
          </w:p>
        </w:tc>
        <w:tc>
          <w:tcPr>
            <w:tcW w:w="388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bottom"/>
          </w:tcPr>
          <w:p w14:paraId="69C4123F" w14:textId="77777777" w:rsidR="00304512" w:rsidRDefault="00000000">
            <w:pPr>
              <w:ind w:left="283" w:right="169"/>
              <w:jc w:val="left"/>
            </w:pPr>
            <w:r>
              <w:t>Landlords, gatekeepers, or private landowners linked to relevant housing models.</w:t>
            </w:r>
          </w:p>
        </w:tc>
        <w:tc>
          <w:tcPr>
            <w:tcW w:w="105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40" w14:textId="77777777" w:rsidR="00304512" w:rsidRDefault="00000000">
            <w:pPr>
              <w:jc w:val="center"/>
            </w:pPr>
            <w:r>
              <w:t>Male</w:t>
            </w:r>
          </w:p>
        </w:tc>
        <w:tc>
          <w:tcPr>
            <w:tcW w:w="138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41" w14:textId="77777777" w:rsidR="00304512" w:rsidRDefault="00000000">
            <w:pPr>
              <w:jc w:val="center"/>
            </w:pPr>
            <w:r>
              <w:t>Completed</w:t>
            </w:r>
          </w:p>
        </w:tc>
        <w:tc>
          <w:tcPr>
            <w:tcW w:w="19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42" w14:textId="77777777" w:rsidR="00304512" w:rsidRDefault="00000000">
            <w:pPr>
              <w:jc w:val="center"/>
            </w:pPr>
            <w:r>
              <w:t>Male Enumerator</w:t>
            </w:r>
          </w:p>
        </w:tc>
      </w:tr>
      <w:tr w:rsidR="00304512" w14:paraId="69C4124B" w14:textId="77777777">
        <w:trPr>
          <w:trHeight w:val="760"/>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bottom"/>
          </w:tcPr>
          <w:p w14:paraId="69C41244" w14:textId="77777777" w:rsidR="00304512" w:rsidRDefault="00000000">
            <w:pPr>
              <w:jc w:val="center"/>
            </w:pPr>
            <w:r>
              <w:t>5</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45" w14:textId="77777777" w:rsidR="00304512" w:rsidRDefault="00000000">
            <w:pPr>
              <w:ind w:left="141"/>
              <w:jc w:val="left"/>
            </w:pPr>
            <w:r>
              <w:t>Local private sectors</w:t>
            </w:r>
          </w:p>
        </w:tc>
        <w:tc>
          <w:tcPr>
            <w:tcW w:w="25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46" w14:textId="77777777" w:rsidR="00304512" w:rsidRDefault="00000000">
            <w:pPr>
              <w:ind w:left="141"/>
              <w:jc w:val="left"/>
            </w:pPr>
            <w:r>
              <w:t>Landlord</w:t>
            </w:r>
          </w:p>
        </w:tc>
        <w:tc>
          <w:tcPr>
            <w:tcW w:w="388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bottom"/>
          </w:tcPr>
          <w:p w14:paraId="69C41247" w14:textId="77777777" w:rsidR="00304512" w:rsidRDefault="00000000">
            <w:pPr>
              <w:ind w:left="283" w:right="169"/>
              <w:jc w:val="left"/>
            </w:pPr>
            <w:r>
              <w:t>Local private sector actors involved in land management or housing provision.</w:t>
            </w:r>
          </w:p>
        </w:tc>
        <w:tc>
          <w:tcPr>
            <w:tcW w:w="105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48" w14:textId="77777777" w:rsidR="00304512" w:rsidRDefault="00000000">
            <w:pPr>
              <w:jc w:val="center"/>
            </w:pPr>
            <w:r>
              <w:t>Female</w:t>
            </w:r>
          </w:p>
        </w:tc>
        <w:tc>
          <w:tcPr>
            <w:tcW w:w="138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49" w14:textId="77777777" w:rsidR="00304512" w:rsidRDefault="00000000">
            <w:pPr>
              <w:jc w:val="center"/>
            </w:pPr>
            <w:r>
              <w:t>Contacted</w:t>
            </w:r>
          </w:p>
        </w:tc>
        <w:tc>
          <w:tcPr>
            <w:tcW w:w="19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4A" w14:textId="77777777" w:rsidR="00304512" w:rsidRDefault="00000000">
            <w:pPr>
              <w:jc w:val="center"/>
            </w:pPr>
            <w:r>
              <w:t>Female Enumerator</w:t>
            </w:r>
          </w:p>
        </w:tc>
      </w:tr>
      <w:tr w:rsidR="00304512" w14:paraId="69C4124D" w14:textId="77777777">
        <w:trPr>
          <w:trHeight w:val="475"/>
        </w:trPr>
        <w:tc>
          <w:tcPr>
            <w:tcW w:w="14430" w:type="dxa"/>
            <w:gridSpan w:val="7"/>
            <w:tcBorders>
              <w:top w:val="single" w:sz="3" w:space="0" w:color="FF7602"/>
              <w:left w:val="single" w:sz="3" w:space="0" w:color="FF7602"/>
              <w:bottom w:val="single" w:sz="3" w:space="0" w:color="FF7602"/>
              <w:right w:val="single" w:sz="3" w:space="0" w:color="FF7602"/>
            </w:tcBorders>
            <w:shd w:val="clear" w:color="auto" w:fill="FF7602"/>
            <w:tcMar>
              <w:top w:w="20" w:type="dxa"/>
              <w:left w:w="20" w:type="dxa"/>
              <w:bottom w:w="100" w:type="dxa"/>
              <w:right w:w="20" w:type="dxa"/>
            </w:tcMar>
            <w:vAlign w:val="bottom"/>
          </w:tcPr>
          <w:p w14:paraId="69C4124C" w14:textId="77777777" w:rsidR="00304512" w:rsidRDefault="00000000">
            <w:pPr>
              <w:jc w:val="center"/>
              <w:rPr>
                <w:color w:val="FFFFFF"/>
              </w:rPr>
            </w:pPr>
            <w:r>
              <w:rPr>
                <w:b/>
                <w:bCs/>
                <w:color w:val="FFFFFF"/>
              </w:rPr>
              <w:t xml:space="preserve">Garowe (enumerator-led) = 5 </w:t>
            </w:r>
          </w:p>
        </w:tc>
      </w:tr>
      <w:tr w:rsidR="00304512" w14:paraId="69C41255"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24E" w14:textId="77777777" w:rsidR="00304512" w:rsidRDefault="00000000">
            <w:pPr>
              <w:jc w:val="left"/>
            </w:pPr>
            <w:r>
              <w:t>Pilot</w:t>
            </w:r>
          </w:p>
        </w:tc>
        <w:tc>
          <w:tcPr>
            <w:tcW w:w="2685"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24F" w14:textId="77777777" w:rsidR="00304512" w:rsidRDefault="00000000">
            <w:pPr>
              <w:ind w:left="141"/>
              <w:jc w:val="left"/>
            </w:pPr>
            <w:r>
              <w:t>Community Representative</w:t>
            </w:r>
          </w:p>
        </w:tc>
        <w:tc>
          <w:tcPr>
            <w:tcW w:w="2595"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250" w14:textId="77777777" w:rsidR="00304512" w:rsidRDefault="00000000">
            <w:pPr>
              <w:ind w:left="141"/>
              <w:jc w:val="left"/>
            </w:pPr>
            <w:r>
              <w:t>Site Leader</w:t>
            </w:r>
          </w:p>
        </w:tc>
        <w:tc>
          <w:tcPr>
            <w:tcW w:w="3885"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251" w14:textId="77777777" w:rsidR="00304512" w:rsidRDefault="00000000">
            <w:pPr>
              <w:ind w:left="141" w:right="169"/>
              <w:jc w:val="left"/>
            </w:pPr>
            <w:r>
              <w:t>Settlement leaders or community representatives from NRC-supported sites.</w:t>
            </w:r>
          </w:p>
        </w:tc>
        <w:tc>
          <w:tcPr>
            <w:tcW w:w="1050"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252" w14:textId="77777777" w:rsidR="00304512" w:rsidRDefault="00000000">
            <w:pPr>
              <w:jc w:val="center"/>
            </w:pPr>
            <w:r>
              <w:t>Male</w:t>
            </w:r>
          </w:p>
        </w:tc>
        <w:tc>
          <w:tcPr>
            <w:tcW w:w="1380"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253" w14:textId="77777777" w:rsidR="00304512" w:rsidRDefault="00000000">
            <w:pPr>
              <w:jc w:val="center"/>
            </w:pPr>
            <w:r>
              <w:t>Completed</w:t>
            </w:r>
          </w:p>
        </w:tc>
        <w:tc>
          <w:tcPr>
            <w:tcW w:w="1995"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254" w14:textId="77777777" w:rsidR="00304512" w:rsidRDefault="00000000">
            <w:pPr>
              <w:jc w:val="center"/>
            </w:pPr>
            <w:r>
              <w:t>Female Enumerator</w:t>
            </w:r>
          </w:p>
        </w:tc>
      </w:tr>
      <w:tr w:rsidR="00304512" w14:paraId="69C4125D"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56" w14:textId="77777777" w:rsidR="00304512" w:rsidRDefault="00000000">
            <w:pPr>
              <w:jc w:val="center"/>
            </w:pPr>
            <w:r>
              <w:t>1</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57" w14:textId="77777777" w:rsidR="00304512" w:rsidRDefault="00000000">
            <w:pPr>
              <w:ind w:left="141"/>
              <w:jc w:val="left"/>
            </w:pPr>
            <w:r>
              <w:t>Community Representative</w:t>
            </w:r>
          </w:p>
        </w:tc>
        <w:tc>
          <w:tcPr>
            <w:tcW w:w="25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258" w14:textId="77777777" w:rsidR="00304512" w:rsidRDefault="00000000">
            <w:pPr>
              <w:ind w:left="141"/>
              <w:jc w:val="left"/>
            </w:pPr>
            <w:r>
              <w:t>Site Leader</w:t>
            </w:r>
          </w:p>
        </w:tc>
        <w:tc>
          <w:tcPr>
            <w:tcW w:w="388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259" w14:textId="77777777" w:rsidR="00304512" w:rsidRDefault="00000000">
            <w:pPr>
              <w:ind w:left="141" w:right="169"/>
              <w:jc w:val="left"/>
            </w:pPr>
            <w:r>
              <w:t>Settlement leaders or community representatives from NRC-supported sites.</w:t>
            </w:r>
          </w:p>
        </w:tc>
        <w:tc>
          <w:tcPr>
            <w:tcW w:w="1050"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25A" w14:textId="77777777" w:rsidR="00304512" w:rsidRDefault="00000000">
            <w:pPr>
              <w:jc w:val="center"/>
            </w:pPr>
            <w:r>
              <w:t>Female</w:t>
            </w:r>
          </w:p>
        </w:tc>
        <w:tc>
          <w:tcPr>
            <w:tcW w:w="1380"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25B" w14:textId="77777777" w:rsidR="00304512" w:rsidRDefault="00000000">
            <w:pPr>
              <w:jc w:val="center"/>
            </w:pPr>
            <w:r>
              <w:t>Completed</w:t>
            </w:r>
          </w:p>
        </w:tc>
        <w:tc>
          <w:tcPr>
            <w:tcW w:w="19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5C" w14:textId="77777777" w:rsidR="00304512" w:rsidRDefault="00000000">
            <w:pPr>
              <w:jc w:val="center"/>
            </w:pPr>
            <w:r>
              <w:t>Male Enumerator</w:t>
            </w:r>
          </w:p>
        </w:tc>
      </w:tr>
      <w:tr w:rsidR="00304512" w14:paraId="69C41265"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5E" w14:textId="77777777" w:rsidR="00304512" w:rsidRDefault="00000000">
            <w:pPr>
              <w:jc w:val="center"/>
            </w:pPr>
            <w:r>
              <w:t>2</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5F" w14:textId="77777777" w:rsidR="00304512" w:rsidRDefault="00000000">
            <w:pPr>
              <w:ind w:left="141"/>
              <w:jc w:val="left"/>
            </w:pPr>
            <w:r>
              <w:t>Engineer - Land Department - Garowe Municipality</w:t>
            </w:r>
          </w:p>
        </w:tc>
        <w:tc>
          <w:tcPr>
            <w:tcW w:w="25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60" w14:textId="77777777" w:rsidR="00304512" w:rsidRDefault="00000000">
            <w:pPr>
              <w:ind w:left="141"/>
              <w:jc w:val="left"/>
            </w:pPr>
            <w:r>
              <w:t>Conflict District Resolution</w:t>
            </w:r>
          </w:p>
        </w:tc>
        <w:tc>
          <w:tcPr>
            <w:tcW w:w="388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61" w14:textId="77777777" w:rsidR="00304512" w:rsidRDefault="00000000">
            <w:pPr>
              <w:ind w:left="141" w:right="169"/>
              <w:jc w:val="left"/>
            </w:pPr>
            <w:r>
              <w:t>Customary justice actors involved in land or housing dispute resolution.</w:t>
            </w:r>
          </w:p>
        </w:tc>
        <w:tc>
          <w:tcPr>
            <w:tcW w:w="105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62" w14:textId="77777777" w:rsidR="00304512" w:rsidRDefault="00000000">
            <w:pPr>
              <w:jc w:val="center"/>
            </w:pPr>
            <w:r>
              <w:t>Male</w:t>
            </w:r>
          </w:p>
        </w:tc>
        <w:tc>
          <w:tcPr>
            <w:tcW w:w="138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63" w14:textId="77777777" w:rsidR="00304512" w:rsidRDefault="00000000">
            <w:pPr>
              <w:jc w:val="center"/>
            </w:pPr>
            <w:r>
              <w:t>Completed</w:t>
            </w:r>
          </w:p>
        </w:tc>
        <w:tc>
          <w:tcPr>
            <w:tcW w:w="19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64" w14:textId="77777777" w:rsidR="00304512" w:rsidRDefault="00000000">
            <w:pPr>
              <w:jc w:val="center"/>
            </w:pPr>
            <w:r>
              <w:t>Male Enumerator</w:t>
            </w:r>
          </w:p>
        </w:tc>
      </w:tr>
      <w:tr w:rsidR="00304512" w14:paraId="69C4126D"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66" w14:textId="77777777" w:rsidR="00304512" w:rsidRDefault="00000000">
            <w:pPr>
              <w:jc w:val="center"/>
            </w:pPr>
            <w:r>
              <w:t>3</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67" w14:textId="77777777" w:rsidR="00304512" w:rsidRDefault="00000000">
            <w:pPr>
              <w:ind w:left="141"/>
              <w:jc w:val="left"/>
            </w:pPr>
            <w:r>
              <w:t>NRC</w:t>
            </w:r>
          </w:p>
        </w:tc>
        <w:tc>
          <w:tcPr>
            <w:tcW w:w="25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68" w14:textId="77777777" w:rsidR="00304512" w:rsidRDefault="00000000">
            <w:pPr>
              <w:ind w:left="141"/>
              <w:jc w:val="left"/>
            </w:pPr>
            <w:r>
              <w:t>ICLA Project Coordinator</w:t>
            </w:r>
          </w:p>
        </w:tc>
        <w:tc>
          <w:tcPr>
            <w:tcW w:w="388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69" w14:textId="77777777" w:rsidR="00304512" w:rsidRDefault="00000000">
            <w:pPr>
              <w:ind w:left="141" w:right="169"/>
              <w:jc w:val="left"/>
            </w:pPr>
            <w:r>
              <w:t>NRC field staff and implementing partners involved in HLP delivery.</w:t>
            </w:r>
          </w:p>
        </w:tc>
        <w:tc>
          <w:tcPr>
            <w:tcW w:w="105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6A" w14:textId="77777777" w:rsidR="00304512" w:rsidRDefault="00000000">
            <w:pPr>
              <w:jc w:val="center"/>
            </w:pPr>
            <w:r>
              <w:t>Male</w:t>
            </w:r>
          </w:p>
        </w:tc>
        <w:tc>
          <w:tcPr>
            <w:tcW w:w="138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6B" w14:textId="77777777" w:rsidR="00304512" w:rsidRDefault="00000000">
            <w:pPr>
              <w:jc w:val="center"/>
            </w:pPr>
            <w:r>
              <w:t>Contacted</w:t>
            </w:r>
          </w:p>
        </w:tc>
        <w:tc>
          <w:tcPr>
            <w:tcW w:w="19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6C" w14:textId="77777777" w:rsidR="00304512" w:rsidRDefault="00000000">
            <w:pPr>
              <w:jc w:val="center"/>
            </w:pPr>
            <w:r>
              <w:t>Male Enumerator</w:t>
            </w:r>
          </w:p>
        </w:tc>
      </w:tr>
      <w:tr w:rsidR="00304512" w14:paraId="69C41275" w14:textId="77777777">
        <w:trPr>
          <w:trHeight w:val="760"/>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6E" w14:textId="77777777" w:rsidR="00304512" w:rsidRDefault="00000000">
            <w:pPr>
              <w:jc w:val="center"/>
            </w:pPr>
            <w:r>
              <w:t>4</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6F" w14:textId="77777777" w:rsidR="00304512" w:rsidRDefault="00000000">
            <w:pPr>
              <w:ind w:left="141"/>
              <w:jc w:val="left"/>
            </w:pPr>
            <w:r>
              <w:t>Private Sector</w:t>
            </w:r>
          </w:p>
        </w:tc>
        <w:tc>
          <w:tcPr>
            <w:tcW w:w="25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70" w14:textId="77777777" w:rsidR="00304512" w:rsidRDefault="00000000">
            <w:pPr>
              <w:ind w:left="141"/>
              <w:jc w:val="left"/>
            </w:pPr>
            <w:r>
              <w:t>Programme officer</w:t>
            </w:r>
          </w:p>
        </w:tc>
        <w:tc>
          <w:tcPr>
            <w:tcW w:w="388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71" w14:textId="77777777" w:rsidR="00304512" w:rsidRDefault="00000000">
            <w:pPr>
              <w:ind w:left="141" w:right="169"/>
              <w:jc w:val="left"/>
            </w:pPr>
            <w:r>
              <w:t>Local private sector actors involved in land management or housing provision.</w:t>
            </w:r>
          </w:p>
        </w:tc>
        <w:tc>
          <w:tcPr>
            <w:tcW w:w="105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72" w14:textId="77777777" w:rsidR="00304512" w:rsidRDefault="00000000">
            <w:pPr>
              <w:jc w:val="center"/>
            </w:pPr>
            <w:r>
              <w:t>Female</w:t>
            </w:r>
          </w:p>
        </w:tc>
        <w:tc>
          <w:tcPr>
            <w:tcW w:w="138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73" w14:textId="77777777" w:rsidR="00304512" w:rsidRDefault="00000000">
            <w:pPr>
              <w:jc w:val="center"/>
            </w:pPr>
            <w:r>
              <w:t>Contacted</w:t>
            </w:r>
          </w:p>
        </w:tc>
        <w:tc>
          <w:tcPr>
            <w:tcW w:w="19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74" w14:textId="77777777" w:rsidR="00304512" w:rsidRDefault="00000000">
            <w:pPr>
              <w:jc w:val="center"/>
            </w:pPr>
            <w:r>
              <w:t>Female Enumerator</w:t>
            </w:r>
          </w:p>
        </w:tc>
      </w:tr>
      <w:tr w:rsidR="00304512" w14:paraId="69C4127D" w14:textId="77777777">
        <w:trPr>
          <w:trHeight w:val="760"/>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76" w14:textId="77777777" w:rsidR="00304512" w:rsidRDefault="00000000">
            <w:pPr>
              <w:jc w:val="center"/>
            </w:pPr>
            <w:r>
              <w:t>5</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77" w14:textId="77777777" w:rsidR="00304512" w:rsidRDefault="00000000">
            <w:pPr>
              <w:ind w:left="141"/>
              <w:jc w:val="left"/>
            </w:pPr>
            <w:r>
              <w:t>Local Municiapality</w:t>
            </w:r>
          </w:p>
        </w:tc>
        <w:tc>
          <w:tcPr>
            <w:tcW w:w="25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78" w14:textId="77777777" w:rsidR="00304512" w:rsidRDefault="00000000">
            <w:pPr>
              <w:ind w:left="141"/>
              <w:jc w:val="left"/>
            </w:pPr>
            <w:r>
              <w:t>Director of Planninng</w:t>
            </w:r>
          </w:p>
        </w:tc>
        <w:tc>
          <w:tcPr>
            <w:tcW w:w="388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79" w14:textId="77777777" w:rsidR="00304512" w:rsidRDefault="00000000">
            <w:pPr>
              <w:ind w:left="141" w:right="169"/>
              <w:jc w:val="left"/>
            </w:pPr>
            <w:r>
              <w:t>Municipal or district officials responsible for land, housing, or urban planning.</w:t>
            </w:r>
          </w:p>
        </w:tc>
        <w:tc>
          <w:tcPr>
            <w:tcW w:w="105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7A" w14:textId="77777777" w:rsidR="00304512" w:rsidRDefault="00000000">
            <w:pPr>
              <w:jc w:val="center"/>
            </w:pPr>
            <w:r>
              <w:t>Male</w:t>
            </w:r>
          </w:p>
        </w:tc>
        <w:tc>
          <w:tcPr>
            <w:tcW w:w="138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7B" w14:textId="77777777" w:rsidR="00304512" w:rsidRDefault="00000000">
            <w:pPr>
              <w:jc w:val="center"/>
            </w:pPr>
            <w:r>
              <w:t>Scheduled</w:t>
            </w:r>
          </w:p>
        </w:tc>
        <w:tc>
          <w:tcPr>
            <w:tcW w:w="19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7C" w14:textId="77777777" w:rsidR="00304512" w:rsidRDefault="00000000">
            <w:pPr>
              <w:jc w:val="center"/>
            </w:pPr>
            <w:r>
              <w:t>Male Enumerator</w:t>
            </w:r>
          </w:p>
        </w:tc>
      </w:tr>
      <w:tr w:rsidR="00304512" w14:paraId="69C4127F" w14:textId="77777777">
        <w:trPr>
          <w:trHeight w:val="475"/>
        </w:trPr>
        <w:tc>
          <w:tcPr>
            <w:tcW w:w="14430" w:type="dxa"/>
            <w:gridSpan w:val="7"/>
            <w:tcBorders>
              <w:top w:val="single" w:sz="3" w:space="0" w:color="FF7602"/>
              <w:left w:val="single" w:sz="3" w:space="0" w:color="FF7602"/>
              <w:bottom w:val="single" w:sz="3" w:space="0" w:color="FF7602"/>
              <w:right w:val="single" w:sz="3" w:space="0" w:color="FF7602"/>
            </w:tcBorders>
            <w:shd w:val="clear" w:color="auto" w:fill="FF7602"/>
            <w:tcMar>
              <w:top w:w="20" w:type="dxa"/>
              <w:left w:w="20" w:type="dxa"/>
              <w:bottom w:w="100" w:type="dxa"/>
              <w:right w:w="20" w:type="dxa"/>
            </w:tcMar>
            <w:vAlign w:val="bottom"/>
          </w:tcPr>
          <w:p w14:paraId="69C4127E" w14:textId="77777777" w:rsidR="00304512" w:rsidRDefault="00000000">
            <w:pPr>
              <w:jc w:val="center"/>
              <w:rPr>
                <w:color w:val="FFFFFF"/>
              </w:rPr>
            </w:pPr>
            <w:r>
              <w:rPr>
                <w:b/>
                <w:bCs/>
                <w:color w:val="FFFFFF"/>
              </w:rPr>
              <w:t xml:space="preserve">Kismayo (enumerator-led) = 5 </w:t>
            </w:r>
          </w:p>
        </w:tc>
      </w:tr>
      <w:tr w:rsidR="00304512" w14:paraId="69C41287"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280" w14:textId="77777777" w:rsidR="00304512" w:rsidRDefault="00000000">
            <w:pPr>
              <w:jc w:val="left"/>
            </w:pPr>
            <w:r>
              <w:t>Pilot</w:t>
            </w:r>
          </w:p>
        </w:tc>
        <w:tc>
          <w:tcPr>
            <w:tcW w:w="2685"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281" w14:textId="77777777" w:rsidR="00304512" w:rsidRDefault="00000000">
            <w:pPr>
              <w:ind w:left="206" w:right="132"/>
              <w:jc w:val="left"/>
            </w:pPr>
            <w:r>
              <w:t>Ministry of Justice</w:t>
            </w:r>
          </w:p>
        </w:tc>
        <w:tc>
          <w:tcPr>
            <w:tcW w:w="2595"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282" w14:textId="77777777" w:rsidR="00304512" w:rsidRDefault="00000000">
            <w:pPr>
              <w:ind w:left="141" w:right="155"/>
              <w:jc w:val="left"/>
            </w:pPr>
            <w:r>
              <w:t>Section Head - HR, Admin and Justice - Housing disputes</w:t>
            </w:r>
          </w:p>
        </w:tc>
        <w:tc>
          <w:tcPr>
            <w:tcW w:w="3885"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283" w14:textId="77777777" w:rsidR="00304512" w:rsidRDefault="00000000">
            <w:pPr>
              <w:ind w:left="141" w:right="169"/>
              <w:jc w:val="left"/>
            </w:pPr>
            <w:r>
              <w:t>Customary justice actors involved in land or housing dispute resolution.</w:t>
            </w:r>
          </w:p>
        </w:tc>
        <w:tc>
          <w:tcPr>
            <w:tcW w:w="1050"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284" w14:textId="77777777" w:rsidR="00304512" w:rsidRDefault="00000000">
            <w:pPr>
              <w:jc w:val="center"/>
            </w:pPr>
            <w:r>
              <w:t>Male</w:t>
            </w:r>
          </w:p>
        </w:tc>
        <w:tc>
          <w:tcPr>
            <w:tcW w:w="1380"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285" w14:textId="77777777" w:rsidR="00304512" w:rsidRDefault="00000000">
            <w:pPr>
              <w:jc w:val="center"/>
            </w:pPr>
            <w:r>
              <w:t>Completed</w:t>
            </w:r>
          </w:p>
        </w:tc>
        <w:tc>
          <w:tcPr>
            <w:tcW w:w="1995" w:type="dxa"/>
            <w:tcBorders>
              <w:top w:val="single" w:sz="3" w:space="0" w:color="FF7602"/>
              <w:left w:val="single" w:sz="3" w:space="0" w:color="FF7602"/>
              <w:bottom w:val="single" w:sz="3" w:space="0" w:color="FF7602"/>
              <w:right w:val="single" w:sz="3" w:space="0" w:color="FF7602"/>
            </w:tcBorders>
            <w:shd w:val="clear" w:color="auto" w:fill="00FF00"/>
            <w:tcMar>
              <w:top w:w="20" w:type="dxa"/>
              <w:left w:w="20" w:type="dxa"/>
              <w:bottom w:w="100" w:type="dxa"/>
              <w:right w:w="20" w:type="dxa"/>
            </w:tcMar>
            <w:vAlign w:val="center"/>
          </w:tcPr>
          <w:p w14:paraId="69C41286" w14:textId="77777777" w:rsidR="00304512" w:rsidRDefault="00000000">
            <w:pPr>
              <w:jc w:val="center"/>
            </w:pPr>
            <w:r>
              <w:t>Male Enumerator</w:t>
            </w:r>
          </w:p>
        </w:tc>
      </w:tr>
      <w:tr w:rsidR="00304512" w14:paraId="69C4128F"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88" w14:textId="77777777" w:rsidR="00304512" w:rsidRDefault="00000000">
            <w:pPr>
              <w:jc w:val="center"/>
            </w:pPr>
            <w:r>
              <w:t>1</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89" w14:textId="77777777" w:rsidR="00304512" w:rsidRDefault="00000000">
            <w:pPr>
              <w:ind w:left="206" w:right="132"/>
              <w:jc w:val="left"/>
            </w:pPr>
            <w:r>
              <w:t>Kismayo Municiapality</w:t>
            </w:r>
          </w:p>
        </w:tc>
        <w:tc>
          <w:tcPr>
            <w:tcW w:w="25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28A" w14:textId="77777777" w:rsidR="00304512" w:rsidRDefault="00000000">
            <w:pPr>
              <w:ind w:left="141" w:right="155"/>
              <w:jc w:val="left"/>
            </w:pPr>
            <w:r>
              <w:t>Deputy chairman of social affairs and land and housing - Municipality office</w:t>
            </w:r>
          </w:p>
        </w:tc>
        <w:tc>
          <w:tcPr>
            <w:tcW w:w="388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28B" w14:textId="77777777" w:rsidR="00304512" w:rsidRDefault="00000000">
            <w:pPr>
              <w:ind w:left="141" w:right="169"/>
              <w:jc w:val="left"/>
            </w:pPr>
            <w:r>
              <w:t>Municipal or district officials responsible for land, housing, or urban planning.</w:t>
            </w:r>
          </w:p>
        </w:tc>
        <w:tc>
          <w:tcPr>
            <w:tcW w:w="1050"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28C" w14:textId="77777777" w:rsidR="00304512" w:rsidRDefault="00000000">
            <w:pPr>
              <w:jc w:val="center"/>
            </w:pPr>
            <w:r>
              <w:t>Male</w:t>
            </w:r>
          </w:p>
        </w:tc>
        <w:tc>
          <w:tcPr>
            <w:tcW w:w="138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8D" w14:textId="77777777" w:rsidR="00304512" w:rsidRDefault="00000000">
            <w:pPr>
              <w:jc w:val="center"/>
            </w:pPr>
            <w:r>
              <w:t>Completed</w:t>
            </w:r>
          </w:p>
        </w:tc>
        <w:tc>
          <w:tcPr>
            <w:tcW w:w="19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8E" w14:textId="77777777" w:rsidR="00304512" w:rsidRDefault="00000000">
            <w:pPr>
              <w:jc w:val="center"/>
            </w:pPr>
            <w:r>
              <w:t>Male Enumerator</w:t>
            </w:r>
          </w:p>
        </w:tc>
      </w:tr>
      <w:tr w:rsidR="00304512" w14:paraId="69C41297"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90" w14:textId="77777777" w:rsidR="00304512" w:rsidRDefault="00000000">
            <w:pPr>
              <w:jc w:val="center"/>
            </w:pPr>
            <w:r>
              <w:t>2</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91" w14:textId="77777777" w:rsidR="00304512" w:rsidRDefault="00000000">
            <w:pPr>
              <w:ind w:left="206" w:right="132"/>
              <w:jc w:val="left"/>
            </w:pPr>
            <w:r>
              <w:t>Community Representative</w:t>
            </w:r>
          </w:p>
        </w:tc>
        <w:tc>
          <w:tcPr>
            <w:tcW w:w="25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292" w14:textId="77777777" w:rsidR="00304512" w:rsidRDefault="00000000">
            <w:pPr>
              <w:ind w:left="141" w:right="155"/>
              <w:jc w:val="left"/>
            </w:pPr>
            <w:r>
              <w:t>IDP Camp Leader</w:t>
            </w:r>
          </w:p>
        </w:tc>
        <w:tc>
          <w:tcPr>
            <w:tcW w:w="388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93" w14:textId="77777777" w:rsidR="00304512" w:rsidRDefault="00000000">
            <w:pPr>
              <w:ind w:left="141" w:right="169"/>
              <w:jc w:val="left"/>
            </w:pPr>
            <w:r>
              <w:t>Settlement leaders or community representatives from NRC-supported sites.</w:t>
            </w:r>
          </w:p>
        </w:tc>
        <w:tc>
          <w:tcPr>
            <w:tcW w:w="105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94" w14:textId="77777777" w:rsidR="00304512" w:rsidRDefault="00000000">
            <w:pPr>
              <w:jc w:val="center"/>
            </w:pPr>
            <w:r>
              <w:t>Female</w:t>
            </w:r>
          </w:p>
        </w:tc>
        <w:tc>
          <w:tcPr>
            <w:tcW w:w="138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95" w14:textId="77777777" w:rsidR="00304512" w:rsidRDefault="00000000">
            <w:pPr>
              <w:jc w:val="center"/>
            </w:pPr>
            <w:r>
              <w:t>Completed</w:t>
            </w:r>
          </w:p>
        </w:tc>
        <w:tc>
          <w:tcPr>
            <w:tcW w:w="19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96" w14:textId="77777777" w:rsidR="00304512" w:rsidRDefault="00000000">
            <w:pPr>
              <w:jc w:val="center"/>
            </w:pPr>
            <w:r>
              <w:t>Female Enumerator</w:t>
            </w:r>
          </w:p>
        </w:tc>
      </w:tr>
      <w:tr w:rsidR="00304512" w14:paraId="69C4129F"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98" w14:textId="77777777" w:rsidR="00304512" w:rsidRDefault="00000000">
            <w:pPr>
              <w:jc w:val="center"/>
            </w:pPr>
            <w:r>
              <w:t>3</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99" w14:textId="77777777" w:rsidR="00304512" w:rsidRDefault="00000000">
            <w:pPr>
              <w:ind w:left="206" w:right="132"/>
              <w:jc w:val="left"/>
            </w:pPr>
            <w:r>
              <w:t>Land Owner</w:t>
            </w:r>
          </w:p>
        </w:tc>
        <w:tc>
          <w:tcPr>
            <w:tcW w:w="25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29A" w14:textId="77777777" w:rsidR="00304512" w:rsidRDefault="00000000">
            <w:pPr>
              <w:ind w:left="141" w:right="155"/>
              <w:jc w:val="left"/>
            </w:pPr>
            <w:r>
              <w:t>Land Owner</w:t>
            </w:r>
          </w:p>
        </w:tc>
        <w:tc>
          <w:tcPr>
            <w:tcW w:w="388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9B" w14:textId="77777777" w:rsidR="00304512" w:rsidRDefault="00000000">
            <w:pPr>
              <w:ind w:left="141" w:right="169"/>
              <w:jc w:val="left"/>
            </w:pPr>
            <w:r>
              <w:t>Landlords, gatekeepers, or private landowners linked to relevant housing models.</w:t>
            </w:r>
          </w:p>
        </w:tc>
        <w:tc>
          <w:tcPr>
            <w:tcW w:w="105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9C" w14:textId="77777777" w:rsidR="00304512" w:rsidRDefault="00000000">
            <w:pPr>
              <w:jc w:val="center"/>
            </w:pPr>
            <w:r>
              <w:t>Male</w:t>
            </w:r>
          </w:p>
        </w:tc>
        <w:tc>
          <w:tcPr>
            <w:tcW w:w="138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9D" w14:textId="77777777" w:rsidR="00304512" w:rsidRDefault="00000000">
            <w:pPr>
              <w:jc w:val="center"/>
            </w:pPr>
            <w:r>
              <w:t>Scheduled</w:t>
            </w:r>
          </w:p>
        </w:tc>
        <w:tc>
          <w:tcPr>
            <w:tcW w:w="19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9E" w14:textId="77777777" w:rsidR="00304512" w:rsidRDefault="00000000">
            <w:pPr>
              <w:jc w:val="center"/>
            </w:pPr>
            <w:r>
              <w:t>Male Enumerator</w:t>
            </w:r>
          </w:p>
        </w:tc>
      </w:tr>
      <w:tr w:rsidR="00304512" w14:paraId="69C412A7"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A0" w14:textId="77777777" w:rsidR="00304512" w:rsidRDefault="00000000">
            <w:pPr>
              <w:jc w:val="center"/>
            </w:pPr>
            <w:r>
              <w:t>4</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A1" w14:textId="77777777" w:rsidR="00304512" w:rsidRDefault="00000000">
            <w:pPr>
              <w:ind w:left="206" w:right="132"/>
              <w:jc w:val="left"/>
            </w:pPr>
            <w:r>
              <w:t>NRC Staff</w:t>
            </w:r>
          </w:p>
        </w:tc>
        <w:tc>
          <w:tcPr>
            <w:tcW w:w="25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2A2" w14:textId="77777777" w:rsidR="00304512" w:rsidRDefault="00000000">
            <w:pPr>
              <w:ind w:left="141" w:right="155"/>
              <w:jc w:val="left"/>
            </w:pPr>
            <w:r>
              <w:t>Information counselling and legal Assistant (ICLA Assistant)</w:t>
            </w:r>
          </w:p>
        </w:tc>
        <w:tc>
          <w:tcPr>
            <w:tcW w:w="388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A3" w14:textId="77777777" w:rsidR="00304512" w:rsidRDefault="00000000">
            <w:pPr>
              <w:ind w:left="141" w:right="169"/>
              <w:jc w:val="left"/>
            </w:pPr>
            <w:r>
              <w:t>NRC field staff and implementing partners involved in HLP delivery.</w:t>
            </w:r>
          </w:p>
        </w:tc>
        <w:tc>
          <w:tcPr>
            <w:tcW w:w="105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A4" w14:textId="77777777" w:rsidR="00304512" w:rsidRDefault="00000000">
            <w:pPr>
              <w:jc w:val="center"/>
            </w:pPr>
            <w:r>
              <w:t>Male</w:t>
            </w:r>
          </w:p>
        </w:tc>
        <w:tc>
          <w:tcPr>
            <w:tcW w:w="138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A5" w14:textId="77777777" w:rsidR="00304512" w:rsidRDefault="00000000">
            <w:pPr>
              <w:jc w:val="center"/>
            </w:pPr>
            <w:r>
              <w:t>Completed</w:t>
            </w:r>
          </w:p>
        </w:tc>
        <w:tc>
          <w:tcPr>
            <w:tcW w:w="19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A6" w14:textId="77777777" w:rsidR="00304512" w:rsidRDefault="00000000">
            <w:pPr>
              <w:jc w:val="center"/>
            </w:pPr>
            <w:r>
              <w:t>Male Enumerator</w:t>
            </w:r>
          </w:p>
        </w:tc>
      </w:tr>
      <w:tr w:rsidR="00304512" w14:paraId="69C412AF" w14:textId="77777777">
        <w:trPr>
          <w:trHeight w:val="625"/>
        </w:trPr>
        <w:tc>
          <w:tcPr>
            <w:tcW w:w="840"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A8" w14:textId="77777777" w:rsidR="00304512" w:rsidRDefault="00000000">
            <w:pPr>
              <w:jc w:val="center"/>
            </w:pPr>
            <w:r>
              <w:t>5</w:t>
            </w:r>
          </w:p>
        </w:tc>
        <w:tc>
          <w:tcPr>
            <w:tcW w:w="2685" w:type="dxa"/>
            <w:tcBorders>
              <w:top w:val="single" w:sz="3" w:space="0" w:color="FF7602"/>
              <w:left w:val="single" w:sz="3" w:space="0" w:color="FF7602"/>
              <w:bottom w:val="single" w:sz="3" w:space="0" w:color="FF7602"/>
              <w:right w:val="single" w:sz="3" w:space="0" w:color="FF7602"/>
            </w:tcBorders>
            <w:shd w:val="clear" w:color="auto" w:fill="FFEFE6"/>
            <w:tcMar>
              <w:top w:w="20" w:type="dxa"/>
              <w:left w:w="20" w:type="dxa"/>
              <w:bottom w:w="100" w:type="dxa"/>
              <w:right w:w="20" w:type="dxa"/>
            </w:tcMar>
            <w:vAlign w:val="center"/>
          </w:tcPr>
          <w:p w14:paraId="69C412A9" w14:textId="77777777" w:rsidR="00304512" w:rsidRDefault="00000000">
            <w:pPr>
              <w:ind w:left="206" w:right="132"/>
              <w:jc w:val="left"/>
            </w:pPr>
            <w:r>
              <w:t>Local NGO Representative - PHF</w:t>
            </w:r>
          </w:p>
        </w:tc>
        <w:tc>
          <w:tcPr>
            <w:tcW w:w="2595" w:type="dxa"/>
            <w:tcBorders>
              <w:top w:val="single" w:sz="3" w:space="0" w:color="FF7602"/>
              <w:left w:val="single" w:sz="3" w:space="0" w:color="FF7602"/>
              <w:bottom w:val="single" w:sz="3" w:space="0" w:color="FF7602"/>
              <w:right w:val="single" w:sz="3" w:space="0" w:color="FF7602"/>
            </w:tcBorders>
            <w:tcMar>
              <w:top w:w="20" w:type="dxa"/>
              <w:left w:w="20" w:type="dxa"/>
              <w:bottom w:w="100" w:type="dxa"/>
              <w:right w:w="20" w:type="dxa"/>
            </w:tcMar>
            <w:vAlign w:val="center"/>
          </w:tcPr>
          <w:p w14:paraId="69C412AA" w14:textId="77777777" w:rsidR="00304512" w:rsidRDefault="00000000">
            <w:pPr>
              <w:ind w:left="141" w:right="155"/>
              <w:jc w:val="left"/>
            </w:pPr>
            <w:r>
              <w:t>HLP Project Officer</w:t>
            </w:r>
          </w:p>
        </w:tc>
        <w:tc>
          <w:tcPr>
            <w:tcW w:w="388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AB" w14:textId="77777777" w:rsidR="00304512" w:rsidRDefault="00000000">
            <w:pPr>
              <w:ind w:left="141" w:right="169"/>
              <w:jc w:val="left"/>
            </w:pPr>
            <w:r>
              <w:t>Local private sector actors involved in land management or housing provision.</w:t>
            </w:r>
          </w:p>
        </w:tc>
        <w:tc>
          <w:tcPr>
            <w:tcW w:w="105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AC" w14:textId="77777777" w:rsidR="00304512" w:rsidRDefault="00000000">
            <w:pPr>
              <w:jc w:val="center"/>
            </w:pPr>
            <w:r>
              <w:t>Female</w:t>
            </w:r>
          </w:p>
        </w:tc>
        <w:tc>
          <w:tcPr>
            <w:tcW w:w="1380"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AD" w14:textId="77777777" w:rsidR="00304512" w:rsidRDefault="00000000">
            <w:pPr>
              <w:jc w:val="center"/>
            </w:pPr>
            <w:r>
              <w:t>Completed</w:t>
            </w:r>
          </w:p>
        </w:tc>
        <w:tc>
          <w:tcPr>
            <w:tcW w:w="1995" w:type="dxa"/>
            <w:tcBorders>
              <w:top w:val="single" w:sz="3" w:space="0" w:color="FF7602"/>
              <w:left w:val="single" w:sz="3" w:space="0" w:color="FF7602"/>
              <w:bottom w:val="single" w:sz="3" w:space="0" w:color="FF7602"/>
              <w:right w:val="single" w:sz="3" w:space="0" w:color="FF7602"/>
            </w:tcBorders>
            <w:shd w:val="clear" w:color="auto" w:fill="FFFFFF"/>
            <w:tcMar>
              <w:top w:w="20" w:type="dxa"/>
              <w:left w:w="20" w:type="dxa"/>
              <w:bottom w:w="100" w:type="dxa"/>
              <w:right w:w="20" w:type="dxa"/>
            </w:tcMar>
            <w:vAlign w:val="center"/>
          </w:tcPr>
          <w:p w14:paraId="69C412AE" w14:textId="77777777" w:rsidR="00304512" w:rsidRDefault="00000000">
            <w:pPr>
              <w:jc w:val="center"/>
            </w:pPr>
            <w:r>
              <w:t>Female Enumerator</w:t>
            </w:r>
          </w:p>
        </w:tc>
      </w:tr>
    </w:tbl>
    <w:p w14:paraId="69C412B0" w14:textId="77777777" w:rsidR="00304512" w:rsidRDefault="00304512"/>
    <w:p w14:paraId="69C412B1" w14:textId="77777777" w:rsidR="00304512" w:rsidRDefault="00304512"/>
    <w:p w14:paraId="69C412B2" w14:textId="77777777" w:rsidR="00304512" w:rsidRDefault="00304512"/>
    <w:p w14:paraId="69C412B3" w14:textId="77777777" w:rsidR="00304512" w:rsidRDefault="00304512"/>
    <w:p w14:paraId="69C412B4" w14:textId="77777777" w:rsidR="00304512" w:rsidRDefault="00304512"/>
    <w:p w14:paraId="69C412B5" w14:textId="77777777" w:rsidR="00304512" w:rsidRDefault="00304512"/>
    <w:p w14:paraId="69C412B6" w14:textId="77777777" w:rsidR="00304512" w:rsidRDefault="00304512"/>
    <w:p w14:paraId="69C412B7" w14:textId="77777777" w:rsidR="00304512" w:rsidRDefault="00304512"/>
    <w:p w14:paraId="69C412B8" w14:textId="77777777" w:rsidR="00304512" w:rsidRDefault="00304512"/>
    <w:p w14:paraId="69C412B9" w14:textId="77777777" w:rsidR="00304512" w:rsidRDefault="00304512"/>
    <w:p w14:paraId="69C412BA" w14:textId="77777777" w:rsidR="00304512" w:rsidRDefault="00304512"/>
    <w:p w14:paraId="69C412BB" w14:textId="77777777" w:rsidR="00304512" w:rsidRDefault="00304512"/>
    <w:p w14:paraId="69C412BC" w14:textId="77777777" w:rsidR="00304512" w:rsidRDefault="00304512"/>
    <w:p w14:paraId="69C412BD" w14:textId="77777777" w:rsidR="00304512" w:rsidRDefault="00304512"/>
    <w:p w14:paraId="69C412BE" w14:textId="77777777" w:rsidR="00304512" w:rsidRDefault="00304512"/>
    <w:p w14:paraId="69C412BF" w14:textId="77777777" w:rsidR="00304512" w:rsidRDefault="00304512"/>
    <w:p w14:paraId="69C412C0" w14:textId="77777777" w:rsidR="00304512" w:rsidRDefault="00304512">
      <w:pPr>
        <w:sectPr w:rsidR="00304512">
          <w:pgSz w:w="16838" w:h="11906" w:orient="landscape"/>
          <w:pgMar w:top="1701" w:right="1701" w:bottom="1134" w:left="1701" w:header="709" w:footer="567" w:gutter="0"/>
          <w:cols w:space="720"/>
        </w:sectPr>
      </w:pPr>
    </w:p>
    <w:p w14:paraId="69C412C1" w14:textId="77777777" w:rsidR="00304512" w:rsidRDefault="00000000">
      <w:pPr>
        <w:pStyle w:val="Heading2"/>
        <w:ind w:left="-566"/>
        <w:rPr>
          <w:color w:val="FF7602"/>
        </w:rPr>
      </w:pPr>
      <w:bookmarkStart w:id="8" w:name="_heading=h.bjt262op72mr" w:colFirst="0" w:colLast="0"/>
      <w:bookmarkEnd w:id="8"/>
      <w:r>
        <w:rPr>
          <w:color w:val="FF7602"/>
        </w:rPr>
        <w:t xml:space="preserve">Annex 3: Bibliography </w:t>
      </w:r>
    </w:p>
    <w:p w14:paraId="69C412C2" w14:textId="77777777" w:rsidR="00304512" w:rsidRDefault="00000000">
      <w:pPr>
        <w:ind w:left="-566" w:right="-550"/>
      </w:pPr>
      <w:r>
        <w:t>Arab Land Initiative. "Joint Advocacy Paper: Housing Land and Property Rights in Somalia." 2024.</w:t>
      </w:r>
    </w:p>
    <w:p w14:paraId="69C412C3" w14:textId="77777777" w:rsidR="00304512" w:rsidRDefault="00000000">
      <w:pPr>
        <w:spacing w:before="240" w:after="240"/>
        <w:ind w:left="-566" w:right="-550"/>
      </w:pPr>
      <w:r>
        <w:t>IOM and DRC Displacement Tracking Matrix. "Multi-Hazard Displacement Projections: December 2025–March 2026." 2025.</w:t>
      </w:r>
    </w:p>
    <w:p w14:paraId="69C412C4" w14:textId="77777777" w:rsidR="00304512" w:rsidRDefault="00000000">
      <w:pPr>
        <w:spacing w:before="240" w:after="240"/>
        <w:ind w:left="-566" w:right="-550"/>
      </w:pPr>
      <w:r>
        <w:t>Norwegian Refugee Council. "Baidoa Case Study: Eviction Trends in Baidoa / Baidoa Forced Evictions Trend Analysis." n.d.</w:t>
      </w:r>
    </w:p>
    <w:p w14:paraId="69C412C5" w14:textId="77777777" w:rsidR="00304512" w:rsidRDefault="00000000">
      <w:pPr>
        <w:spacing w:before="240" w:after="240"/>
        <w:ind w:left="-566" w:right="-550"/>
      </w:pPr>
      <w:r>
        <w:t>Norwegian Refugee Council. "Case Study for Cash-Based Owner-Driven Shelter Response in Baidoa." 2020.</w:t>
      </w:r>
    </w:p>
    <w:p w14:paraId="69C412C6" w14:textId="77777777" w:rsidR="00304512" w:rsidRDefault="00000000">
      <w:pPr>
        <w:spacing w:before="240" w:after="240"/>
        <w:ind w:left="-566" w:right="-550"/>
      </w:pPr>
      <w:r>
        <w:t>Norwegian Refugee Council. "Cost Analysis of Losses Made Due to Forced Evictions in Mogadishu." July 2022.</w:t>
      </w:r>
    </w:p>
    <w:p w14:paraId="69C412C7" w14:textId="77777777" w:rsidR="00304512" w:rsidRDefault="00000000">
      <w:pPr>
        <w:spacing w:before="240" w:after="240"/>
        <w:ind w:left="-566" w:right="-550"/>
      </w:pPr>
      <w:r>
        <w:t>Norwegian Refugee Council. "Lessons Learned Report: The Contingent Emergency Response Component (CERC) of the Somalia Urban Resilience Project – Phase II (SURP-II), October 1, 2022, to August 31, 2024." November 2024.</w:t>
      </w:r>
    </w:p>
    <w:p w14:paraId="69C412C8" w14:textId="77777777" w:rsidR="00304512" w:rsidRDefault="00000000">
      <w:pPr>
        <w:spacing w:before="240" w:after="240"/>
        <w:ind w:left="-566" w:right="-550"/>
      </w:pPr>
      <w:r>
        <w:t>Norwegian Refugee Council. "Loss and Damage: Cost Analysis of Losses in Investments and Infrastructure Due to Forced Evictions in Somalia and Other Regions." 2024.</w:t>
      </w:r>
    </w:p>
    <w:p w14:paraId="69C412C9" w14:textId="77777777" w:rsidR="00304512" w:rsidRDefault="00000000">
      <w:pPr>
        <w:spacing w:before="240" w:after="240"/>
        <w:ind w:left="-566" w:right="-550"/>
      </w:pPr>
      <w:r>
        <w:t>Norwegian Refugee Council. "NRC Lessons Learned Report from Durable Solutions Project Hoodale, Garowe." 2024.</w:t>
      </w:r>
    </w:p>
    <w:p w14:paraId="69C412CA" w14:textId="77777777" w:rsidR="00304512" w:rsidRDefault="00000000">
      <w:pPr>
        <w:spacing w:before="240" w:after="240"/>
        <w:ind w:left="-566" w:right="-550"/>
      </w:pPr>
      <w:r>
        <w:t>Norwegian Refugee Council Baidoa Field Team. "NRC Field Verification Report on Shelter Sales in ADC Zone–Site One and Two." September 11, 2025.</w:t>
      </w:r>
    </w:p>
    <w:p w14:paraId="69C412CB" w14:textId="77777777" w:rsidR="00304512" w:rsidRDefault="00000000">
      <w:pPr>
        <w:spacing w:before="240" w:after="240"/>
        <w:ind w:left="-566" w:right="-550"/>
      </w:pPr>
      <w:r>
        <w:t>Samuel Hall. "What Works? Solutions from the Start of Cyclical Climate-Induced Displacement in Somalia." 2025.</w:t>
      </w:r>
    </w:p>
    <w:p w14:paraId="69C412CC" w14:textId="77777777" w:rsidR="00304512" w:rsidRDefault="00000000">
      <w:pPr>
        <w:spacing w:before="240" w:after="240"/>
        <w:ind w:left="-566" w:right="-550"/>
      </w:pPr>
      <w:r>
        <w:t>Samuel Hall for IOM and UNEP. "Assessment to Identify Climate Adaptive Solutions to Displacement in Somalia." 2021.</w:t>
      </w:r>
    </w:p>
    <w:p w14:paraId="69C412CD" w14:textId="77777777" w:rsidR="00304512" w:rsidRDefault="00000000">
      <w:pPr>
        <w:spacing w:before="240" w:after="240"/>
        <w:ind w:left="-566" w:right="-550"/>
      </w:pPr>
      <w:r>
        <w:t>UN-Habitat. "Somalia Programme Country Briefing Note." 2020.</w:t>
      </w:r>
    </w:p>
    <w:p w14:paraId="69C412CE" w14:textId="77777777" w:rsidR="00304512" w:rsidRDefault="00304512"/>
    <w:p w14:paraId="69C412CF" w14:textId="77777777" w:rsidR="00304512" w:rsidRDefault="00304512">
      <w:pPr>
        <w:sectPr w:rsidR="00304512">
          <w:pgSz w:w="11906" w:h="16838"/>
          <w:pgMar w:top="1701" w:right="1701" w:bottom="1134" w:left="1701" w:header="709" w:footer="567" w:gutter="0"/>
          <w:cols w:space="720"/>
        </w:sectPr>
      </w:pPr>
    </w:p>
    <w:p w14:paraId="69C412D0" w14:textId="77777777" w:rsidR="00304512" w:rsidRDefault="00304512">
      <w:pPr>
        <w:widowControl w:val="0"/>
        <w:pBdr>
          <w:top w:val="nil"/>
          <w:left w:val="nil"/>
          <w:bottom w:val="nil"/>
          <w:right w:val="nil"/>
          <w:between w:val="nil"/>
        </w:pBdr>
        <w:spacing w:before="0"/>
        <w:jc w:val="left"/>
        <w:rPr>
          <w:sz w:val="24"/>
          <w:szCs w:val="24"/>
        </w:rPr>
      </w:pPr>
    </w:p>
    <w:p w14:paraId="69C412D1" w14:textId="77777777" w:rsidR="00304512" w:rsidRDefault="00304512">
      <w:pPr>
        <w:widowControl w:val="0"/>
        <w:pBdr>
          <w:top w:val="nil"/>
          <w:left w:val="nil"/>
          <w:bottom w:val="nil"/>
          <w:right w:val="nil"/>
          <w:between w:val="nil"/>
        </w:pBdr>
        <w:spacing w:before="0"/>
        <w:jc w:val="left"/>
        <w:rPr>
          <w:sz w:val="24"/>
          <w:szCs w:val="24"/>
        </w:rPr>
      </w:pPr>
    </w:p>
    <w:p w14:paraId="69C412D2" w14:textId="77777777" w:rsidR="00304512" w:rsidRDefault="00304512">
      <w:pPr>
        <w:widowControl w:val="0"/>
        <w:pBdr>
          <w:top w:val="nil"/>
          <w:left w:val="nil"/>
          <w:bottom w:val="nil"/>
          <w:right w:val="nil"/>
          <w:between w:val="nil"/>
        </w:pBdr>
        <w:spacing w:before="0"/>
        <w:jc w:val="left"/>
        <w:rPr>
          <w:sz w:val="24"/>
          <w:szCs w:val="24"/>
        </w:rPr>
      </w:pPr>
    </w:p>
    <w:p w14:paraId="69C412D3" w14:textId="77777777" w:rsidR="00304512" w:rsidRDefault="00304512">
      <w:pPr>
        <w:widowControl w:val="0"/>
        <w:pBdr>
          <w:top w:val="nil"/>
          <w:left w:val="nil"/>
          <w:bottom w:val="nil"/>
          <w:right w:val="nil"/>
          <w:between w:val="nil"/>
        </w:pBdr>
        <w:spacing w:before="0"/>
        <w:jc w:val="left"/>
        <w:rPr>
          <w:sz w:val="24"/>
          <w:szCs w:val="24"/>
        </w:rPr>
      </w:pPr>
    </w:p>
    <w:p w14:paraId="69C412D4" w14:textId="77777777" w:rsidR="00304512" w:rsidRDefault="00304512">
      <w:pPr>
        <w:widowControl w:val="0"/>
        <w:pBdr>
          <w:top w:val="nil"/>
          <w:left w:val="nil"/>
          <w:bottom w:val="nil"/>
          <w:right w:val="nil"/>
          <w:between w:val="nil"/>
        </w:pBdr>
        <w:spacing w:before="0"/>
        <w:jc w:val="left"/>
        <w:rPr>
          <w:sz w:val="24"/>
          <w:szCs w:val="24"/>
        </w:rPr>
      </w:pPr>
    </w:p>
    <w:p w14:paraId="69C412D5" w14:textId="77777777" w:rsidR="00304512" w:rsidRDefault="00304512">
      <w:pPr>
        <w:widowControl w:val="0"/>
        <w:pBdr>
          <w:top w:val="nil"/>
          <w:left w:val="nil"/>
          <w:bottom w:val="nil"/>
          <w:right w:val="nil"/>
          <w:between w:val="nil"/>
        </w:pBdr>
        <w:spacing w:before="0"/>
        <w:jc w:val="left"/>
        <w:rPr>
          <w:sz w:val="24"/>
          <w:szCs w:val="24"/>
        </w:rPr>
      </w:pPr>
    </w:p>
    <w:p w14:paraId="69C412D6" w14:textId="77777777" w:rsidR="00304512" w:rsidRDefault="00304512">
      <w:pPr>
        <w:widowControl w:val="0"/>
        <w:pBdr>
          <w:top w:val="nil"/>
          <w:left w:val="nil"/>
          <w:bottom w:val="nil"/>
          <w:right w:val="nil"/>
          <w:between w:val="nil"/>
        </w:pBdr>
        <w:spacing w:before="0"/>
        <w:jc w:val="left"/>
        <w:rPr>
          <w:sz w:val="24"/>
          <w:szCs w:val="24"/>
        </w:rPr>
      </w:pPr>
    </w:p>
    <w:p w14:paraId="69C412D7" w14:textId="77777777" w:rsidR="00304512" w:rsidRDefault="00304512">
      <w:pPr>
        <w:widowControl w:val="0"/>
        <w:pBdr>
          <w:top w:val="nil"/>
          <w:left w:val="nil"/>
          <w:bottom w:val="nil"/>
          <w:right w:val="nil"/>
          <w:between w:val="nil"/>
        </w:pBdr>
        <w:spacing w:before="0"/>
        <w:jc w:val="left"/>
        <w:rPr>
          <w:sz w:val="24"/>
          <w:szCs w:val="24"/>
        </w:rPr>
      </w:pPr>
    </w:p>
    <w:p w14:paraId="69C412D8" w14:textId="77777777" w:rsidR="00304512" w:rsidRDefault="00304512">
      <w:pPr>
        <w:widowControl w:val="0"/>
        <w:pBdr>
          <w:top w:val="nil"/>
          <w:left w:val="nil"/>
          <w:bottom w:val="nil"/>
          <w:right w:val="nil"/>
          <w:between w:val="nil"/>
        </w:pBdr>
        <w:spacing w:before="0"/>
        <w:jc w:val="left"/>
        <w:rPr>
          <w:sz w:val="24"/>
          <w:szCs w:val="24"/>
        </w:rPr>
      </w:pPr>
    </w:p>
    <w:p w14:paraId="69C412D9" w14:textId="77777777" w:rsidR="00304512" w:rsidRDefault="00304512">
      <w:pPr>
        <w:widowControl w:val="0"/>
        <w:pBdr>
          <w:top w:val="nil"/>
          <w:left w:val="nil"/>
          <w:bottom w:val="nil"/>
          <w:right w:val="nil"/>
          <w:between w:val="nil"/>
        </w:pBdr>
        <w:spacing w:before="0"/>
        <w:jc w:val="left"/>
        <w:rPr>
          <w:sz w:val="24"/>
          <w:szCs w:val="24"/>
        </w:rPr>
      </w:pPr>
    </w:p>
    <w:p w14:paraId="69C412DA" w14:textId="77777777" w:rsidR="00304512" w:rsidRDefault="00304512">
      <w:pPr>
        <w:widowControl w:val="0"/>
        <w:pBdr>
          <w:top w:val="nil"/>
          <w:left w:val="nil"/>
          <w:bottom w:val="nil"/>
          <w:right w:val="nil"/>
          <w:between w:val="nil"/>
        </w:pBdr>
        <w:spacing w:before="0"/>
        <w:jc w:val="left"/>
        <w:rPr>
          <w:sz w:val="24"/>
          <w:szCs w:val="24"/>
        </w:rPr>
      </w:pPr>
    </w:p>
    <w:p w14:paraId="69C412DB" w14:textId="77777777" w:rsidR="00304512" w:rsidRDefault="00304512">
      <w:pPr>
        <w:widowControl w:val="0"/>
        <w:pBdr>
          <w:top w:val="nil"/>
          <w:left w:val="nil"/>
          <w:bottom w:val="nil"/>
          <w:right w:val="nil"/>
          <w:between w:val="nil"/>
        </w:pBdr>
        <w:spacing w:before="0"/>
        <w:jc w:val="left"/>
        <w:rPr>
          <w:sz w:val="24"/>
          <w:szCs w:val="24"/>
        </w:rPr>
      </w:pPr>
    </w:p>
    <w:tbl>
      <w:tblPr>
        <w:tblStyle w:val="afe"/>
        <w:tblpPr w:leftFromText="142" w:rightFromText="142" w:vertAnchor="page" w:horzAnchor="margin" w:tblpYSpec="bottom"/>
        <w:tblW w:w="7926" w:type="dxa"/>
        <w:tblBorders>
          <w:top w:val="nil"/>
          <w:left w:val="nil"/>
          <w:bottom w:val="nil"/>
          <w:right w:val="nil"/>
          <w:insideH w:val="nil"/>
          <w:insideV w:val="nil"/>
        </w:tblBorders>
        <w:tblLayout w:type="fixed"/>
        <w:tblLook w:val="0400" w:firstRow="0" w:lastRow="0" w:firstColumn="0" w:lastColumn="0" w:noHBand="0" w:noVBand="1"/>
      </w:tblPr>
      <w:tblGrid>
        <w:gridCol w:w="3963"/>
        <w:gridCol w:w="3963"/>
      </w:tblGrid>
      <w:tr w:rsidR="00304512" w14:paraId="69C412DE" w14:textId="77777777">
        <w:tc>
          <w:tcPr>
            <w:tcW w:w="3963" w:type="dxa"/>
          </w:tcPr>
          <w:p w14:paraId="69C412DC" w14:textId="77777777" w:rsidR="00304512" w:rsidRDefault="00000000">
            <w:pPr>
              <w:spacing w:after="300"/>
            </w:pPr>
            <w:r>
              <w:t>www.nrc.no</w:t>
            </w:r>
          </w:p>
        </w:tc>
        <w:tc>
          <w:tcPr>
            <w:tcW w:w="3963" w:type="dxa"/>
          </w:tcPr>
          <w:p w14:paraId="69C412DD" w14:textId="77777777" w:rsidR="00304512" w:rsidRDefault="00304512"/>
        </w:tc>
      </w:tr>
      <w:tr w:rsidR="00304512" w14:paraId="69C412E3" w14:textId="77777777">
        <w:tc>
          <w:tcPr>
            <w:tcW w:w="3963" w:type="dxa"/>
          </w:tcPr>
          <w:p w14:paraId="69C412DF" w14:textId="77777777" w:rsidR="00304512" w:rsidRDefault="00000000">
            <w:pPr>
              <w:spacing w:line="259" w:lineRule="auto"/>
            </w:pPr>
            <w:r>
              <w:t>Norwegian Refugee Council</w:t>
            </w:r>
          </w:p>
          <w:p w14:paraId="69C412E0" w14:textId="77777777" w:rsidR="00304512" w:rsidRDefault="00000000">
            <w:pPr>
              <w:spacing w:line="259" w:lineRule="auto"/>
            </w:pPr>
            <w:r>
              <w:t>Postboks 148 Sentrum</w:t>
            </w:r>
          </w:p>
          <w:p w14:paraId="69C412E1" w14:textId="77777777" w:rsidR="00304512" w:rsidRDefault="00000000">
            <w:pPr>
              <w:spacing w:line="259" w:lineRule="auto"/>
            </w:pPr>
            <w:r>
              <w:t>0102 Oslo, Norway</w:t>
            </w:r>
          </w:p>
        </w:tc>
        <w:tc>
          <w:tcPr>
            <w:tcW w:w="3963" w:type="dxa"/>
          </w:tcPr>
          <w:p w14:paraId="69C412E2" w14:textId="77777777" w:rsidR="00304512" w:rsidRDefault="00304512"/>
        </w:tc>
      </w:tr>
    </w:tbl>
    <w:p w14:paraId="69C412E4" w14:textId="77777777" w:rsidR="00304512" w:rsidRDefault="00304512">
      <w:pPr>
        <w:rPr>
          <w:rFonts w:ascii="Libre Franklin Medium" w:eastAsia="Libre Franklin Medium" w:hAnsi="Libre Franklin Medium" w:cs="Libre Franklin Medium"/>
          <w:smallCaps/>
        </w:rPr>
      </w:pPr>
    </w:p>
    <w:sectPr w:rsidR="00304512">
      <w:headerReference w:type="default" r:id="rId16"/>
      <w:footerReference w:type="default" r:id="rId17"/>
      <w:pgSz w:w="11906" w:h="16838"/>
      <w:pgMar w:top="1985" w:right="1985" w:bottom="1588" w:left="1985"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A1F5E" w14:textId="77777777" w:rsidR="00597B16" w:rsidRDefault="00597B16">
      <w:pPr>
        <w:spacing w:before="0" w:line="240" w:lineRule="auto"/>
      </w:pPr>
      <w:r>
        <w:separator/>
      </w:r>
    </w:p>
  </w:endnote>
  <w:endnote w:type="continuationSeparator" w:id="0">
    <w:p w14:paraId="0E0C09DA" w14:textId="77777777" w:rsidR="00597B16" w:rsidRDefault="00597B1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embedRegular r:id="rId1" w:fontKey="{05326CCB-14D7-4FBC-BA65-E36D2C8946EF}"/>
    <w:embedBold r:id="rId2" w:fontKey="{47C2F83A-F761-42A5-AE78-A8DFB2777B34}"/>
    <w:embedItalic r:id="rId3" w:fontKey="{37643E4B-BCA1-4EE2-A0CC-EFDAC900FBDF}"/>
  </w:font>
  <w:font w:name="Libre Franklin Medium">
    <w:charset w:val="00"/>
    <w:family w:val="auto"/>
    <w:pitch w:val="variable"/>
    <w:sig w:usb0="A00000FF" w:usb1="4000205B" w:usb2="00000000" w:usb3="00000000" w:csb0="00000193" w:csb1="00000000"/>
    <w:embedRegular r:id="rId4" w:fontKey="{8C83B5CD-D559-425D-8C16-DCBD4ED3939B}"/>
  </w:font>
  <w:font w:name="Franklin Gothic Book">
    <w:panose1 w:val="020B0503020102020204"/>
    <w:charset w:val="00"/>
    <w:family w:val="swiss"/>
    <w:pitch w:val="variable"/>
    <w:sig w:usb0="00000287" w:usb1="00000000" w:usb2="00000000" w:usb3="00000000" w:csb0="0000009F" w:csb1="00000000"/>
    <w:embedRegular r:id="rId5" w:fontKey="{46DFED6F-73F1-4332-A788-136B0711ED95}"/>
  </w:font>
  <w:font w:name="Franklin Gothic Medium">
    <w:panose1 w:val="020B0603020102020204"/>
    <w:charset w:val="00"/>
    <w:family w:val="swiss"/>
    <w:pitch w:val="variable"/>
    <w:sig w:usb0="00000287" w:usb1="00000000" w:usb2="00000000" w:usb3="00000000" w:csb0="0000009F" w:csb1="00000000"/>
    <w:embedRegular r:id="rId6" w:fontKey="{74C3C723-496C-4E5A-BE42-B03658CA30F2}"/>
  </w:font>
  <w:font w:name="Garamond">
    <w:panose1 w:val="02020404030301010803"/>
    <w:charset w:val="00"/>
    <w:family w:val="roman"/>
    <w:pitch w:val="variable"/>
    <w:sig w:usb0="00000287" w:usb1="00000000" w:usb2="00000000" w:usb3="00000000" w:csb0="0000009F" w:csb1="00000000"/>
    <w:embedItalic r:id="rId7" w:fontKey="{40A113CB-9ABE-4293-9BA1-67CB4BE75178}"/>
  </w:font>
  <w:font w:name="Tahoma">
    <w:panose1 w:val="020B0604030504040204"/>
    <w:charset w:val="00"/>
    <w:family w:val="swiss"/>
    <w:pitch w:val="variable"/>
    <w:sig w:usb0="E1002EFF" w:usb1="C000605B" w:usb2="00000029" w:usb3="00000000" w:csb0="000101FF" w:csb1="00000000"/>
    <w:embedRegular r:id="rId8" w:fontKey="{BA8A8319-C893-40F0-B54A-15D814F05C71}"/>
  </w:font>
  <w:font w:name="Gill Sans MT">
    <w:panose1 w:val="020B0502020104020203"/>
    <w:charset w:val="00"/>
    <w:family w:val="swiss"/>
    <w:pitch w:val="variable"/>
    <w:sig w:usb0="00000007" w:usb1="00000000" w:usb2="00000000" w:usb3="00000000" w:csb0="00000003" w:csb1="00000000"/>
    <w:embedRegular r:id="rId9" w:fontKey="{8165FC7B-4E9C-4984-A6B3-359992EE264D}"/>
  </w:font>
  <w:font w:name="Noto Serif">
    <w:charset w:val="00"/>
    <w:family w:val="roman"/>
    <w:pitch w:val="variable"/>
    <w:sig w:usb0="E00002FF" w:usb1="500078FF" w:usb2="00000029" w:usb3="00000000" w:csb0="0000019F" w:csb1="00000000"/>
    <w:embedRegular r:id="rId10" w:fontKey="{AEA7C955-8503-4AD5-A2F7-E8D58B558445}"/>
  </w:font>
  <w:font w:name="Calibri">
    <w:panose1 w:val="020F0502020204030204"/>
    <w:charset w:val="00"/>
    <w:family w:val="swiss"/>
    <w:pitch w:val="variable"/>
    <w:sig w:usb0="E4002EFF" w:usb1="C200247B" w:usb2="00000009" w:usb3="00000000" w:csb0="000001FF" w:csb1="00000000"/>
    <w:embedBold r:id="rId11" w:fontKey="{DFC8830F-8BBD-4900-8A42-DCEBF08FEB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12E9" w14:textId="77777777" w:rsidR="00304512" w:rsidRDefault="00304512">
    <w:pPr>
      <w:pBdr>
        <w:top w:val="nil"/>
        <w:left w:val="nil"/>
        <w:bottom w:val="nil"/>
        <w:right w:val="nil"/>
        <w:between w:val="nil"/>
      </w:pBdr>
      <w:tabs>
        <w:tab w:val="right" w:pos="3827"/>
        <w:tab w:val="center" w:pos="4491"/>
        <w:tab w:val="left" w:pos="5160"/>
      </w:tabs>
      <w:spacing w:before="0" w:line="240" w:lineRule="auto"/>
      <w:jc w:val="center"/>
      <w:rPr>
        <w:smallCaps/>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12EA" w14:textId="367E7ECE" w:rsidR="00304512" w:rsidRDefault="00000000">
    <w:pPr>
      <w:tabs>
        <w:tab w:val="right" w:pos="3827"/>
        <w:tab w:val="center" w:pos="4491"/>
        <w:tab w:val="left" w:pos="5160"/>
      </w:tabs>
      <w:spacing w:before="0" w:after="160" w:line="259" w:lineRule="auto"/>
      <w:ind w:left="-566" w:right="-550"/>
      <w:jc w:val="right"/>
      <w:rPr>
        <w:color w:val="FF7602"/>
        <w:sz w:val="16"/>
        <w:szCs w:val="16"/>
      </w:rPr>
    </w:pPr>
    <w:r>
      <w:rPr>
        <w:color w:val="FF7602"/>
        <w:sz w:val="16"/>
        <w:szCs w:val="16"/>
      </w:rPr>
      <w:t xml:space="preserve">Annexes - An Evaluation of NRC’s HLP Programming in Somalia | March 2026 | page </w:t>
    </w:r>
    <w:r>
      <w:rPr>
        <w:color w:val="FF7602"/>
        <w:sz w:val="16"/>
        <w:szCs w:val="16"/>
      </w:rPr>
      <w:fldChar w:fldCharType="begin"/>
    </w:r>
    <w:r>
      <w:rPr>
        <w:color w:val="FF7602"/>
        <w:sz w:val="16"/>
        <w:szCs w:val="16"/>
      </w:rPr>
      <w:instrText>PAGE</w:instrText>
    </w:r>
    <w:r>
      <w:rPr>
        <w:color w:val="FF7602"/>
        <w:sz w:val="16"/>
        <w:szCs w:val="16"/>
      </w:rPr>
      <w:fldChar w:fldCharType="separate"/>
    </w:r>
    <w:r w:rsidR="00EA50FD">
      <w:rPr>
        <w:noProof/>
        <w:color w:val="FF7602"/>
        <w:sz w:val="16"/>
        <w:szCs w:val="16"/>
      </w:rPr>
      <w:t>2</w:t>
    </w:r>
    <w:r>
      <w:rPr>
        <w:color w:val="FF7602"/>
        <w:sz w:val="16"/>
        <w:szCs w:val="16"/>
      </w:rPr>
      <w:fldChar w:fldCharType="end"/>
    </w:r>
  </w:p>
  <w:p w14:paraId="69C412EB" w14:textId="77777777" w:rsidR="00304512" w:rsidRDefault="00304512">
    <w:pPr>
      <w:pBdr>
        <w:top w:val="nil"/>
        <w:left w:val="nil"/>
        <w:bottom w:val="nil"/>
        <w:right w:val="nil"/>
        <w:between w:val="nil"/>
      </w:pBdr>
      <w:tabs>
        <w:tab w:val="right" w:pos="3827"/>
        <w:tab w:val="center" w:pos="4491"/>
        <w:tab w:val="left" w:pos="5160"/>
      </w:tabs>
      <w:spacing w:before="0" w:line="240" w:lineRule="auto"/>
      <w:jc w:val="center"/>
      <w:rPr>
        <w:smallCaps/>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12ED" w14:textId="77777777" w:rsidR="00304512" w:rsidRDefault="00304512">
    <w:pPr>
      <w:pBdr>
        <w:top w:val="nil"/>
        <w:left w:val="nil"/>
        <w:bottom w:val="nil"/>
        <w:right w:val="nil"/>
        <w:between w:val="nil"/>
      </w:pBdr>
      <w:tabs>
        <w:tab w:val="right" w:pos="3827"/>
        <w:tab w:val="center" w:pos="4491"/>
        <w:tab w:val="left" w:pos="5160"/>
      </w:tabs>
      <w:spacing w:before="0" w:line="240" w:lineRule="auto"/>
      <w:jc w:val="center"/>
      <w:rPr>
        <w:smallCaps/>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12EF" w14:textId="77777777" w:rsidR="00304512" w:rsidRDefault="00304512">
    <w:pPr>
      <w:pBdr>
        <w:top w:val="nil"/>
        <w:left w:val="nil"/>
        <w:bottom w:val="nil"/>
        <w:right w:val="nil"/>
        <w:between w:val="nil"/>
      </w:pBdr>
      <w:tabs>
        <w:tab w:val="right" w:pos="3827"/>
        <w:tab w:val="center" w:pos="4491"/>
        <w:tab w:val="left" w:pos="5160"/>
      </w:tabs>
      <w:spacing w:before="0" w:line="240" w:lineRule="auto"/>
      <w:jc w:val="left"/>
      <w:rPr>
        <w:smallCap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2E6F3" w14:textId="77777777" w:rsidR="00597B16" w:rsidRDefault="00597B16">
      <w:pPr>
        <w:spacing w:before="0" w:line="240" w:lineRule="auto"/>
      </w:pPr>
      <w:r>
        <w:separator/>
      </w:r>
    </w:p>
  </w:footnote>
  <w:footnote w:type="continuationSeparator" w:id="0">
    <w:p w14:paraId="7491DEF7" w14:textId="77777777" w:rsidR="00597B16" w:rsidRDefault="00597B1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12E7" w14:textId="77777777" w:rsidR="00304512" w:rsidRDefault="00304512">
    <w:pPr>
      <w:pBdr>
        <w:top w:val="nil"/>
        <w:left w:val="nil"/>
        <w:bottom w:val="nil"/>
        <w:right w:val="nil"/>
        <w:between w:val="nil"/>
      </w:pBdr>
      <w:tabs>
        <w:tab w:val="center" w:pos="4513"/>
        <w:tab w:val="right" w:pos="9026"/>
      </w:tabs>
      <w:spacing w:before="0" w:line="240" w:lineRule="auto"/>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12E8" w14:textId="77777777" w:rsidR="00304512" w:rsidRDefault="00304512">
    <w:pPr>
      <w:pBdr>
        <w:top w:val="nil"/>
        <w:left w:val="nil"/>
        <w:bottom w:val="nil"/>
        <w:right w:val="nil"/>
        <w:between w:val="nil"/>
      </w:pBdr>
      <w:tabs>
        <w:tab w:val="center" w:pos="4513"/>
        <w:tab w:val="right" w:pos="9026"/>
      </w:tabs>
      <w:spacing w:before="0" w:line="240" w:lineRule="auto"/>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12EC" w14:textId="77777777" w:rsidR="00304512" w:rsidRDefault="00000000">
    <w:pPr>
      <w:pBdr>
        <w:top w:val="nil"/>
        <w:left w:val="nil"/>
        <w:bottom w:val="nil"/>
        <w:right w:val="nil"/>
        <w:between w:val="nil"/>
      </w:pBdr>
      <w:tabs>
        <w:tab w:val="center" w:pos="4513"/>
        <w:tab w:val="right" w:pos="9026"/>
      </w:tabs>
      <w:spacing w:before="0" w:line="240" w:lineRule="auto"/>
      <w:jc w:val="left"/>
    </w:pPr>
    <w:r>
      <w:rPr>
        <w:noProof/>
      </w:rPr>
      <w:drawing>
        <wp:anchor distT="0" distB="0" distL="114300" distR="114300" simplePos="0" relativeHeight="251658240" behindDoc="0" locked="0" layoutInCell="1" hidden="0" allowOverlap="1" wp14:anchorId="69C412F0" wp14:editId="69C412F1">
          <wp:simplePos x="0" y="0"/>
          <wp:positionH relativeFrom="margin">
            <wp:posOffset>866775</wp:posOffset>
          </wp:positionH>
          <wp:positionV relativeFrom="margin">
            <wp:posOffset>-743584</wp:posOffset>
          </wp:positionV>
          <wp:extent cx="2173288" cy="547812"/>
          <wp:effectExtent l="0" t="0" r="0" b="0"/>
          <wp:wrapSquare wrapText="bothSides" distT="0" distB="0" distL="114300" distR="114300"/>
          <wp:docPr id="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173288" cy="547812"/>
                  </a:xfrm>
                  <a:prstGeom prst="rect">
                    <a:avLst/>
                  </a:prstGeom>
                  <a:ln/>
                </pic:spPr>
              </pic:pic>
            </a:graphicData>
          </a:graphic>
        </wp:anchor>
      </w:drawing>
    </w:r>
    <w:r>
      <w:rPr>
        <w:noProof/>
      </w:rPr>
      <w:drawing>
        <wp:anchor distT="114300" distB="114300" distL="114300" distR="114300" simplePos="0" relativeHeight="251659264" behindDoc="1" locked="0" layoutInCell="1" hidden="0" allowOverlap="1" wp14:anchorId="69C412F2" wp14:editId="69C412F3">
          <wp:simplePos x="0" y="0"/>
          <wp:positionH relativeFrom="column">
            <wp:posOffset>3276600</wp:posOffset>
          </wp:positionH>
          <wp:positionV relativeFrom="paragraph">
            <wp:posOffset>-66674</wp:posOffset>
          </wp:positionV>
          <wp:extent cx="954088" cy="954088"/>
          <wp:effectExtent l="0" t="0" r="0" b="0"/>
          <wp:wrapNone/>
          <wp:docPr id="5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954088" cy="954088"/>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12EE" w14:textId="77777777" w:rsidR="00304512" w:rsidRDefault="00000000">
    <w:pPr>
      <w:pBdr>
        <w:top w:val="nil"/>
        <w:left w:val="nil"/>
        <w:bottom w:val="nil"/>
        <w:right w:val="nil"/>
        <w:between w:val="nil"/>
      </w:pBdr>
      <w:tabs>
        <w:tab w:val="center" w:pos="4513"/>
        <w:tab w:val="right" w:pos="9026"/>
      </w:tabs>
      <w:spacing w:before="0" w:line="240" w:lineRule="auto"/>
      <w:jc w:val="left"/>
    </w:pPr>
    <w:r>
      <w:rPr>
        <w:noProof/>
      </w:rPr>
      <w:drawing>
        <wp:anchor distT="0" distB="0" distL="0" distR="0" simplePos="0" relativeHeight="251660288" behindDoc="1" locked="0" layoutInCell="1" hidden="0" allowOverlap="1" wp14:anchorId="69C412F4" wp14:editId="69C412F5">
          <wp:simplePos x="0" y="0"/>
          <wp:positionH relativeFrom="margin">
            <wp:align>center</wp:align>
          </wp:positionH>
          <wp:positionV relativeFrom="margin">
            <wp:posOffset>3128261</wp:posOffset>
          </wp:positionV>
          <wp:extent cx="1444633" cy="1261768"/>
          <wp:effectExtent l="0" t="0" r="0" b="0"/>
          <wp:wrapNone/>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44633" cy="126176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5DC4"/>
    <w:multiLevelType w:val="multilevel"/>
    <w:tmpl w:val="E04AF54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8A2230"/>
    <w:multiLevelType w:val="multilevel"/>
    <w:tmpl w:val="783275C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43C1749"/>
    <w:multiLevelType w:val="multilevel"/>
    <w:tmpl w:val="1090D2E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F744CF1"/>
    <w:multiLevelType w:val="multilevel"/>
    <w:tmpl w:val="E556A930"/>
    <w:lvl w:ilvl="0">
      <w:start w:val="1"/>
      <w:numFmt w:val="bullet"/>
      <w:lvlText w:val="▪"/>
      <w:lvlJc w:val="left"/>
      <w:pPr>
        <w:ind w:left="720" w:hanging="360"/>
      </w:pPr>
      <w:rPr>
        <w:u w:val="none"/>
      </w:rPr>
    </w:lvl>
    <w:lvl w:ilvl="1">
      <w:start w:val="1"/>
      <w:numFmt w:val="upperRoman"/>
      <w:lvlText w:val="%2."/>
      <w:lvlJc w:val="righ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0202482"/>
    <w:multiLevelType w:val="multilevel"/>
    <w:tmpl w:val="B02ADAE6"/>
    <w:lvl w:ilvl="0">
      <w:start w:val="1"/>
      <w:numFmt w:val="bullet"/>
      <w:pStyle w:val="ListParagraph"/>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BC5F88"/>
    <w:multiLevelType w:val="multilevel"/>
    <w:tmpl w:val="68FE404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8B71D1"/>
    <w:multiLevelType w:val="multilevel"/>
    <w:tmpl w:val="564E406A"/>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8DE0BBD"/>
    <w:multiLevelType w:val="multilevel"/>
    <w:tmpl w:val="1FD6D74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numFmt w:val="bullet"/>
      <w:lvlText w:val="•"/>
      <w:lvlJc w:val="left"/>
      <w:pPr>
        <w:ind w:left="2505" w:hanging="705"/>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2B7B4AB2"/>
    <w:multiLevelType w:val="multilevel"/>
    <w:tmpl w:val="811687F0"/>
    <w:lvl w:ilvl="0">
      <w:start w:val="1"/>
      <w:numFmt w:val="bullet"/>
      <w:lvlText w:val="o"/>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FA7A16"/>
    <w:multiLevelType w:val="multilevel"/>
    <w:tmpl w:val="BE52F74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30FF5FF4"/>
    <w:multiLevelType w:val="multilevel"/>
    <w:tmpl w:val="B52A859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3102518A"/>
    <w:multiLevelType w:val="multilevel"/>
    <w:tmpl w:val="A044C5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0164C31"/>
    <w:multiLevelType w:val="multilevel"/>
    <w:tmpl w:val="5D6A2B9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A31764B"/>
    <w:multiLevelType w:val="multilevel"/>
    <w:tmpl w:val="E1AC4822"/>
    <w:lvl w:ilvl="0">
      <w:start w:val="1"/>
      <w:numFmt w:val="bullet"/>
      <w:pStyle w:val="List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B595983"/>
    <w:multiLevelType w:val="multilevel"/>
    <w:tmpl w:val="A2B0A8F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63032CEC"/>
    <w:multiLevelType w:val="multilevel"/>
    <w:tmpl w:val="0F0A6104"/>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7DF274A"/>
    <w:multiLevelType w:val="multilevel"/>
    <w:tmpl w:val="D1AC7476"/>
    <w:lvl w:ilvl="0">
      <w:start w:val="1"/>
      <w:numFmt w:val="bullet"/>
      <w:lvlText w:val="●"/>
      <w:lvlJc w:val="left"/>
      <w:pPr>
        <w:ind w:left="36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17" w15:restartNumberingAfterBreak="0">
    <w:nsid w:val="6DC27F4E"/>
    <w:multiLevelType w:val="multilevel"/>
    <w:tmpl w:val="7070DAE0"/>
    <w:lvl w:ilvl="0">
      <w:start w:val="1"/>
      <w:numFmt w:val="decimal"/>
      <w:lvlText w:val="%1"/>
      <w:lvlJc w:val="left"/>
      <w:pPr>
        <w:ind w:left="680" w:hanging="680"/>
      </w:pPr>
      <w:rPr>
        <w:rFonts w:ascii="Libre Franklin" w:eastAsia="Libre Franklin" w:hAnsi="Libre Franklin" w:cs="Libre Franklin"/>
        <w:b w:val="0"/>
        <w:bCs w:val="0"/>
        <w:color w:val="FF7602"/>
        <w:sz w:val="28"/>
        <w:szCs w:val="28"/>
        <w:u w:val="none"/>
      </w:rPr>
    </w:lvl>
    <w:lvl w:ilvl="1">
      <w:start w:val="1"/>
      <w:numFmt w:val="decimal"/>
      <w:lvlText w:val="%1.%2"/>
      <w:lvlJc w:val="left"/>
      <w:pPr>
        <w:ind w:left="680" w:hanging="680"/>
      </w:pPr>
      <w:rPr>
        <w:u w:val="none"/>
      </w:rPr>
    </w:lvl>
    <w:lvl w:ilvl="2">
      <w:start w:val="1"/>
      <w:numFmt w:val="decimal"/>
      <w:lvlText w:val="%1.%2.%3"/>
      <w:lvlJc w:val="left"/>
      <w:pPr>
        <w:ind w:left="680" w:hanging="680"/>
      </w:pPr>
      <w:rPr>
        <w:u w:val="none"/>
      </w:rPr>
    </w:lvl>
    <w:lvl w:ilvl="3">
      <w:start w:val="1"/>
      <w:numFmt w:val="decimal"/>
      <w:lvlText w:val="(%4)"/>
      <w:lvlJc w:val="left"/>
      <w:pPr>
        <w:ind w:left="680" w:hanging="680"/>
      </w:pPr>
      <w:rPr>
        <w:u w:val="none"/>
      </w:rPr>
    </w:lvl>
    <w:lvl w:ilvl="4">
      <w:start w:val="1"/>
      <w:numFmt w:val="lowerLetter"/>
      <w:lvlText w:val="(%5)"/>
      <w:lvlJc w:val="left"/>
      <w:pPr>
        <w:ind w:left="680" w:hanging="680"/>
      </w:pPr>
      <w:rPr>
        <w:u w:val="none"/>
      </w:rPr>
    </w:lvl>
    <w:lvl w:ilvl="5">
      <w:start w:val="1"/>
      <w:numFmt w:val="lowerRoman"/>
      <w:lvlText w:val="(%6)"/>
      <w:lvlJc w:val="left"/>
      <w:pPr>
        <w:ind w:left="680" w:hanging="680"/>
      </w:pPr>
      <w:rPr>
        <w:u w:val="none"/>
      </w:rPr>
    </w:lvl>
    <w:lvl w:ilvl="6">
      <w:start w:val="1"/>
      <w:numFmt w:val="decimal"/>
      <w:lvlText w:val="%7."/>
      <w:lvlJc w:val="left"/>
      <w:pPr>
        <w:ind w:left="680" w:hanging="680"/>
      </w:pPr>
      <w:rPr>
        <w:u w:val="none"/>
      </w:rPr>
    </w:lvl>
    <w:lvl w:ilvl="7">
      <w:start w:val="1"/>
      <w:numFmt w:val="lowerLetter"/>
      <w:lvlText w:val="%8."/>
      <w:lvlJc w:val="left"/>
      <w:pPr>
        <w:ind w:left="680" w:hanging="680"/>
      </w:pPr>
      <w:rPr>
        <w:u w:val="none"/>
      </w:rPr>
    </w:lvl>
    <w:lvl w:ilvl="8">
      <w:start w:val="1"/>
      <w:numFmt w:val="lowerRoman"/>
      <w:lvlText w:val="%9."/>
      <w:lvlJc w:val="left"/>
      <w:pPr>
        <w:ind w:left="680" w:hanging="680"/>
      </w:pPr>
      <w:rPr>
        <w:u w:val="none"/>
      </w:rPr>
    </w:lvl>
  </w:abstractNum>
  <w:abstractNum w:abstractNumId="18" w15:restartNumberingAfterBreak="0">
    <w:nsid w:val="71B04EEF"/>
    <w:multiLevelType w:val="multilevel"/>
    <w:tmpl w:val="C3D68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4AE1844"/>
    <w:multiLevelType w:val="multilevel"/>
    <w:tmpl w:val="33721A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65593096">
    <w:abstractNumId w:val="5"/>
  </w:num>
  <w:num w:numId="2" w16cid:durableId="910044984">
    <w:abstractNumId w:val="11"/>
  </w:num>
  <w:num w:numId="3" w16cid:durableId="1055810757">
    <w:abstractNumId w:val="13"/>
  </w:num>
  <w:num w:numId="4" w16cid:durableId="656540740">
    <w:abstractNumId w:val="15"/>
  </w:num>
  <w:num w:numId="5" w16cid:durableId="788166716">
    <w:abstractNumId w:val="8"/>
  </w:num>
  <w:num w:numId="6" w16cid:durableId="1716614628">
    <w:abstractNumId w:val="12"/>
  </w:num>
  <w:num w:numId="7" w16cid:durableId="1099641983">
    <w:abstractNumId w:val="7"/>
  </w:num>
  <w:num w:numId="8" w16cid:durableId="2081949821">
    <w:abstractNumId w:val="14"/>
  </w:num>
  <w:num w:numId="9" w16cid:durableId="223487560">
    <w:abstractNumId w:val="4"/>
  </w:num>
  <w:num w:numId="10" w16cid:durableId="1419862922">
    <w:abstractNumId w:val="9"/>
  </w:num>
  <w:num w:numId="11" w16cid:durableId="1461874234">
    <w:abstractNumId w:val="18"/>
  </w:num>
  <w:num w:numId="12" w16cid:durableId="1931351553">
    <w:abstractNumId w:val="17"/>
  </w:num>
  <w:num w:numId="13" w16cid:durableId="1377239189">
    <w:abstractNumId w:val="10"/>
  </w:num>
  <w:num w:numId="14" w16cid:durableId="1701738587">
    <w:abstractNumId w:val="2"/>
  </w:num>
  <w:num w:numId="15" w16cid:durableId="1909683469">
    <w:abstractNumId w:val="0"/>
  </w:num>
  <w:num w:numId="16" w16cid:durableId="1066151949">
    <w:abstractNumId w:val="3"/>
  </w:num>
  <w:num w:numId="17" w16cid:durableId="642657402">
    <w:abstractNumId w:val="19"/>
  </w:num>
  <w:num w:numId="18" w16cid:durableId="49503968">
    <w:abstractNumId w:val="1"/>
  </w:num>
  <w:num w:numId="19" w16cid:durableId="1313604308">
    <w:abstractNumId w:val="16"/>
  </w:num>
  <w:num w:numId="20" w16cid:durableId="1584312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512"/>
    <w:rsid w:val="00061E80"/>
    <w:rsid w:val="00304512"/>
    <w:rsid w:val="00597B16"/>
    <w:rsid w:val="00EA5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41093"/>
  <w15:docId w15:val="{6B9045D2-6963-4E56-9CD2-4C2F2F8F7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color w:val="464645"/>
        <w:lang w:val="en" w:eastAsia="en-US" w:bidi="ar-SA"/>
      </w:rPr>
    </w:rPrDefault>
    <w:pPrDefault>
      <w:pPr>
        <w:spacing w:before="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single" w:sz="4" w:space="6" w:color="FF7602"/>
      </w:pBdr>
      <w:ind w:left="141" w:hanging="675"/>
      <w:outlineLvl w:val="0"/>
    </w:pPr>
    <w:rPr>
      <w:color w:val="FF7602"/>
      <w:sz w:val="36"/>
      <w:szCs w:val="36"/>
    </w:rPr>
  </w:style>
  <w:style w:type="paragraph" w:styleId="Heading2">
    <w:name w:val="heading 2"/>
    <w:basedOn w:val="Normal"/>
    <w:next w:val="Normal"/>
    <w:link w:val="Heading2Char"/>
    <w:uiPriority w:val="9"/>
    <w:unhideWhenUsed/>
    <w:qFormat/>
    <w:pPr>
      <w:keepNext/>
      <w:keepLines/>
      <w:ind w:left="677"/>
      <w:outlineLvl w:val="1"/>
    </w:pPr>
    <w:rPr>
      <w:color w:val="A6A6A5"/>
      <w:sz w:val="28"/>
      <w:szCs w:val="28"/>
    </w:rPr>
  </w:style>
  <w:style w:type="paragraph" w:styleId="Heading3">
    <w:name w:val="heading 3"/>
    <w:basedOn w:val="Normal"/>
    <w:next w:val="Normal"/>
    <w:link w:val="Heading3Char"/>
    <w:uiPriority w:val="9"/>
    <w:semiHidden/>
    <w:unhideWhenUsed/>
    <w:qFormat/>
    <w:pPr>
      <w:keepNext/>
      <w:keepLines/>
      <w:spacing w:before="200" w:after="40"/>
      <w:ind w:left="680" w:hanging="680"/>
      <w:outlineLvl w:val="2"/>
    </w:pPr>
    <w:rPr>
      <w:rFonts w:ascii="Libre Franklin Medium" w:eastAsia="Libre Franklin Medium" w:hAnsi="Libre Franklin Medium" w:cs="Libre Franklin Medium"/>
    </w:rPr>
  </w:style>
  <w:style w:type="paragraph" w:styleId="Heading4">
    <w:name w:val="heading 4"/>
    <w:basedOn w:val="Normal"/>
    <w:next w:val="Normal"/>
    <w:link w:val="Heading4Char"/>
    <w:uiPriority w:val="9"/>
    <w:semiHidden/>
    <w:unhideWhenUsed/>
    <w:qFormat/>
    <w:pPr>
      <w:keepNext/>
      <w:keepLines/>
      <w:spacing w:before="200" w:after="40"/>
      <w:outlineLvl w:val="3"/>
    </w:pPr>
    <w:rPr>
      <w:rFonts w:ascii="Libre Franklin Medium" w:eastAsia="Libre Franklin Medium" w:hAnsi="Libre Franklin Medium" w:cs="Libre Franklin Medium"/>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before="240" w:after="240" w:line="216" w:lineRule="auto"/>
      <w:ind w:left="227" w:right="227"/>
    </w:pPr>
    <w:rPr>
      <w:rFonts w:ascii="Libre Franklin Medium" w:eastAsia="Libre Franklin Medium" w:hAnsi="Libre Franklin Medium" w:cs="Libre Franklin Medium"/>
      <w:color w:val="FFFFFF"/>
      <w:sz w:val="72"/>
      <w:szCs w:val="72"/>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4A7E1D"/>
    <w:rPr>
      <w:rFonts w:asciiTheme="majorHAnsi" w:eastAsiaTheme="majorEastAsia" w:hAnsiTheme="majorHAnsi" w:cstheme="majorBidi"/>
      <w:color w:val="FF7602" w:themeColor="accent1"/>
      <w:sz w:val="36"/>
      <w:szCs w:val="32"/>
      <w:lang w:val="en-GB"/>
    </w:rPr>
  </w:style>
  <w:style w:type="character" w:customStyle="1" w:styleId="Heading2Char">
    <w:name w:val="Heading 2 Char"/>
    <w:basedOn w:val="DefaultParagraphFont"/>
    <w:link w:val="Heading2"/>
    <w:uiPriority w:val="9"/>
    <w:rsid w:val="00D87443"/>
    <w:rPr>
      <w:rFonts w:asciiTheme="majorHAnsi" w:eastAsiaTheme="majorEastAsia" w:hAnsiTheme="majorHAnsi" w:cstheme="majorBidi"/>
      <w:color w:val="A6A6A5" w:themeColor="text2"/>
      <w:sz w:val="32"/>
      <w:szCs w:val="26"/>
      <w:lang w:val="en-GB"/>
    </w:rPr>
  </w:style>
  <w:style w:type="character" w:customStyle="1" w:styleId="Heading3Char">
    <w:name w:val="Heading 3 Char"/>
    <w:basedOn w:val="DefaultParagraphFont"/>
    <w:link w:val="Heading3"/>
    <w:uiPriority w:val="9"/>
    <w:rsid w:val="0062174F"/>
    <w:rPr>
      <w:rFonts w:ascii="Franklin Gothic Medium" w:eastAsiaTheme="majorEastAsia" w:hAnsi="Franklin Gothic Medium" w:cstheme="majorBidi"/>
      <w:color w:val="464645" w:themeColor="text1"/>
      <w:sz w:val="20"/>
      <w:szCs w:val="24"/>
      <w:lang w:val="en-GB"/>
    </w:rPr>
  </w:style>
  <w:style w:type="character" w:customStyle="1" w:styleId="Heading4Char">
    <w:name w:val="Heading 4 Char"/>
    <w:basedOn w:val="DefaultParagraphFont"/>
    <w:link w:val="Heading4"/>
    <w:uiPriority w:val="9"/>
    <w:rsid w:val="0062174F"/>
    <w:rPr>
      <w:rFonts w:ascii="Franklin Gothic Medium" w:eastAsiaTheme="majorEastAsia" w:hAnsi="Franklin Gothic Medium" w:cstheme="majorBidi"/>
      <w:iCs/>
      <w:color w:val="464645" w:themeColor="text1"/>
      <w:sz w:val="20"/>
      <w:lang w:val="en-GB"/>
    </w:rPr>
  </w:style>
  <w:style w:type="paragraph" w:customStyle="1" w:styleId="IngressNRC">
    <w:name w:val="Ingress NRC"/>
    <w:basedOn w:val="Normal"/>
    <w:qFormat/>
    <w:rsid w:val="007B7F17"/>
    <w:pPr>
      <w:spacing w:after="960"/>
    </w:pPr>
    <w:rPr>
      <w:sz w:val="24"/>
    </w:rPr>
  </w:style>
  <w:style w:type="paragraph" w:styleId="ListBullet">
    <w:name w:val="List Bullet"/>
    <w:aliases w:val="Bullet list NRC"/>
    <w:basedOn w:val="Normal"/>
    <w:uiPriority w:val="99"/>
    <w:qFormat/>
    <w:rsid w:val="00A90369"/>
    <w:pPr>
      <w:numPr>
        <w:numId w:val="3"/>
      </w:numPr>
      <w:spacing w:after="80"/>
      <w:ind w:left="340" w:hanging="340"/>
    </w:pPr>
  </w:style>
  <w:style w:type="paragraph" w:styleId="ListParagraph">
    <w:name w:val="List Paragraph"/>
    <w:aliases w:val="List NRC"/>
    <w:basedOn w:val="Normal"/>
    <w:uiPriority w:val="34"/>
    <w:qFormat/>
    <w:rsid w:val="00912719"/>
    <w:pPr>
      <w:numPr>
        <w:numId w:val="9"/>
      </w:numPr>
      <w:spacing w:after="80"/>
    </w:pPr>
  </w:style>
  <w:style w:type="paragraph" w:styleId="Quote">
    <w:name w:val="Quote"/>
    <w:aliases w:val="Quote NRC"/>
    <w:basedOn w:val="Normal"/>
    <w:next w:val="Normal"/>
    <w:link w:val="QuoteChar"/>
    <w:uiPriority w:val="29"/>
    <w:qFormat/>
    <w:rsid w:val="00912719"/>
    <w:pPr>
      <w:spacing w:before="240" w:after="240"/>
    </w:pPr>
    <w:rPr>
      <w:rFonts w:ascii="Garamond" w:hAnsi="Garamond"/>
      <w:i/>
      <w:iCs/>
      <w:sz w:val="32"/>
    </w:rPr>
  </w:style>
  <w:style w:type="character" w:customStyle="1" w:styleId="QuoteChar">
    <w:name w:val="Quote Char"/>
    <w:aliases w:val="Quote NRC Char"/>
    <w:basedOn w:val="DefaultParagraphFont"/>
    <w:link w:val="Quote"/>
    <w:uiPriority w:val="29"/>
    <w:rsid w:val="00912719"/>
    <w:rPr>
      <w:rFonts w:ascii="Garamond" w:hAnsi="Garamond"/>
      <w:i/>
      <w:iCs/>
      <w:color w:val="464645" w:themeColor="text1"/>
      <w:sz w:val="32"/>
      <w:lang w:val="en-GB"/>
    </w:rPr>
  </w:style>
  <w:style w:type="paragraph" w:styleId="Header">
    <w:name w:val="header"/>
    <w:basedOn w:val="Normal"/>
    <w:link w:val="HeaderChar"/>
    <w:uiPriority w:val="99"/>
    <w:semiHidden/>
    <w:rsid w:val="0062174F"/>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3F575E"/>
    <w:rPr>
      <w:color w:val="464645" w:themeColor="text1"/>
      <w:sz w:val="20"/>
      <w:lang w:val="en-GB"/>
    </w:rPr>
  </w:style>
  <w:style w:type="paragraph" w:styleId="Footer">
    <w:name w:val="footer"/>
    <w:basedOn w:val="Normal"/>
    <w:link w:val="FooterChar"/>
    <w:uiPriority w:val="99"/>
    <w:semiHidden/>
    <w:rsid w:val="009F049D"/>
    <w:pPr>
      <w:tabs>
        <w:tab w:val="right" w:pos="3827"/>
        <w:tab w:val="center" w:pos="4491"/>
        <w:tab w:val="left" w:pos="5160"/>
      </w:tabs>
      <w:spacing w:line="240" w:lineRule="auto"/>
      <w:jc w:val="center"/>
    </w:pPr>
    <w:rPr>
      <w:caps/>
      <w:sz w:val="18"/>
    </w:rPr>
  </w:style>
  <w:style w:type="character" w:customStyle="1" w:styleId="FooterChar">
    <w:name w:val="Footer Char"/>
    <w:basedOn w:val="DefaultParagraphFont"/>
    <w:link w:val="Footer"/>
    <w:uiPriority w:val="99"/>
    <w:semiHidden/>
    <w:rsid w:val="003F575E"/>
    <w:rPr>
      <w:caps/>
      <w:color w:val="464645" w:themeColor="text1"/>
      <w:sz w:val="18"/>
      <w:lang w:val="en-GB"/>
    </w:rPr>
  </w:style>
  <w:style w:type="table" w:styleId="TableGrid">
    <w:name w:val="Table Grid"/>
    <w:basedOn w:val="TableNormal"/>
    <w:uiPriority w:val="39"/>
    <w:rsid w:val="0091271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RCTabelll">
    <w:name w:val="NRC Tabelll"/>
    <w:basedOn w:val="TableNormal"/>
    <w:uiPriority w:val="99"/>
    <w:rsid w:val="003162AD"/>
    <w:pPr>
      <w:spacing w:line="240" w:lineRule="auto"/>
      <w:jc w:val="center"/>
    </w:pPr>
    <w:rPr>
      <w:sz w:val="18"/>
    </w:rPr>
    <w:tblPr>
      <w:tblStyleRowBandSize w:val="1"/>
      <w:tblBorders>
        <w:top w:val="single" w:sz="2" w:space="0" w:color="464645" w:themeColor="text1"/>
        <w:bottom w:val="single" w:sz="2" w:space="0" w:color="464645" w:themeColor="text1"/>
      </w:tblBorders>
      <w:tblCellMar>
        <w:top w:w="57" w:type="dxa"/>
        <w:left w:w="0" w:type="dxa"/>
        <w:bottom w:w="57" w:type="dxa"/>
        <w:right w:w="57" w:type="dxa"/>
      </w:tblCellMar>
    </w:tblPr>
    <w:tcPr>
      <w:vAlign w:val="center"/>
    </w:tcPr>
    <w:tblStylePr w:type="firstRow">
      <w:rPr>
        <w:rFonts w:ascii="Franklin Gothic Medium" w:hAnsi="Franklin Gothic Medium"/>
        <w:sz w:val="18"/>
      </w:rPr>
      <w:tblPr/>
      <w:tcPr>
        <w:tcBorders>
          <w:top w:val="nil"/>
          <w:left w:val="nil"/>
          <w:bottom w:val="single" w:sz="4" w:space="0" w:color="464645" w:themeColor="text1"/>
          <w:right w:val="nil"/>
          <w:insideH w:val="nil"/>
          <w:insideV w:val="nil"/>
          <w:tl2br w:val="nil"/>
          <w:tr2bl w:val="nil"/>
        </w:tcBorders>
      </w:tcPr>
    </w:tblStylePr>
    <w:tblStylePr w:type="lastRow">
      <w:pPr>
        <w:jc w:val="left"/>
      </w:pPr>
      <w:rPr>
        <w:rFonts w:asciiTheme="minorHAnsi" w:hAnsiTheme="minorHAnsi"/>
        <w:sz w:val="16"/>
      </w:rPr>
      <w:tblPr/>
      <w:tcPr>
        <w:tcBorders>
          <w:top w:val="single" w:sz="4" w:space="0" w:color="464645" w:themeColor="text1"/>
          <w:left w:val="nil"/>
          <w:bottom w:val="nil"/>
          <w:right w:val="nil"/>
          <w:insideH w:val="nil"/>
          <w:insideV w:val="nil"/>
          <w:tl2br w:val="nil"/>
          <w:tr2bl w:val="nil"/>
        </w:tcBorders>
      </w:tcPr>
    </w:tblStylePr>
    <w:tblStylePr w:type="firstCol">
      <w:pPr>
        <w:jc w:val="left"/>
      </w:pPr>
      <w:rPr>
        <w:rFonts w:ascii="Franklin Gothic Medium" w:hAnsi="Franklin Gothic Medium"/>
        <w:sz w:val="18"/>
      </w:rPr>
    </w:tblStylePr>
    <w:tblStylePr w:type="band1Horz">
      <w:tblPr/>
      <w:tcPr>
        <w:tcBorders>
          <w:bottom w:val="single" w:sz="4" w:space="0" w:color="A6A6A5" w:themeColor="text2"/>
        </w:tcBorders>
      </w:tcPr>
    </w:tblStylePr>
    <w:tblStylePr w:type="band2Horz">
      <w:tblPr/>
      <w:tcPr>
        <w:tcBorders>
          <w:bottom w:val="single" w:sz="4" w:space="0" w:color="A6A6A5" w:themeColor="text2"/>
        </w:tcBorders>
      </w:tcPr>
    </w:tblStylePr>
  </w:style>
  <w:style w:type="paragraph" w:customStyle="1" w:styleId="TableheadingNRC">
    <w:name w:val="Tableheading NRC"/>
    <w:basedOn w:val="Heading4"/>
    <w:qFormat/>
    <w:rsid w:val="00A057B6"/>
    <w:rPr>
      <w:caps/>
    </w:rPr>
  </w:style>
  <w:style w:type="character" w:customStyle="1" w:styleId="TitleChar">
    <w:name w:val="Title Char"/>
    <w:basedOn w:val="DefaultParagraphFont"/>
    <w:link w:val="Title"/>
    <w:uiPriority w:val="10"/>
    <w:rsid w:val="00F211E1"/>
    <w:rPr>
      <w:rFonts w:ascii="Franklin Gothic Medium" w:eastAsiaTheme="majorEastAsia" w:hAnsi="Franklin Gothic Medium" w:cstheme="majorBidi"/>
      <w:color w:val="FFFFFF" w:themeColor="background1"/>
      <w:kern w:val="28"/>
      <w:sz w:val="72"/>
      <w:szCs w:val="56"/>
      <w:lang w:val="en-GB"/>
    </w:rPr>
  </w:style>
  <w:style w:type="character" w:customStyle="1" w:styleId="SubtitleChar">
    <w:name w:val="Subtitle Char"/>
    <w:basedOn w:val="DefaultParagraphFont"/>
    <w:link w:val="Subtitle"/>
    <w:uiPriority w:val="11"/>
    <w:rsid w:val="00F211E1"/>
    <w:rPr>
      <w:rFonts w:eastAsiaTheme="minorEastAsia"/>
      <w:color w:val="464645" w:themeColor="text1"/>
      <w:sz w:val="24"/>
      <w:lang w:val="en-GB"/>
    </w:rPr>
  </w:style>
  <w:style w:type="character" w:styleId="PlaceholderText">
    <w:name w:val="Placeholder Text"/>
    <w:basedOn w:val="DefaultParagraphFont"/>
    <w:uiPriority w:val="99"/>
    <w:semiHidden/>
    <w:rsid w:val="00091EBF"/>
    <w:rPr>
      <w:color w:val="808080"/>
    </w:rPr>
  </w:style>
  <w:style w:type="paragraph" w:customStyle="1" w:styleId="FrontpagetextNRC">
    <w:name w:val="Frontpagetext NRC"/>
    <w:basedOn w:val="Normal"/>
    <w:qFormat/>
    <w:rsid w:val="00F211E1"/>
    <w:pPr>
      <w:framePr w:hSpace="142" w:wrap="around" w:vAnchor="page" w:hAnchor="margin" w:y="10859"/>
      <w:spacing w:before="240" w:line="240" w:lineRule="auto"/>
      <w:suppressOverlap/>
    </w:pPr>
    <w:rPr>
      <w:rFonts w:ascii="Franklin Gothic Medium" w:hAnsi="Franklin Gothic Medium"/>
      <w:caps/>
      <w:color w:val="FF7602" w:themeColor="accent1"/>
      <w:sz w:val="18"/>
      <w:lang w:val="nb-NO"/>
    </w:rPr>
  </w:style>
  <w:style w:type="paragraph" w:styleId="TOC2">
    <w:name w:val="toc 2"/>
    <w:basedOn w:val="Normal"/>
    <w:next w:val="Normal"/>
    <w:autoRedefine/>
    <w:uiPriority w:val="39"/>
    <w:semiHidden/>
    <w:rsid w:val="00D87443"/>
    <w:pPr>
      <w:tabs>
        <w:tab w:val="right" w:pos="7926"/>
      </w:tabs>
      <w:ind w:left="924" w:hanging="567"/>
      <w:contextualSpacing/>
    </w:pPr>
  </w:style>
  <w:style w:type="paragraph" w:styleId="TOC1">
    <w:name w:val="toc 1"/>
    <w:basedOn w:val="Normal"/>
    <w:next w:val="Normal"/>
    <w:autoRedefine/>
    <w:uiPriority w:val="39"/>
    <w:semiHidden/>
    <w:rsid w:val="00D87443"/>
    <w:pPr>
      <w:tabs>
        <w:tab w:val="right" w:pos="7926"/>
      </w:tabs>
      <w:spacing w:before="160" w:after="80"/>
      <w:ind w:left="357" w:hanging="357"/>
    </w:pPr>
  </w:style>
  <w:style w:type="paragraph" w:styleId="TOC3">
    <w:name w:val="toc 3"/>
    <w:basedOn w:val="Normal"/>
    <w:next w:val="Normal"/>
    <w:autoRedefine/>
    <w:uiPriority w:val="39"/>
    <w:semiHidden/>
    <w:rsid w:val="00CB6097"/>
    <w:pPr>
      <w:tabs>
        <w:tab w:val="left" w:pos="1320"/>
        <w:tab w:val="right" w:pos="7926"/>
      </w:tabs>
      <w:ind w:left="1474" w:hanging="567"/>
      <w:contextualSpacing/>
    </w:pPr>
  </w:style>
  <w:style w:type="character" w:styleId="Hyperlink">
    <w:name w:val="Hyperlink"/>
    <w:basedOn w:val="DefaultParagraphFont"/>
    <w:uiPriority w:val="99"/>
    <w:semiHidden/>
    <w:rsid w:val="004B5714"/>
    <w:rPr>
      <w:color w:val="0563C1" w:themeColor="hyperlink"/>
      <w:u w:val="single"/>
    </w:rPr>
  </w:style>
  <w:style w:type="table" w:customStyle="1" w:styleId="ForsideTabell">
    <w:name w:val="ForsideTabell"/>
    <w:basedOn w:val="TableNormal"/>
    <w:uiPriority w:val="99"/>
    <w:rsid w:val="00E14EEF"/>
    <w:pPr>
      <w:spacing w:line="240" w:lineRule="auto"/>
    </w:pPr>
    <w:tblPr>
      <w:tblCellMar>
        <w:left w:w="0" w:type="dxa"/>
        <w:right w:w="0" w:type="dxa"/>
      </w:tblCellMar>
    </w:tblPr>
  </w:style>
  <w:style w:type="paragraph" w:styleId="FootnoteText">
    <w:name w:val="footnote text"/>
    <w:aliases w:val="Footnote text NRC"/>
    <w:basedOn w:val="Normal"/>
    <w:link w:val="FootnoteTextChar"/>
    <w:uiPriority w:val="99"/>
    <w:qFormat/>
    <w:rsid w:val="00FC707B"/>
    <w:pPr>
      <w:spacing w:line="240" w:lineRule="auto"/>
    </w:pPr>
    <w:rPr>
      <w:sz w:val="16"/>
    </w:rPr>
  </w:style>
  <w:style w:type="character" w:customStyle="1" w:styleId="FootnoteTextChar">
    <w:name w:val="Footnote Text Char"/>
    <w:aliases w:val="Footnote text NRC Char"/>
    <w:basedOn w:val="DefaultParagraphFont"/>
    <w:link w:val="FootnoteText"/>
    <w:uiPriority w:val="99"/>
    <w:rsid w:val="00FC707B"/>
    <w:rPr>
      <w:color w:val="464645" w:themeColor="text1"/>
      <w:sz w:val="16"/>
      <w:szCs w:val="20"/>
      <w:lang w:val="en-GB"/>
    </w:rPr>
  </w:style>
  <w:style w:type="character" w:styleId="FootnoteReference">
    <w:name w:val="footnote reference"/>
    <w:basedOn w:val="DefaultParagraphFont"/>
    <w:uiPriority w:val="99"/>
    <w:semiHidden/>
    <w:unhideWhenUsed/>
    <w:rsid w:val="00FC707B"/>
    <w:rPr>
      <w:vertAlign w:val="superscript"/>
    </w:rPr>
  </w:style>
  <w:style w:type="table" w:customStyle="1" w:styleId="Forsidestil">
    <w:name w:val="Forsidestil"/>
    <w:basedOn w:val="TableNormal"/>
    <w:uiPriority w:val="99"/>
    <w:rsid w:val="003637EE"/>
    <w:pPr>
      <w:spacing w:line="240" w:lineRule="auto"/>
    </w:pPr>
    <w:tblPr>
      <w:tblCellMar>
        <w:left w:w="0" w:type="dxa"/>
        <w:right w:w="0" w:type="dxa"/>
      </w:tblCellMar>
    </w:tblPr>
    <w:tcPr>
      <w:vAlign w:val="bottom"/>
    </w:tcPr>
    <w:tblStylePr w:type="firstRow">
      <w:tblPr/>
      <w:tcPr>
        <w:shd w:val="clear" w:color="auto" w:fill="464645" w:themeFill="text1"/>
      </w:tcPr>
    </w:tblStylePr>
  </w:style>
  <w:style w:type="paragraph" w:styleId="Caption">
    <w:name w:val="caption"/>
    <w:aliases w:val="Caption NRC"/>
    <w:basedOn w:val="Normal"/>
    <w:next w:val="Normal"/>
    <w:uiPriority w:val="35"/>
    <w:qFormat/>
    <w:rsid w:val="001B6690"/>
    <w:pPr>
      <w:spacing w:after="200" w:line="240" w:lineRule="auto"/>
    </w:pPr>
    <w:rPr>
      <w:i/>
      <w:iCs/>
      <w:sz w:val="16"/>
      <w:szCs w:val="18"/>
    </w:rPr>
  </w:style>
  <w:style w:type="character" w:styleId="Strong">
    <w:name w:val="Strong"/>
    <w:aliases w:val="Strong NRC"/>
    <w:basedOn w:val="DefaultParagraphFont"/>
    <w:uiPriority w:val="22"/>
    <w:qFormat/>
    <w:rsid w:val="00B14103"/>
    <w:rPr>
      <w:rFonts w:ascii="Franklin Gothic Medium" w:hAnsi="Franklin Gothic Medium"/>
      <w:b w:val="0"/>
      <w:bCs/>
    </w:rPr>
  </w:style>
  <w:style w:type="paragraph" w:customStyle="1" w:styleId="Tableheading">
    <w:name w:val="Tableheading"/>
    <w:basedOn w:val="Heading4"/>
    <w:semiHidden/>
    <w:rsid w:val="007F0D7F"/>
    <w:rPr>
      <w:caps/>
    </w:rPr>
  </w:style>
  <w:style w:type="paragraph" w:styleId="BalloonText">
    <w:name w:val="Balloon Text"/>
    <w:basedOn w:val="Normal"/>
    <w:link w:val="BalloonTextChar"/>
    <w:uiPriority w:val="99"/>
    <w:semiHidden/>
    <w:unhideWhenUsed/>
    <w:rsid w:val="00BE09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923"/>
    <w:rPr>
      <w:rFonts w:ascii="Tahoma" w:hAnsi="Tahoma" w:cs="Tahoma"/>
      <w:color w:val="464645" w:themeColor="text1"/>
      <w:sz w:val="16"/>
      <w:szCs w:val="16"/>
      <w:lang w:val="en-GB"/>
    </w:rPr>
  </w:style>
  <w:style w:type="paragraph" w:customStyle="1" w:styleId="Default">
    <w:name w:val="Default"/>
    <w:rsid w:val="007D3286"/>
    <w:pPr>
      <w:autoSpaceDE w:val="0"/>
      <w:autoSpaceDN w:val="0"/>
      <w:adjustRightInd w:val="0"/>
      <w:spacing w:line="240" w:lineRule="auto"/>
    </w:pPr>
    <w:rPr>
      <w:rFonts w:ascii="Gill Sans MT" w:hAnsi="Gill Sans MT" w:cs="Gill Sans MT"/>
      <w:color w:val="000000"/>
      <w:sz w:val="24"/>
      <w:szCs w:val="24"/>
    </w:rPr>
  </w:style>
  <w:style w:type="table" w:styleId="LightList-Accent1">
    <w:name w:val="Light List Accent 1"/>
    <w:basedOn w:val="TableNormal"/>
    <w:uiPriority w:val="61"/>
    <w:rsid w:val="00BE15E3"/>
    <w:pPr>
      <w:spacing w:line="240" w:lineRule="auto"/>
    </w:pPr>
    <w:tblPr>
      <w:tblStyleRowBandSize w:val="1"/>
      <w:tblStyleColBandSize w:val="1"/>
      <w:tblBorders>
        <w:top w:val="single" w:sz="8" w:space="0" w:color="FF7602" w:themeColor="accent1"/>
        <w:left w:val="single" w:sz="8" w:space="0" w:color="FF7602" w:themeColor="accent1"/>
        <w:bottom w:val="single" w:sz="8" w:space="0" w:color="FF7602" w:themeColor="accent1"/>
        <w:right w:val="single" w:sz="8" w:space="0" w:color="FF7602" w:themeColor="accent1"/>
      </w:tblBorders>
    </w:tblPr>
    <w:tblStylePr w:type="firstRow">
      <w:pPr>
        <w:spacing w:before="0" w:after="0" w:line="240" w:lineRule="auto"/>
      </w:pPr>
      <w:rPr>
        <w:b/>
        <w:bCs/>
        <w:color w:val="FFFFFF" w:themeColor="background1"/>
      </w:rPr>
      <w:tblPr/>
      <w:tcPr>
        <w:shd w:val="clear" w:color="auto" w:fill="FF7602" w:themeFill="accent1"/>
      </w:tcPr>
    </w:tblStylePr>
    <w:tblStylePr w:type="lastRow">
      <w:pPr>
        <w:spacing w:before="0" w:after="0" w:line="240" w:lineRule="auto"/>
      </w:pPr>
      <w:rPr>
        <w:b/>
        <w:bCs/>
      </w:rPr>
      <w:tblPr/>
      <w:tcPr>
        <w:tcBorders>
          <w:top w:val="double" w:sz="6" w:space="0" w:color="FF7602" w:themeColor="accent1"/>
          <w:left w:val="single" w:sz="8" w:space="0" w:color="FF7602" w:themeColor="accent1"/>
          <w:bottom w:val="single" w:sz="8" w:space="0" w:color="FF7602" w:themeColor="accent1"/>
          <w:right w:val="single" w:sz="8" w:space="0" w:color="FF7602" w:themeColor="accent1"/>
        </w:tcBorders>
      </w:tcPr>
    </w:tblStylePr>
    <w:tblStylePr w:type="firstCol">
      <w:rPr>
        <w:b/>
        <w:bCs/>
      </w:rPr>
    </w:tblStylePr>
    <w:tblStylePr w:type="lastCol">
      <w:rPr>
        <w:b/>
        <w:bCs/>
      </w:rPr>
    </w:tblStylePr>
    <w:tblStylePr w:type="band1Vert">
      <w:tblPr/>
      <w:tcPr>
        <w:tcBorders>
          <w:top w:val="single" w:sz="8" w:space="0" w:color="FF7602" w:themeColor="accent1"/>
          <w:left w:val="single" w:sz="8" w:space="0" w:color="FF7602" w:themeColor="accent1"/>
          <w:bottom w:val="single" w:sz="8" w:space="0" w:color="FF7602" w:themeColor="accent1"/>
          <w:right w:val="single" w:sz="8" w:space="0" w:color="FF7602" w:themeColor="accent1"/>
        </w:tcBorders>
      </w:tcPr>
    </w:tblStylePr>
    <w:tblStylePr w:type="band1Horz">
      <w:tblPr/>
      <w:tcPr>
        <w:tcBorders>
          <w:top w:val="single" w:sz="8" w:space="0" w:color="FF7602" w:themeColor="accent1"/>
          <w:left w:val="single" w:sz="8" w:space="0" w:color="FF7602" w:themeColor="accent1"/>
          <w:bottom w:val="single" w:sz="8" w:space="0" w:color="FF7602" w:themeColor="accent1"/>
          <w:right w:val="single" w:sz="8" w:space="0" w:color="FF7602" w:themeColor="accent1"/>
        </w:tcBorders>
      </w:tcPr>
    </w:tblStylePr>
  </w:style>
  <w:style w:type="table" w:customStyle="1" w:styleId="a">
    <w:basedOn w:val="TableNormal"/>
    <w:pPr>
      <w:spacing w:line="240" w:lineRule="auto"/>
    </w:pPr>
    <w:tblPr>
      <w:tblStyleRowBandSize w:val="1"/>
      <w:tblStyleColBandSize w:val="1"/>
      <w:tblCellMar>
        <w:left w:w="115" w:type="dxa"/>
        <w:right w:w="115" w:type="dxa"/>
      </w:tblCellMar>
    </w:tblPr>
    <w:tcPr>
      <w:vAlign w:val="bottom"/>
    </w:tcPr>
    <w:tblStylePr w:type="firstRow">
      <w:tblPr/>
      <w:tcPr>
        <w:shd w:val="clear" w:color="auto" w:fill="464645"/>
      </w:tcPr>
    </w:tblStylePr>
  </w:style>
  <w:style w:type="table" w:customStyle="1" w:styleId="a0">
    <w:basedOn w:val="TableNormal"/>
    <w:pPr>
      <w:spacing w:line="240" w:lineRule="auto"/>
    </w:pPr>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pPr>
      <w:spacing w:line="240" w:lineRule="auto"/>
      <w:jc w:val="center"/>
    </w:pPr>
    <w:rPr>
      <w:sz w:val="18"/>
      <w:szCs w:val="18"/>
    </w:rPr>
    <w:tblPr>
      <w:tblStyleRowBandSize w:val="1"/>
      <w:tblStyleColBandSize w:val="1"/>
      <w:tblCellMar>
        <w:left w:w="115" w:type="dxa"/>
        <w:right w:w="115" w:type="dxa"/>
      </w:tblCellMar>
    </w:tblPr>
    <w:tcPr>
      <w:vAlign w:val="center"/>
    </w:tcPr>
    <w:tblStylePr w:type="firstRow">
      <w:rPr>
        <w:rFonts w:ascii="Libre Franklin Medium" w:eastAsia="Libre Franklin Medium" w:hAnsi="Libre Franklin Medium" w:cs="Libre Franklin Medium"/>
        <w:sz w:val="18"/>
        <w:szCs w:val="18"/>
      </w:rPr>
      <w:tblPr/>
      <w:tcPr>
        <w:tcBorders>
          <w:top w:val="nil"/>
          <w:left w:val="nil"/>
          <w:bottom w:val="single" w:sz="4" w:space="0" w:color="464645"/>
          <w:right w:val="nil"/>
          <w:insideH w:val="nil"/>
          <w:insideV w:val="nil"/>
        </w:tcBorders>
      </w:tcPr>
    </w:tblStylePr>
    <w:tblStylePr w:type="lastRow">
      <w:pPr>
        <w:jc w:val="left"/>
      </w:pPr>
      <w:rPr>
        <w:rFonts w:ascii="Libre Franklin" w:eastAsia="Libre Franklin" w:hAnsi="Libre Franklin" w:cs="Libre Franklin"/>
        <w:sz w:val="16"/>
        <w:szCs w:val="16"/>
      </w:rPr>
      <w:tblPr/>
      <w:tcPr>
        <w:tcBorders>
          <w:top w:val="single" w:sz="4" w:space="0" w:color="464645"/>
          <w:left w:val="nil"/>
          <w:bottom w:val="nil"/>
          <w:right w:val="nil"/>
          <w:insideH w:val="nil"/>
          <w:insideV w:val="nil"/>
        </w:tcBorders>
      </w:tcPr>
    </w:tblStylePr>
    <w:tblStylePr w:type="firstCol">
      <w:pPr>
        <w:jc w:val="left"/>
      </w:pPr>
      <w:rPr>
        <w:rFonts w:ascii="Libre Franklin Medium" w:eastAsia="Libre Franklin Medium" w:hAnsi="Libre Franklin Medium" w:cs="Libre Franklin Medium"/>
        <w:sz w:val="18"/>
        <w:szCs w:val="18"/>
      </w:rPr>
    </w:tblStylePr>
    <w:tblStylePr w:type="band1Horz">
      <w:tblPr/>
      <w:tcPr>
        <w:tcBorders>
          <w:bottom w:val="single" w:sz="4" w:space="0" w:color="A6A6A5"/>
        </w:tcBorders>
      </w:tcPr>
    </w:tblStylePr>
    <w:tblStylePr w:type="band2Horz">
      <w:tblPr/>
      <w:tcPr>
        <w:tcBorders>
          <w:bottom w:val="single" w:sz="4" w:space="0" w:color="A6A6A5"/>
        </w:tcBorders>
      </w:tcPr>
    </w:tblStylePr>
  </w:style>
  <w:style w:type="table" w:customStyle="1" w:styleId="af0">
    <w:basedOn w:val="TableNormal"/>
    <w:pPr>
      <w:spacing w:line="240" w:lineRule="auto"/>
    </w:pPr>
    <w:tblPr>
      <w:tblStyleRowBandSize w:val="1"/>
      <w:tblStyleColBandSize w:val="1"/>
    </w:tblPr>
    <w:tblStylePr w:type="firstRow">
      <w:pPr>
        <w:spacing w:before="0" w:after="0" w:line="240" w:lineRule="auto"/>
      </w:pPr>
      <w:rPr>
        <w:b/>
        <w:bCs/>
        <w:color w:val="FFFFFF"/>
      </w:rPr>
      <w:tblPr/>
      <w:tcPr>
        <w:shd w:val="clear" w:color="auto" w:fill="FF7602"/>
      </w:tcPr>
    </w:tblStylePr>
    <w:tblStylePr w:type="lastRow">
      <w:pPr>
        <w:spacing w:before="0" w:after="0" w:line="240" w:lineRule="auto"/>
      </w:pPr>
      <w:rPr>
        <w:b/>
        <w:bCs/>
      </w:rPr>
      <w:tblPr/>
      <w:tcPr>
        <w:tcBorders>
          <w:top w:val="single" w:sz="6" w:space="0" w:color="FF7602"/>
          <w:left w:val="single" w:sz="8" w:space="0" w:color="FF7602"/>
          <w:bottom w:val="single" w:sz="8" w:space="0" w:color="FF7602"/>
          <w:right w:val="single" w:sz="8" w:space="0" w:color="FF7602"/>
        </w:tcBorders>
      </w:tcPr>
    </w:tblStylePr>
    <w:tblStylePr w:type="firstCol">
      <w:rPr>
        <w:b/>
        <w:bCs/>
      </w:rPr>
    </w:tblStylePr>
    <w:tblStylePr w:type="lastCol">
      <w:rPr>
        <w:b/>
        <w:bCs/>
      </w:rPr>
    </w:tblStylePr>
    <w:tblStylePr w:type="band1Vert">
      <w:tblPr/>
      <w:tcPr>
        <w:tcBorders>
          <w:top w:val="single" w:sz="8" w:space="0" w:color="FF7602"/>
          <w:left w:val="single" w:sz="8" w:space="0" w:color="FF7602"/>
          <w:bottom w:val="single" w:sz="8" w:space="0" w:color="FF7602"/>
          <w:right w:val="single" w:sz="8" w:space="0" w:color="FF7602"/>
        </w:tcBorders>
      </w:tcPr>
    </w:tblStylePr>
    <w:tblStylePr w:type="band1Horz">
      <w:tblPr/>
      <w:tcPr>
        <w:tcBorders>
          <w:top w:val="single" w:sz="8" w:space="0" w:color="FF7602"/>
          <w:left w:val="single" w:sz="8" w:space="0" w:color="FF7602"/>
          <w:bottom w:val="single" w:sz="8" w:space="0" w:color="FF7602"/>
          <w:right w:val="single" w:sz="8" w:space="0" w:color="FF7602"/>
        </w:tcBorders>
      </w:tcPr>
    </w:tblStylePr>
  </w:style>
  <w:style w:type="table" w:customStyle="1" w:styleId="af1">
    <w:basedOn w:val="TableNormal"/>
    <w:pPr>
      <w:spacing w:line="240" w:lineRule="auto"/>
    </w:pPr>
    <w:tblPr>
      <w:tblStyleRowBandSize w:val="1"/>
      <w:tblStyleColBandSize w:val="1"/>
      <w:tblCellMar>
        <w:left w:w="0" w:type="dxa"/>
        <w:right w:w="0" w:type="dxa"/>
      </w:tblCellMar>
    </w:tblPr>
  </w:style>
  <w:style w:type="paragraph" w:styleId="Subtitle">
    <w:name w:val="Subtitle"/>
    <w:basedOn w:val="Normal"/>
    <w:next w:val="Normal"/>
    <w:link w:val="SubtitleChar"/>
    <w:uiPriority w:val="11"/>
    <w:qFormat/>
    <w:pPr>
      <w:spacing w:before="240"/>
    </w:pPr>
    <w:rPr>
      <w:sz w:val="24"/>
      <w:szCs w:val="24"/>
    </w:rPr>
  </w:style>
  <w:style w:type="table" w:customStyle="1" w:styleId="af2">
    <w:basedOn w:val="TableNormal"/>
    <w:pPr>
      <w:spacing w:line="240" w:lineRule="auto"/>
    </w:pPr>
    <w:tblPr>
      <w:tblStyleRowBandSize w:val="1"/>
      <w:tblStyleColBandSize w:val="1"/>
    </w:tblPr>
  </w:style>
  <w:style w:type="table" w:customStyle="1" w:styleId="af3">
    <w:basedOn w:val="TableNormal"/>
    <w:pPr>
      <w:spacing w:line="240" w:lineRule="auto"/>
    </w:pPr>
    <w:tblPr>
      <w:tblStyleRowBandSize w:val="1"/>
      <w:tblStyleColBandSize w:val="1"/>
    </w:tblPr>
  </w:style>
  <w:style w:type="table" w:customStyle="1" w:styleId="af4">
    <w:basedOn w:val="TableNormal"/>
    <w:pPr>
      <w:spacing w:line="240" w:lineRule="auto"/>
    </w:pPr>
    <w:tblPr>
      <w:tblStyleRowBandSize w:val="1"/>
      <w:tblStyleColBandSize w:val="1"/>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pPr>
      <w:spacing w:line="240" w:lineRule="auto"/>
    </w:pPr>
    <w:tblPr>
      <w:tblStyleRowBandSize w:val="1"/>
      <w:tblStyleColBandSize w:val="1"/>
    </w:tblPr>
  </w:style>
  <w:style w:type="table" w:customStyle="1" w:styleId="af7">
    <w:basedOn w:val="TableNormal"/>
    <w:pPr>
      <w:spacing w:line="240" w:lineRule="auto"/>
    </w:pPr>
    <w:tblPr>
      <w:tblStyleRowBandSize w:val="1"/>
      <w:tblStyleColBandSize w:val="1"/>
    </w:tblPr>
  </w:style>
  <w:style w:type="table" w:customStyle="1" w:styleId="af8">
    <w:basedOn w:val="TableNormal"/>
    <w:pPr>
      <w:spacing w:line="240" w:lineRule="auto"/>
    </w:pPr>
    <w:tblPr>
      <w:tblStyleRowBandSize w:val="1"/>
      <w:tblStyleColBandSize w:val="1"/>
    </w:tblPr>
  </w:style>
  <w:style w:type="table" w:customStyle="1" w:styleId="af9">
    <w:basedOn w:val="TableNormal"/>
    <w:pPr>
      <w:spacing w:line="240" w:lineRule="auto"/>
    </w:pPr>
    <w:tblPr>
      <w:tblStyleRowBandSize w:val="1"/>
      <w:tblStyleColBandSize w:val="1"/>
    </w:tblPr>
  </w:style>
  <w:style w:type="table" w:customStyle="1" w:styleId="afa">
    <w:basedOn w:val="TableNormal"/>
    <w:pPr>
      <w:spacing w:line="240" w:lineRule="auto"/>
    </w:pPr>
    <w:tblPr>
      <w:tblStyleRowBandSize w:val="1"/>
      <w:tblStyleColBandSize w:val="1"/>
    </w:tblPr>
  </w:style>
  <w:style w:type="table" w:customStyle="1" w:styleId="afb">
    <w:basedOn w:val="TableNormal"/>
    <w:pPr>
      <w:spacing w:line="240" w:lineRule="auto"/>
    </w:pPr>
    <w:tblPr>
      <w:tblStyleRowBandSize w:val="1"/>
      <w:tblStyleColBandSize w:val="1"/>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Pr>
  </w:style>
  <w:style w:type="table" w:customStyle="1" w:styleId="afe">
    <w:basedOn w:val="TableNormal"/>
    <w:pPr>
      <w:spacing w:line="240" w:lineRule="auto"/>
    </w:pPr>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ema">
  <a:themeElements>
    <a:clrScheme name="NRC">
      <a:dk1>
        <a:srgbClr val="464645"/>
      </a:dk1>
      <a:lt1>
        <a:sysClr val="window" lastClr="FFFFFF"/>
      </a:lt1>
      <a:dk2>
        <a:srgbClr val="A6A6A5"/>
      </a:dk2>
      <a:lt2>
        <a:srgbClr val="D3D3D2"/>
      </a:lt2>
      <a:accent1>
        <a:srgbClr val="FF7602"/>
      </a:accent1>
      <a:accent2>
        <a:srgbClr val="72C7E7"/>
      </a:accent2>
      <a:accent3>
        <a:srgbClr val="0094B3"/>
      </a:accent3>
      <a:accent4>
        <a:srgbClr val="CE5C43"/>
      </a:accent4>
      <a:accent5>
        <a:srgbClr val="FDC82F"/>
      </a:accent5>
      <a:accent6>
        <a:srgbClr val="F3EC7A"/>
      </a:accent6>
      <a:hlink>
        <a:srgbClr val="0563C1"/>
      </a:hlink>
      <a:folHlink>
        <a:srgbClr val="954F72"/>
      </a:folHlink>
    </a:clrScheme>
    <a:fontScheme name="NRC">
      <a:majorFont>
        <a:latin typeface="Franklin Gothic Book"/>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3175">
          <a:solidFill>
            <a:schemeClr val="tx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fWLRV3tCi6V1dmPfMb4ZfvL9hA==">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5192</Words>
  <Characters>29597</Characters>
  <Application>Microsoft Office Word</Application>
  <DocSecurity>0</DocSecurity>
  <Lines>246</Lines>
  <Paragraphs>69</Paragraphs>
  <ScaleCrop>false</ScaleCrop>
  <Company/>
  <LinksUpToDate>false</LinksUpToDate>
  <CharactersWithSpaces>34720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 Bradley</dc:creator>
  <cp:lastModifiedBy>Mohamed Hassan</cp:lastModifiedBy>
  <cp:revision>2</cp:revision>
  <dcterms:created xsi:type="dcterms:W3CDTF">2016-12-16T11:53:00Z</dcterms:created>
  <dcterms:modified xsi:type="dcterms:W3CDTF">2026-08-23T07:08:00Z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by">
    <vt:lpwstr>addpoint.no</vt:lpwstr>
  </property>
  <property fmtid="{D5CDD505-2E9C-101B-9397-08002B2CF9AE}" pid="3" name="ContentTypeId">
    <vt:lpwstr>0x010100311312A27A3B8B4FBF5A03613CBEC427</vt:lpwstr>
  </property>
  <property fmtid="{D5CDD505-2E9C-101B-9397-08002B2CF9AE}" pid="4" name="Order">
    <vt:r8>41500</vt:r8>
  </property>
  <property fmtid="{D5CDD505-2E9C-101B-9397-08002B2CF9AE}" pid="5" name="xd_Signature">
    <vt:bool>false</vt:bool>
  </property>
  <property fmtid="{D5CDD505-2E9C-101B-9397-08002B2CF9AE}" pid="6" name="Document Category">
    <vt:lpwstr>Tools and Templates</vt:lpwstr>
  </property>
  <property fmtid="{D5CDD505-2E9C-101B-9397-08002B2CF9AE}" pid="7" name="xd_ProgID">
    <vt:lpwstr/>
  </property>
  <property fmtid="{D5CDD505-2E9C-101B-9397-08002B2CF9AE}" pid="8" name="Evaluation phase">
    <vt:lpwstr>Phase 6</vt:lpwstr>
  </property>
  <property fmtid="{D5CDD505-2E9C-101B-9397-08002B2CF9AE}" pid="9" name="ComplianceAssetId">
    <vt:lpwstr/>
  </property>
  <property fmtid="{D5CDD505-2E9C-101B-9397-08002B2CF9AE}" pid="10" name="TemplateUrl">
    <vt:lpwstr/>
  </property>
  <property fmtid="{D5CDD505-2E9C-101B-9397-08002B2CF9AE}" pid="11" name="Internal/External">
    <vt:lpwstr>Internal</vt:lpwstr>
  </property>
  <property fmtid="{D5CDD505-2E9C-101B-9397-08002B2CF9AE}" pid="12" name="_ExtendedDescription">
    <vt:lpwstr/>
  </property>
  <property fmtid="{D5CDD505-2E9C-101B-9397-08002B2CF9AE}" pid="13" name="TriggerFlowInfo">
    <vt:lpwstr/>
  </property>
  <property fmtid="{D5CDD505-2E9C-101B-9397-08002B2CF9AE}" pid="14" name="Document Type">
    <vt:lpwstr>;#Template;#</vt:lpwstr>
  </property>
  <property fmtid="{D5CDD505-2E9C-101B-9397-08002B2CF9AE}" pid="15" name="Module">
    <vt:lpwstr>6. Evaluations</vt:lpwstr>
  </property>
</Properties>
</file>